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1.Where do you see yourself in next 3-5 years?” Why JP Morgan?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2.Tell me about Yourself</w:t>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br w:type="textWrapping"/>
        <w:t xml:space="preserve">3.Why LibSYS?</w:t>
        <w:br w:type="textWrapping"/>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4.Who Inspire You?</w:t>
        <w:br w:type="textWrapping"/>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5.Strength And Weakness</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6.Tell me about yourself which is not mentioned in your resume.</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7. Why samsung?</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8. What is your criteria to select a job?</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9. Why should we hire you?</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10.The interview was very exciting as the interviewer was framing new questions form my answers to the previous questions and all you have to do is connect the dots. Began with a friendly introduction.</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11.The interview ended with some personal questions.</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12,He asked about my Extra curricular activities that I did in my college life.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I had mentioned honorary phd and limca books of record in my resume and I briefed about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4. Finally he asked me about the projects I had done.</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