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D977" w14:textId="43F7819E" w:rsidR="00323AB7" w:rsidRPr="000F2489" w:rsidRDefault="00323AB7" w:rsidP="00323AB7">
      <w:pPr>
        <w:pStyle w:val="Heading1"/>
        <w:jc w:val="center"/>
        <w:rPr>
          <w:rFonts w:ascii="Century Gothic" w:hAnsi="Century Gothic"/>
        </w:rPr>
      </w:pPr>
      <w:r w:rsidRPr="000F2489">
        <w:rPr>
          <w:rFonts w:ascii="Century Gothic" w:hAnsi="Century Gothic"/>
        </w:rPr>
        <w:t>MEN IN THE COVENANT EMPIRE</w:t>
      </w:r>
    </w:p>
    <w:p w14:paraId="7D7EA197" w14:textId="77777777" w:rsidR="00323AB7" w:rsidRPr="000F2489" w:rsidRDefault="00323AB7" w:rsidP="00BF627B">
      <w:pPr>
        <w:pStyle w:val="Heading2"/>
        <w:jc w:val="center"/>
        <w:rPr>
          <w:rFonts w:ascii="Century Gothic" w:hAnsi="Century Gothic"/>
        </w:rPr>
      </w:pPr>
      <w:r w:rsidRPr="000F2489">
        <w:rPr>
          <w:rFonts w:ascii="Century Gothic" w:hAnsi="Century Gothic"/>
        </w:rPr>
        <w:t>THE FUNDAMENTAL DIFFERENCE</w:t>
      </w:r>
    </w:p>
    <w:p w14:paraId="7E0A2BFE" w14:textId="77777777" w:rsidR="00323AB7" w:rsidRPr="000F2489" w:rsidRDefault="00323AB7" w:rsidP="00323AB7">
      <w:pPr>
        <w:rPr>
          <w:rFonts w:ascii="Century Gothic" w:hAnsi="Century Gothic"/>
        </w:rPr>
      </w:pPr>
      <w:r w:rsidRPr="000F2489">
        <w:rPr>
          <w:rFonts w:ascii="Century Gothic" w:hAnsi="Century Gothic"/>
        </w:rPr>
        <w:t>The Empire controls women through designation — a system that tells a woman what she is and makes that classification the architecture of her entire life. It is visible, documented, enforced through paperwork and ceremony and public record.</w:t>
      </w:r>
    </w:p>
    <w:p w14:paraId="67469F24" w14:textId="77777777" w:rsidR="00323AB7" w:rsidRPr="000F2489" w:rsidRDefault="00323AB7" w:rsidP="00323AB7">
      <w:pPr>
        <w:rPr>
          <w:rFonts w:ascii="Century Gothic" w:hAnsi="Century Gothic"/>
        </w:rPr>
      </w:pPr>
      <w:r w:rsidRPr="000F2489">
        <w:rPr>
          <w:rFonts w:ascii="Century Gothic" w:hAnsi="Century Gothic"/>
        </w:rPr>
        <w:t>The Empire controls men differently. Men in the Covenant Empire are never told they are controlled. They are told they are free — free to choose their work, free to choose their wives, free to build their lives within the Empire's structure. The control is in the structure itself. The walls are invisible. The ceiling is load-bearing. Most men never look up long enough to notice it.</w:t>
      </w:r>
    </w:p>
    <w:p w14:paraId="01F41960" w14:textId="02D32345" w:rsidR="00323AB7" w:rsidRPr="000F2489" w:rsidRDefault="00323AB7" w:rsidP="00323AB7">
      <w:pPr>
        <w:rPr>
          <w:rFonts w:ascii="Century Gothic" w:hAnsi="Century Gothic"/>
        </w:rPr>
      </w:pPr>
      <w:r w:rsidRPr="000F2489">
        <w:rPr>
          <w:rFonts w:ascii="Century Gothic" w:hAnsi="Century Gothic"/>
        </w:rPr>
        <w:t>This is the Empire's most sophisticated trick — making half its population feel like the beneficiaries of the system while using them as its primary enforcement mechanism. Common men police their wives because the system rewards compliance. Elite men protect the system because the system made them who they are. The Empire never had to force most men into service. It simply built a world where service felt like freedom.</w:t>
      </w:r>
    </w:p>
    <w:p w14:paraId="0C7E16AD" w14:textId="77777777" w:rsidR="00323AB7" w:rsidRPr="000F2489" w:rsidRDefault="00323AB7" w:rsidP="00BF627B">
      <w:pPr>
        <w:pStyle w:val="Heading2"/>
        <w:jc w:val="center"/>
        <w:rPr>
          <w:rFonts w:ascii="Century Gothic" w:hAnsi="Century Gothic"/>
        </w:rPr>
      </w:pPr>
      <w:r w:rsidRPr="000F2489">
        <w:rPr>
          <w:rFonts w:ascii="Century Gothic" w:hAnsi="Century Gothic"/>
        </w:rPr>
        <w:t>THE MALE CASTE SYSTEM</w:t>
      </w:r>
    </w:p>
    <w:p w14:paraId="5C389110" w14:textId="77777777" w:rsidR="00323AB7" w:rsidRPr="000F2489" w:rsidRDefault="00323AB7" w:rsidP="00323AB7">
      <w:pPr>
        <w:rPr>
          <w:rFonts w:ascii="Century Gothic" w:hAnsi="Century Gothic"/>
        </w:rPr>
      </w:pPr>
      <w:r w:rsidRPr="000F2489">
        <w:rPr>
          <w:rFonts w:ascii="Century Gothic" w:hAnsi="Century Gothic"/>
        </w:rPr>
        <w:t>Men are stratified by class in ways that parallel the female designation system but are never framed as a caste. The Empire calls it merit. It is inherited position with a thin layer of meritocratic possibility painted over the top.</w:t>
      </w:r>
    </w:p>
    <w:p w14:paraId="0121F5B6" w14:textId="77777777" w:rsidR="00323AB7" w:rsidRPr="000F2489" w:rsidRDefault="00323AB7" w:rsidP="00BF627B">
      <w:pPr>
        <w:pStyle w:val="Heading2"/>
        <w:jc w:val="center"/>
        <w:rPr>
          <w:rFonts w:ascii="Century Gothic" w:hAnsi="Century Gothic"/>
        </w:rPr>
      </w:pPr>
      <w:r w:rsidRPr="000F2489">
        <w:rPr>
          <w:rFonts w:ascii="Century Gothic" w:hAnsi="Century Gothic"/>
        </w:rPr>
        <w:t>COMMON MEN</w:t>
      </w:r>
    </w:p>
    <w:p w14:paraId="0EDC08AF" w14:textId="77777777" w:rsidR="00323AB7" w:rsidRPr="000F2489" w:rsidRDefault="00323AB7" w:rsidP="00323AB7">
      <w:pPr>
        <w:rPr>
          <w:rFonts w:ascii="Century Gothic" w:hAnsi="Century Gothic"/>
        </w:rPr>
      </w:pPr>
      <w:r w:rsidRPr="000F2489">
        <w:rPr>
          <w:rFonts w:ascii="Century Gothic" w:hAnsi="Century Gothic"/>
        </w:rPr>
        <w:t>The labor and service class. They work. They marry. They produce children who will work and marry and produce children. Their lives are circumscribed by geography — they are registered to their Dominion and movement between Dominions requires Crown authorization that is technically available and practically difficult. Their marriage options are limited to women within their caste and geographic registration. They have no pathway to elevation through their own effort except one — Imperial service, which the Empire presents as opportunity and which functions as conscription dressed in the language of honor.</w:t>
      </w:r>
    </w:p>
    <w:p w14:paraId="2A45D295" w14:textId="77777777" w:rsidR="00323AB7" w:rsidRPr="000F2489" w:rsidRDefault="00323AB7" w:rsidP="00323AB7">
      <w:pPr>
        <w:rPr>
          <w:rFonts w:ascii="Century Gothic" w:hAnsi="Century Gothic"/>
        </w:rPr>
      </w:pPr>
      <w:r w:rsidRPr="000F2489">
        <w:rPr>
          <w:rFonts w:ascii="Century Gothic" w:hAnsi="Century Gothic"/>
        </w:rPr>
        <w:lastRenderedPageBreak/>
        <w:t>Common men marry young. The Empire's expectation for common men is marriage by 21 — framed as stability, enforced through the housing registration system which prioritizes married men for independent housing assignment over unmarried men who remain in dormitory-style labor housing past the age of 22. The choice is not marriage or freedom. It is marriage or the particular indignity of a grown man in a labor dormitory. Most men choose marriage. The Empire calls this a natural expression of covenantal values.</w:t>
      </w:r>
    </w:p>
    <w:p w14:paraId="53AC552A" w14:textId="77777777" w:rsidR="00323AB7" w:rsidRPr="000F2489" w:rsidRDefault="00323AB7" w:rsidP="00196781">
      <w:pPr>
        <w:pStyle w:val="Heading2"/>
        <w:jc w:val="center"/>
        <w:rPr>
          <w:rFonts w:ascii="Century Gothic" w:hAnsi="Century Gothic"/>
        </w:rPr>
      </w:pPr>
      <w:r w:rsidRPr="000F2489">
        <w:rPr>
          <w:rFonts w:ascii="Century Gothic" w:hAnsi="Century Gothic"/>
        </w:rPr>
        <w:t>BONDED MEN</w:t>
      </w:r>
    </w:p>
    <w:p w14:paraId="154C02D7" w14:textId="77777777" w:rsidR="00323AB7" w:rsidRPr="000F2489" w:rsidRDefault="00323AB7" w:rsidP="00323AB7">
      <w:pPr>
        <w:rPr>
          <w:rFonts w:ascii="Century Gothic" w:hAnsi="Century Gothic"/>
        </w:rPr>
      </w:pPr>
      <w:r w:rsidRPr="000F2489">
        <w:rPr>
          <w:rFonts w:ascii="Century Gothic" w:hAnsi="Century Gothic"/>
        </w:rPr>
        <w:t xml:space="preserve">Mid-tier administrative and skilled professional class. Their lives look like freedom from a distance — they own property, they have career tracks, their children have access to elevated education. The control is in the career track itself. Bonded men are assigned positions through the Crown's labor allocation system — not forced into specific roles </w:t>
      </w:r>
      <w:proofErr w:type="gramStart"/>
      <w:r w:rsidRPr="000F2489">
        <w:rPr>
          <w:rFonts w:ascii="Century Gothic" w:hAnsi="Century Gothic"/>
        </w:rPr>
        <w:t>exactly, but</w:t>
      </w:r>
      <w:proofErr w:type="gramEnd"/>
      <w:r w:rsidRPr="000F2489">
        <w:rPr>
          <w:rFonts w:ascii="Century Gothic" w:hAnsi="Century Gothic"/>
        </w:rPr>
        <w:t xml:space="preserve"> guided strongly toward the roles the Empire needs filled. A Bonded man who resists his position assignment finds that the next assignment is less desirable. The one after that less desirable still. The system does not punish resistance loudly. It simply removes convenience until compliance becomes the path of least resistance.</w:t>
      </w:r>
    </w:p>
    <w:p w14:paraId="2015B458" w14:textId="77777777" w:rsidR="00323AB7" w:rsidRPr="000F2489" w:rsidRDefault="00323AB7" w:rsidP="00323AB7">
      <w:pPr>
        <w:rPr>
          <w:rFonts w:ascii="Century Gothic" w:hAnsi="Century Gothic"/>
        </w:rPr>
      </w:pPr>
      <w:r w:rsidRPr="000F2489">
        <w:rPr>
          <w:rFonts w:ascii="Century Gothic" w:hAnsi="Century Gothic"/>
        </w:rPr>
        <w:t>Bonded men marry between 21 and 25. They select from Unbound and Commonwife-eligible women within their Dominion with Crown registration approval required for the match. The approval process is framed as administrative and is actually evaluative — the Crown assesses whether the proposed match serves the Empire's social stability interests before registering it.</w:t>
      </w:r>
    </w:p>
    <w:p w14:paraId="7BB45D52" w14:textId="77777777" w:rsidR="00323AB7" w:rsidRPr="000F2489" w:rsidRDefault="00323AB7" w:rsidP="00650954">
      <w:pPr>
        <w:pStyle w:val="Heading2"/>
        <w:jc w:val="center"/>
        <w:rPr>
          <w:rFonts w:ascii="Century Gothic" w:hAnsi="Century Gothic"/>
        </w:rPr>
      </w:pPr>
      <w:r w:rsidRPr="000F2489">
        <w:rPr>
          <w:rFonts w:ascii="Century Gothic" w:hAnsi="Century Gothic"/>
        </w:rPr>
        <w:t>COVENANT MEN</w:t>
      </w:r>
    </w:p>
    <w:p w14:paraId="516D0C52" w14:textId="77777777" w:rsidR="00323AB7" w:rsidRPr="000F2489" w:rsidRDefault="00323AB7" w:rsidP="00323AB7">
      <w:pPr>
        <w:rPr>
          <w:rFonts w:ascii="Century Gothic" w:hAnsi="Century Gothic"/>
        </w:rPr>
      </w:pPr>
      <w:r w:rsidRPr="000F2489">
        <w:rPr>
          <w:rFonts w:ascii="Century Gothic" w:hAnsi="Century Gothic"/>
        </w:rPr>
        <w:t>The elite class. Crown administrative officers, Temple leadership, Broadcast directors, senior military. They are the Empire's operating machinery and they are compensated with genuine privilege — real property, real mobility, real social power. Their children inherit elevated starting positions in the Imperial education track. Their wives are Anointed. Their lives are the closest thing to actual freedom the Empire offers.</w:t>
      </w:r>
    </w:p>
    <w:p w14:paraId="5F7E979B" w14:textId="77777777" w:rsidR="00323AB7" w:rsidRPr="000F2489" w:rsidRDefault="00323AB7" w:rsidP="00323AB7">
      <w:pPr>
        <w:rPr>
          <w:rFonts w:ascii="Century Gothic" w:hAnsi="Century Gothic"/>
        </w:rPr>
      </w:pPr>
      <w:r w:rsidRPr="000F2489">
        <w:rPr>
          <w:rFonts w:ascii="Century Gothic" w:hAnsi="Century Gothic"/>
        </w:rPr>
        <w:t>They marry late — between 25 and 35, the latest acceptable marriage window in the Empire. The lateness is framed as discernment. It is actually the Empire maximizing the productive period of its most valuable men before binding them to domestic structures that might distract from service. Elite men are most useful to the Empire unencumbered. The Empire keeps them that way as long as it can justify it theologically.</w:t>
      </w:r>
    </w:p>
    <w:p w14:paraId="168AEBC7" w14:textId="77777777" w:rsidR="00323AB7" w:rsidRPr="000F2489" w:rsidRDefault="00323AB7" w:rsidP="00323AB7">
      <w:pPr>
        <w:rPr>
          <w:rFonts w:ascii="Century Gothic" w:hAnsi="Century Gothic"/>
        </w:rPr>
      </w:pPr>
      <w:r w:rsidRPr="000F2489">
        <w:rPr>
          <w:rFonts w:ascii="Century Gothic" w:hAnsi="Century Gothic"/>
        </w:rPr>
        <w:lastRenderedPageBreak/>
        <w:t>Judah at 25 is at the early edge of the elite marriage window and the Empire — specifically his father — has been pushing him toward the earlier end of it because an unbound heir is a destabilizing variable. The trials exist partly because of Judah's specific reluctance. The Empire needed a mechanism to make the choice feel like honor rather than pressure.</w:t>
      </w:r>
    </w:p>
    <w:p w14:paraId="6A83FC4B" w14:textId="77777777" w:rsidR="00323AB7" w:rsidRPr="000F2489" w:rsidRDefault="00323AB7" w:rsidP="00552C32">
      <w:pPr>
        <w:pStyle w:val="Heading2"/>
        <w:jc w:val="center"/>
        <w:rPr>
          <w:rFonts w:ascii="Century Gothic" w:hAnsi="Century Gothic"/>
        </w:rPr>
      </w:pPr>
      <w:r w:rsidRPr="000F2489">
        <w:rPr>
          <w:rFonts w:ascii="Century Gothic" w:hAnsi="Century Gothic"/>
        </w:rPr>
        <w:t>CONSCRIPT MEN</w:t>
      </w:r>
    </w:p>
    <w:p w14:paraId="6472C2A1" w14:textId="77777777" w:rsidR="00323AB7" w:rsidRPr="000F2489" w:rsidRDefault="00323AB7" w:rsidP="00323AB7">
      <w:pPr>
        <w:rPr>
          <w:rFonts w:ascii="Century Gothic" w:hAnsi="Century Gothic"/>
        </w:rPr>
      </w:pPr>
      <w:r w:rsidRPr="000F2489">
        <w:rPr>
          <w:rFonts w:ascii="Century Gothic" w:hAnsi="Century Gothic"/>
        </w:rPr>
        <w:t>The category that doesn't officially exist and that every common family in every outer district across twelve Dominions knows about anyway.</w:t>
      </w:r>
    </w:p>
    <w:p w14:paraId="21A17E38" w14:textId="77777777" w:rsidR="00323AB7" w:rsidRPr="000F2489" w:rsidRDefault="00323AB7" w:rsidP="00323AB7">
      <w:pPr>
        <w:rPr>
          <w:rFonts w:ascii="Century Gothic" w:hAnsi="Century Gothic"/>
        </w:rPr>
      </w:pPr>
      <w:r w:rsidRPr="000F2489">
        <w:rPr>
          <w:rFonts w:ascii="Century Gothic" w:hAnsi="Century Gothic"/>
        </w:rPr>
        <w:t>When a common boy's Designation scores come back exceptional — theological reasoning, governance aptitude, strategic thinking, the specific combination that suggests a mind the Empire could use — a Crown education officer appears at the family's door within three months. The visit is framed as an opportunity. A scholarship to the Imperial Education Track. A chance for a common boy to access elite training. A pathway out of labor designation.</w:t>
      </w:r>
    </w:p>
    <w:p w14:paraId="4B73FB1E" w14:textId="77777777" w:rsidR="00323AB7" w:rsidRPr="000F2489" w:rsidRDefault="00323AB7" w:rsidP="00323AB7">
      <w:pPr>
        <w:rPr>
          <w:rFonts w:ascii="Century Gothic" w:hAnsi="Century Gothic"/>
        </w:rPr>
      </w:pPr>
      <w:r w:rsidRPr="000F2489">
        <w:rPr>
          <w:rFonts w:ascii="Century Gothic" w:hAnsi="Century Gothic"/>
        </w:rPr>
        <w:t>The family is told they can decline. They are not told what declining costs. What it costs is that the boy is quietly flagged in the Crown's labor allocation system — not punished, never visibly punished, simply routed toward the least desirable common labor assignments for the rest of his working life. The opportunity that was offered does not come again. The door that opened closes and does not reopen.</w:t>
      </w:r>
    </w:p>
    <w:p w14:paraId="3B758065" w14:textId="77777777" w:rsidR="00323AB7" w:rsidRPr="000F2489" w:rsidRDefault="00323AB7" w:rsidP="00323AB7">
      <w:pPr>
        <w:rPr>
          <w:rFonts w:ascii="Century Gothic" w:hAnsi="Century Gothic"/>
        </w:rPr>
      </w:pPr>
      <w:r w:rsidRPr="000F2489">
        <w:rPr>
          <w:rFonts w:ascii="Century Gothic" w:hAnsi="Century Gothic"/>
        </w:rPr>
        <w:t>Most families accept. They have no reason not to — the boy gets elevated education, elevated prospects, elevated designation. What they don't fully understand is that acceptance transfers a degree of the boy's autonomy to the Crown permanently. A conscript-track man is Crown-adjacent for life. His position assignments come from the Crown. His marriage requires Crown approval at the Covenant Man level regardless of where he started. His brilliant mind that the Empire identified and cultivated belongs, in functional terms, to the institution that cultivated it.</w:t>
      </w:r>
    </w:p>
    <w:p w14:paraId="25CB7C02" w14:textId="77777777" w:rsidR="00323AB7" w:rsidRPr="000F2489" w:rsidRDefault="00323AB7" w:rsidP="00323AB7">
      <w:pPr>
        <w:rPr>
          <w:rFonts w:ascii="Century Gothic" w:hAnsi="Century Gothic"/>
        </w:rPr>
      </w:pPr>
      <w:r w:rsidRPr="000F2489">
        <w:rPr>
          <w:rFonts w:ascii="Century Gothic" w:hAnsi="Century Gothic"/>
        </w:rPr>
        <w:t>Some boys thrive in this system. Some become the Empire's most devoted servants because the Empire gave them everything they have. Some carry the knowledge of what the choice actually was for their entire lives and do something with that knowledge eventually.</w:t>
      </w:r>
    </w:p>
    <w:p w14:paraId="4B14D66C" w14:textId="7F0D8FA2" w:rsidR="00323AB7" w:rsidRPr="000F2489" w:rsidRDefault="00323AB7" w:rsidP="00323AB7">
      <w:pPr>
        <w:rPr>
          <w:rFonts w:ascii="Century Gothic" w:hAnsi="Century Gothic"/>
        </w:rPr>
      </w:pPr>
      <w:r w:rsidRPr="000F2489">
        <w:rPr>
          <w:rFonts w:ascii="Century Gothic" w:hAnsi="Century Gothic"/>
        </w:rPr>
        <w:t xml:space="preserve">Solomon Osei is sixteen in 2104. His Designation is in two years. Eden knows what his scores are going to look like because she was raised by the same woman in </w:t>
      </w:r>
      <w:r w:rsidRPr="000F2489">
        <w:rPr>
          <w:rFonts w:ascii="Century Gothic" w:hAnsi="Century Gothic"/>
        </w:rPr>
        <w:lastRenderedPageBreak/>
        <w:t>the same house with the same books and the same lessons. She filed her trial nomination paperwork partly to be in a position to protect him before the Crown education officer comes to Celeste's door.</w:t>
      </w:r>
    </w:p>
    <w:p w14:paraId="7972B8D5" w14:textId="77777777" w:rsidR="00323AB7" w:rsidRPr="000F2489" w:rsidRDefault="00323AB7" w:rsidP="009F24F1">
      <w:pPr>
        <w:pStyle w:val="Heading2"/>
        <w:jc w:val="center"/>
        <w:rPr>
          <w:rFonts w:ascii="Century Gothic" w:hAnsi="Century Gothic"/>
        </w:rPr>
      </w:pPr>
      <w:r w:rsidRPr="000F2489">
        <w:rPr>
          <w:rFonts w:ascii="Century Gothic" w:hAnsi="Century Gothic"/>
        </w:rPr>
        <w:t>COMING OF AGE FOR MEN — ACROSS DOMINIONS</w:t>
      </w:r>
    </w:p>
    <w:p w14:paraId="4129CE25" w14:textId="77777777" w:rsidR="00323AB7" w:rsidRPr="000F2489" w:rsidRDefault="00323AB7" w:rsidP="00323AB7">
      <w:pPr>
        <w:rPr>
          <w:rFonts w:ascii="Century Gothic" w:hAnsi="Century Gothic"/>
        </w:rPr>
      </w:pPr>
      <w:r w:rsidRPr="000F2489">
        <w:rPr>
          <w:rFonts w:ascii="Century Gothic" w:hAnsi="Century Gothic"/>
        </w:rPr>
        <w:t xml:space="preserve">The Empire's official male coming of age marker is </w:t>
      </w:r>
      <w:r w:rsidRPr="000F2489">
        <w:rPr>
          <w:rFonts w:ascii="Century Gothic" w:hAnsi="Century Gothic"/>
          <w:b/>
          <w:bCs/>
        </w:rPr>
        <w:t>The Covenant Declaration</w:t>
      </w:r>
      <w:r w:rsidRPr="000F2489">
        <w:rPr>
          <w:rFonts w:ascii="Century Gothic" w:hAnsi="Century Gothic"/>
        </w:rPr>
        <w:t xml:space="preserve"> — a public statement of Imperial loyalty and readiness for service and marriage registered with the Crown at age 18 for common men and upon completion of the Imperial Education Track for elite men. It is a formal, documented event. It generates a Crown record. It is the moment a boy becomes a man in Imperial terms.</w:t>
      </w:r>
    </w:p>
    <w:p w14:paraId="7BD64A90" w14:textId="77777777" w:rsidR="00323AB7" w:rsidRPr="000F2489" w:rsidRDefault="00323AB7" w:rsidP="00323AB7">
      <w:pPr>
        <w:rPr>
          <w:rFonts w:ascii="Century Gothic" w:hAnsi="Century Gothic"/>
        </w:rPr>
      </w:pPr>
      <w:r w:rsidRPr="000F2489">
        <w:rPr>
          <w:rFonts w:ascii="Century Gothic" w:hAnsi="Century Gothic"/>
        </w:rPr>
        <w:t>What happens around and underneath the Covenant Declaration varies enormously by Dominion.</w:t>
      </w:r>
    </w:p>
    <w:p w14:paraId="2832713E" w14:textId="7E154BEF" w:rsidR="00AF6BAB" w:rsidRPr="000F2489" w:rsidRDefault="00323AB7" w:rsidP="00AF6BAB">
      <w:pPr>
        <w:pStyle w:val="Heading3"/>
        <w:jc w:val="center"/>
        <w:rPr>
          <w:rFonts w:ascii="Century Gothic" w:hAnsi="Century Gothic"/>
        </w:rPr>
      </w:pPr>
      <w:r w:rsidRPr="000F2489">
        <w:rPr>
          <w:rFonts w:ascii="Century Gothic" w:hAnsi="Century Gothic"/>
        </w:rPr>
        <w:t>AUREM</w:t>
      </w:r>
    </w:p>
    <w:p w14:paraId="66F77072" w14:textId="4B2366FA" w:rsidR="00323AB7" w:rsidRPr="000F2489" w:rsidRDefault="00323AB7" w:rsidP="00323AB7">
      <w:pPr>
        <w:rPr>
          <w:rFonts w:ascii="Century Gothic" w:hAnsi="Century Gothic"/>
        </w:rPr>
      </w:pPr>
      <w:r w:rsidRPr="000F2489">
        <w:rPr>
          <w:rFonts w:ascii="Century Gothic" w:hAnsi="Century Gothic"/>
        </w:rPr>
        <w:t xml:space="preserve">The Covenant Declaration in Aurelia's administrative districts is a formal ceremony — Temple attendance, a statement of faith and service, registration with a Crown officer. In the outer districts where Eden and her siblings grew up it is technically performed correctly and culturally supplemented. The night before a boy's Covenant Declaration the men of the community gather — fathers, uncles, older brothers, neighbors — for what they call </w:t>
      </w:r>
      <w:r w:rsidRPr="000F2489">
        <w:rPr>
          <w:rFonts w:ascii="Century Gothic" w:hAnsi="Century Gothic"/>
          <w:b/>
          <w:bCs/>
        </w:rPr>
        <w:t>The Speaking.</w:t>
      </w:r>
      <w:r w:rsidRPr="000F2489">
        <w:rPr>
          <w:rFonts w:ascii="Century Gothic" w:hAnsi="Century Gothic"/>
        </w:rPr>
        <w:t xml:space="preserve"> Each man present says one true thing to the boy about what it means to be a man in Aurelia. Not Imperial theology. Truth. What the work actually costs. What the marriage actually means. What the Empire actually is and how to survive it with your soul intact. The boy listens. He is not permitted to speak. In the morning he goes and makes his Declaration. He carries what was said the night before for the rest of his life.</w:t>
      </w:r>
    </w:p>
    <w:p w14:paraId="3DA1A240" w14:textId="77777777" w:rsidR="00323AB7" w:rsidRPr="000F2489" w:rsidRDefault="00323AB7" w:rsidP="00323AB7">
      <w:pPr>
        <w:rPr>
          <w:rFonts w:ascii="Century Gothic" w:hAnsi="Century Gothic"/>
        </w:rPr>
      </w:pPr>
      <w:r w:rsidRPr="000F2489">
        <w:rPr>
          <w:rFonts w:ascii="Century Gothic" w:hAnsi="Century Gothic"/>
        </w:rPr>
        <w:t>Zion had his Speaking two years ago. The men present included neighbors and Celeste's longtime community members — no father, no Thomas Osei, no male Osei presence at all. Celeste sat outside the room where the Speaking happened and did not go in because it was not her place and wept quietly because it should not have been her place and here she was again. Eden was already watching the trials by then. She was not in Aurelia for Zion's Speaking. She has never fully forgiven herself for that even though she had no way of knowing when it would happen.</w:t>
      </w:r>
    </w:p>
    <w:p w14:paraId="0C566923" w14:textId="3B28E401" w:rsidR="00202776" w:rsidRPr="000F2489" w:rsidRDefault="00323AB7" w:rsidP="00202776">
      <w:pPr>
        <w:pStyle w:val="Heading3"/>
        <w:jc w:val="center"/>
        <w:rPr>
          <w:rFonts w:ascii="Century Gothic" w:hAnsi="Century Gothic"/>
        </w:rPr>
      </w:pPr>
      <w:r w:rsidRPr="000F2489">
        <w:rPr>
          <w:rFonts w:ascii="Century Gothic" w:hAnsi="Century Gothic"/>
        </w:rPr>
        <w:lastRenderedPageBreak/>
        <w:t>GULF DOMINION</w:t>
      </w:r>
    </w:p>
    <w:p w14:paraId="7CDA4D1C" w14:textId="215D1E0C" w:rsidR="00323AB7" w:rsidRPr="000F2489" w:rsidRDefault="00323AB7" w:rsidP="00323AB7">
      <w:pPr>
        <w:rPr>
          <w:rFonts w:ascii="Century Gothic" w:hAnsi="Century Gothic"/>
        </w:rPr>
      </w:pPr>
      <w:r w:rsidRPr="000F2489">
        <w:rPr>
          <w:rFonts w:ascii="Century Gothic" w:hAnsi="Century Gothic"/>
        </w:rPr>
        <w:t xml:space="preserve">Port Seraphine's male coming of age is called </w:t>
      </w:r>
      <w:r w:rsidRPr="000F2489">
        <w:rPr>
          <w:rFonts w:ascii="Century Gothic" w:hAnsi="Century Gothic"/>
          <w:b/>
          <w:bCs/>
        </w:rPr>
        <w:t>The First Step</w:t>
      </w:r>
      <w:r w:rsidRPr="000F2489">
        <w:rPr>
          <w:rFonts w:ascii="Century Gothic" w:hAnsi="Century Gothic"/>
        </w:rPr>
        <w:t xml:space="preserve"> — a public walk through the city on the morning of a boy's 18th birthday, alone, from his family home to the Temple for his Covenant Declaration. The community lines the streets. They do not cheer — they bear witness. The silence is the ceremony. A boy walks through it and emerges from it carrying the weight of everyone who watched him go. The Declaration in the Temple is almost secondary to the walk. What matters is who saw you and what you carried.</w:t>
      </w:r>
    </w:p>
    <w:p w14:paraId="1E254A94" w14:textId="773B8B48" w:rsidR="00202776" w:rsidRPr="000F2489" w:rsidRDefault="00323AB7" w:rsidP="007E1CF9">
      <w:pPr>
        <w:pStyle w:val="Heading3"/>
        <w:jc w:val="center"/>
        <w:rPr>
          <w:rFonts w:ascii="Century Gothic" w:hAnsi="Century Gothic"/>
        </w:rPr>
      </w:pPr>
      <w:r w:rsidRPr="000F2489">
        <w:rPr>
          <w:rFonts w:ascii="Century Gothic" w:hAnsi="Century Gothic"/>
        </w:rPr>
        <w:t>ARDENNE</w:t>
      </w:r>
    </w:p>
    <w:p w14:paraId="5DCD1F89" w14:textId="2ABFE0F1" w:rsidR="00323AB7" w:rsidRPr="000F2489" w:rsidRDefault="00323AB7" w:rsidP="00323AB7">
      <w:pPr>
        <w:rPr>
          <w:rFonts w:ascii="Century Gothic" w:hAnsi="Century Gothic"/>
        </w:rPr>
      </w:pPr>
      <w:r w:rsidRPr="000F2489">
        <w:rPr>
          <w:rFonts w:ascii="Century Gothic" w:hAnsi="Century Gothic"/>
        </w:rPr>
        <w:t>Outside Ashford the male coming of age has no Imperial ceremony attached to any Dominion-specific ritual. A boy becomes a man when the community decides he has. The criteria are practical — can he contribute meaningfully to the community's survival? Can he make decisions under pressure? Can he be trusted with the things that matter? When the community answers yes the oldest man present simply says so. That's the ceremony. The Covenant Declaration paperwork is filed later, in Ashford, with the particular Ardenne efficiency of people who have learned to satisfy the Empire's administrative requirements as quickly and minimally as possible.</w:t>
      </w:r>
    </w:p>
    <w:p w14:paraId="4130DDA7" w14:textId="0AB42A09" w:rsidR="00AA2D4E" w:rsidRPr="000F2489" w:rsidRDefault="00323AB7" w:rsidP="00122795">
      <w:pPr>
        <w:pStyle w:val="Heading3"/>
        <w:jc w:val="center"/>
        <w:rPr>
          <w:rFonts w:ascii="Century Gothic" w:hAnsi="Century Gothic"/>
        </w:rPr>
      </w:pPr>
      <w:r w:rsidRPr="000F2489">
        <w:rPr>
          <w:rFonts w:ascii="Century Gothic" w:hAnsi="Century Gothic"/>
        </w:rPr>
        <w:t>MERIDIAN</w:t>
      </w:r>
    </w:p>
    <w:p w14:paraId="213FA80F" w14:textId="5F6529B0" w:rsidR="00323AB7" w:rsidRPr="000F2489" w:rsidRDefault="00323AB7" w:rsidP="00323AB7">
      <w:pPr>
        <w:rPr>
          <w:rFonts w:ascii="Century Gothic" w:hAnsi="Century Gothic"/>
        </w:rPr>
      </w:pPr>
      <w:r w:rsidRPr="000F2489">
        <w:rPr>
          <w:rFonts w:ascii="Century Gothic" w:hAnsi="Century Gothic"/>
        </w:rPr>
        <w:t xml:space="preserve">Blessed Shore performs the Covenant Declaration with three days of documentation, a formal ceremony in the Administrative Side Temple, Crown officer witnesses, </w:t>
      </w:r>
      <w:r w:rsidR="00B55528" w:rsidRPr="000F2489">
        <w:rPr>
          <w:rFonts w:ascii="Century Gothic" w:hAnsi="Century Gothic"/>
        </w:rPr>
        <w:t xml:space="preserve">and </w:t>
      </w:r>
      <w:r w:rsidRPr="000F2489">
        <w:rPr>
          <w:rFonts w:ascii="Century Gothic" w:hAnsi="Century Gothic"/>
        </w:rPr>
        <w:t>paperwork that goes into the boy's permanent record in the Registry. The night before the Declaration the boy's father takes him through his family's complete Imperial record — every registration, every designation, every official document going back to the founding of the Dominion. The lesson is: this is what the Empire knows about us. Know it better than they do. The legal literacy that defines Meridian culture starts here.</w:t>
      </w:r>
    </w:p>
    <w:p w14:paraId="2240C8D0" w14:textId="38FAB698" w:rsidR="00B55528" w:rsidRPr="000F2489" w:rsidRDefault="00323AB7" w:rsidP="00122795">
      <w:pPr>
        <w:pStyle w:val="Heading3"/>
        <w:jc w:val="center"/>
        <w:rPr>
          <w:rFonts w:ascii="Century Gothic" w:hAnsi="Century Gothic"/>
        </w:rPr>
      </w:pPr>
      <w:r w:rsidRPr="000F2489">
        <w:rPr>
          <w:rFonts w:ascii="Century Gothic" w:hAnsi="Century Gothic"/>
        </w:rPr>
        <w:t>VANE</w:t>
      </w:r>
    </w:p>
    <w:p w14:paraId="5FC45821" w14:textId="77777777" w:rsidR="00B55528" w:rsidRPr="000F2489" w:rsidRDefault="00323AB7" w:rsidP="00323AB7">
      <w:pPr>
        <w:rPr>
          <w:rFonts w:ascii="Century Gothic" w:hAnsi="Century Gothic"/>
        </w:rPr>
      </w:pPr>
      <w:r w:rsidRPr="000F2489">
        <w:rPr>
          <w:rFonts w:ascii="Century Gothic" w:hAnsi="Century Gothic"/>
        </w:rPr>
        <w:t xml:space="preserve">Saint Meridian's Covenant Declaration is the most Broadcast-adjacent of any Dominion — boys from significant families have their Declarations filmed as minor Broadcast content. For common boys in the outer boroughs the Declaration is performed correctly and supplemented privately. </w:t>
      </w:r>
    </w:p>
    <w:p w14:paraId="221F0066" w14:textId="053BBCBD" w:rsidR="00323AB7" w:rsidRPr="000F2489" w:rsidRDefault="00323AB7" w:rsidP="00323AB7">
      <w:pPr>
        <w:rPr>
          <w:rFonts w:ascii="Century Gothic" w:hAnsi="Century Gothic"/>
        </w:rPr>
      </w:pPr>
      <w:r w:rsidRPr="000F2489">
        <w:rPr>
          <w:rFonts w:ascii="Century Gothic" w:hAnsi="Century Gothic"/>
        </w:rPr>
        <w:t xml:space="preserve">The Ghost Marriage tradition has a male equivalent — </w:t>
      </w:r>
      <w:r w:rsidRPr="000F2489">
        <w:rPr>
          <w:rFonts w:ascii="Century Gothic" w:hAnsi="Century Gothic"/>
          <w:b/>
          <w:bCs/>
        </w:rPr>
        <w:t>The Ghost Declaration,</w:t>
      </w:r>
      <w:r w:rsidRPr="000F2489">
        <w:rPr>
          <w:rFonts w:ascii="Century Gothic" w:hAnsi="Century Gothic"/>
        </w:rPr>
        <w:t xml:space="preserve"> a private statement made to the community before the official Imperial one, in </w:t>
      </w:r>
      <w:r w:rsidRPr="000F2489">
        <w:rPr>
          <w:rFonts w:ascii="Century Gothic" w:hAnsi="Century Gothic"/>
        </w:rPr>
        <w:lastRenderedPageBreak/>
        <w:t>which a boy says what he actually intends to do with his life rather than what the Declaration requires him to say. Both statements are made. Only one is filed.</w:t>
      </w:r>
    </w:p>
    <w:p w14:paraId="56FB1EF5" w14:textId="7ADF87D9" w:rsidR="00122795" w:rsidRPr="000F2489" w:rsidRDefault="00323AB7" w:rsidP="00122795">
      <w:pPr>
        <w:pStyle w:val="Heading3"/>
        <w:jc w:val="center"/>
        <w:rPr>
          <w:rFonts w:ascii="Century Gothic" w:hAnsi="Century Gothic"/>
        </w:rPr>
      </w:pPr>
      <w:r w:rsidRPr="000F2489">
        <w:rPr>
          <w:rFonts w:ascii="Century Gothic" w:hAnsi="Century Gothic"/>
        </w:rPr>
        <w:t>IRONGATE</w:t>
      </w:r>
    </w:p>
    <w:p w14:paraId="1A5EFE55" w14:textId="2D1D455F" w:rsidR="00323AB7" w:rsidRPr="000F2489" w:rsidRDefault="00323AB7" w:rsidP="00323AB7">
      <w:pPr>
        <w:rPr>
          <w:rFonts w:ascii="Century Gothic" w:hAnsi="Century Gothic"/>
        </w:rPr>
      </w:pPr>
      <w:r w:rsidRPr="000F2489">
        <w:rPr>
          <w:rFonts w:ascii="Century Gothic" w:hAnsi="Century Gothic"/>
        </w:rPr>
        <w:t xml:space="preserve">The male coming of age in Iron Benediction's labor districts is </w:t>
      </w:r>
      <w:r w:rsidRPr="000F2489">
        <w:rPr>
          <w:rFonts w:ascii="Century Gothic" w:hAnsi="Century Gothic"/>
          <w:b/>
          <w:bCs/>
        </w:rPr>
        <w:t>The First Shift</w:t>
      </w:r>
      <w:r w:rsidRPr="000F2489">
        <w:rPr>
          <w:rFonts w:ascii="Century Gothic" w:hAnsi="Century Gothic"/>
        </w:rPr>
        <w:t xml:space="preserve"> — on the morning of his 18th birthday a boy works a full adult shift alongside the men of his community before his Covenant Declaration. Whatever he does that shift — whatever work he performs, whatever he contributes — that is the community's assessment of his readiness more than any Imperial documentation. The Declaration is filed. The shift is remembered.</w:t>
      </w:r>
    </w:p>
    <w:p w14:paraId="50FE88D7" w14:textId="4FD47B25" w:rsidR="00122795" w:rsidRPr="000F2489" w:rsidRDefault="00323AB7" w:rsidP="00122795">
      <w:pPr>
        <w:pStyle w:val="Heading3"/>
        <w:jc w:val="center"/>
        <w:rPr>
          <w:rFonts w:ascii="Century Gothic" w:hAnsi="Century Gothic"/>
        </w:rPr>
      </w:pPr>
      <w:r w:rsidRPr="000F2489">
        <w:rPr>
          <w:rFonts w:ascii="Century Gothic" w:hAnsi="Century Gothic"/>
        </w:rPr>
        <w:t>HEARTLAND</w:t>
      </w:r>
    </w:p>
    <w:p w14:paraId="494FBBF9" w14:textId="78863DD2" w:rsidR="00323AB7" w:rsidRPr="000F2489" w:rsidRDefault="00323AB7" w:rsidP="00323AB7">
      <w:pPr>
        <w:rPr>
          <w:rFonts w:ascii="Century Gothic" w:hAnsi="Century Gothic"/>
        </w:rPr>
      </w:pPr>
      <w:r w:rsidRPr="000F2489">
        <w:rPr>
          <w:rFonts w:ascii="Century Gothic" w:hAnsi="Century Gothic"/>
        </w:rPr>
        <w:t>Providence Cross performs the most theologically elaborate male coming of age in the Empire — a three day spiritual retreat led by Temple elders, culminating in a public Declaration that the entire community attends. The retreat is genuinely faith-based — questions of purpose, service, covenant, what a man owes God and community. It is also the moment the community assesses which boys are genuinely devout and which are performing devotion. The men who lead the retreat know the difference. They always know the difference. What they do with that knowledge is between them and the boy.</w:t>
      </w:r>
    </w:p>
    <w:p w14:paraId="7BA49421" w14:textId="73D3B091" w:rsidR="00122795" w:rsidRPr="000F2489" w:rsidRDefault="00323AB7" w:rsidP="00122795">
      <w:pPr>
        <w:pStyle w:val="Heading3"/>
        <w:jc w:val="center"/>
        <w:rPr>
          <w:rFonts w:ascii="Century Gothic" w:hAnsi="Century Gothic"/>
        </w:rPr>
      </w:pPr>
      <w:r w:rsidRPr="000F2489">
        <w:rPr>
          <w:rFonts w:ascii="Century Gothic" w:hAnsi="Century Gothic"/>
        </w:rPr>
        <w:t>RED EARTH</w:t>
      </w:r>
    </w:p>
    <w:p w14:paraId="12EB2909" w14:textId="25850885" w:rsidR="00323AB7" w:rsidRPr="000F2489" w:rsidRDefault="00323AB7" w:rsidP="00323AB7">
      <w:pPr>
        <w:rPr>
          <w:rFonts w:ascii="Century Gothic" w:hAnsi="Century Gothic"/>
        </w:rPr>
      </w:pPr>
      <w:r w:rsidRPr="000F2489">
        <w:rPr>
          <w:rFonts w:ascii="Century Gothic" w:hAnsi="Century Gothic"/>
        </w:rPr>
        <w:t>Canaan's Gate has the most militarized male coming of age in the Empire outside the Crownward — boys at 18 attend a Crown service assessment that determines their mandatory service track before their Covenant Declaration. The assessment is framed as aptitude evaluation. It is actually a sorting mechanism. Boys assessed as physically exceptional go to military service. Boys assessed as administratively capable go to Crown labor tracks. Boys assessed as theologically gifted go to Temple service tracks. The community has no input into the assessment. The family has no appeal process. The Empire thanks them for their son's service and sends him where it decided he belongs.</w:t>
      </w:r>
    </w:p>
    <w:p w14:paraId="6291EF1F" w14:textId="77777777" w:rsidR="00323AB7" w:rsidRPr="000F2489" w:rsidRDefault="00323AB7" w:rsidP="00323AB7">
      <w:pPr>
        <w:rPr>
          <w:rFonts w:ascii="Century Gothic" w:hAnsi="Century Gothic"/>
        </w:rPr>
      </w:pPr>
      <w:r w:rsidRPr="000F2489">
        <w:rPr>
          <w:rFonts w:ascii="Century Gothic" w:hAnsi="Century Gothic"/>
        </w:rPr>
        <w:t>The women of Red Earth have been smuggling boys who score too high on the assessment out of the formal evaluation process for twenty years — deliberately suppressing scores through coaching that teaches a boy exactly how much of his ability to show. The practice has never been formally documented. It is transmitted between mothers with the same consistency as the Second Covenant.</w:t>
      </w:r>
    </w:p>
    <w:p w14:paraId="6D399D2D" w14:textId="564FB544" w:rsidR="001B091C" w:rsidRPr="000F2489" w:rsidRDefault="00323AB7" w:rsidP="001B091C">
      <w:pPr>
        <w:pStyle w:val="Heading3"/>
        <w:jc w:val="center"/>
        <w:rPr>
          <w:rFonts w:ascii="Century Gothic" w:hAnsi="Century Gothic"/>
        </w:rPr>
      </w:pPr>
      <w:r w:rsidRPr="000F2489">
        <w:rPr>
          <w:rFonts w:ascii="Century Gothic" w:hAnsi="Century Gothic"/>
        </w:rPr>
        <w:lastRenderedPageBreak/>
        <w:t>LONE DOMINION</w:t>
      </w:r>
    </w:p>
    <w:p w14:paraId="7EC5E4A9" w14:textId="0FA6F31B" w:rsidR="00323AB7" w:rsidRPr="000F2489" w:rsidRDefault="00323AB7" w:rsidP="00323AB7">
      <w:pPr>
        <w:rPr>
          <w:rFonts w:ascii="Century Gothic" w:hAnsi="Century Gothic"/>
        </w:rPr>
      </w:pPr>
      <w:r w:rsidRPr="000F2489">
        <w:rPr>
          <w:rFonts w:ascii="Century Gothic" w:hAnsi="Century Gothic"/>
        </w:rPr>
        <w:t xml:space="preserve">Covenant Basin's male coming of age involves the Declaration filed correctly and efficiently and a private family tradition called </w:t>
      </w:r>
      <w:r w:rsidRPr="000F2489">
        <w:rPr>
          <w:rFonts w:ascii="Century Gothic" w:hAnsi="Century Gothic"/>
          <w:b/>
          <w:bCs/>
        </w:rPr>
        <w:t>The Land Walk</w:t>
      </w:r>
      <w:r w:rsidRPr="000F2489">
        <w:rPr>
          <w:rFonts w:ascii="Century Gothic" w:hAnsi="Century Gothic"/>
        </w:rPr>
        <w:t xml:space="preserve"> — the boy walks the boundary of whatever land his family has claimed or works, alone, and at each corner of the boundary says aloud what he intends to protect. Not Imperial land — family land. Not Crown property — the ground beneath his feet that his people have worked. The Declaration is the Empire's claim on him. The Land Walk is his claim on something the Empire cannot register.</w:t>
      </w:r>
      <w:r w:rsidR="00B30C1F" w:rsidRPr="000F2489">
        <w:rPr>
          <w:rFonts w:ascii="Century Gothic" w:hAnsi="Century Gothic"/>
        </w:rPr>
        <w:t xml:space="preserve"> </w:t>
      </w:r>
      <w:r w:rsidRPr="000F2489">
        <w:rPr>
          <w:rFonts w:ascii="Century Gothic" w:hAnsi="Century Gothic"/>
        </w:rPr>
        <w:t>In the outer territories the Declaration is filed eventually and the Land Walk is everything.</w:t>
      </w:r>
    </w:p>
    <w:p w14:paraId="484A4A6E" w14:textId="65162943" w:rsidR="00B30C1F" w:rsidRPr="000F2489" w:rsidRDefault="00323AB7" w:rsidP="00B30C1F">
      <w:pPr>
        <w:pStyle w:val="Heading3"/>
        <w:jc w:val="center"/>
        <w:rPr>
          <w:rFonts w:ascii="Century Gothic" w:hAnsi="Century Gothic"/>
        </w:rPr>
      </w:pPr>
      <w:r w:rsidRPr="000F2489">
        <w:rPr>
          <w:rFonts w:ascii="Century Gothic" w:hAnsi="Century Gothic"/>
        </w:rPr>
        <w:t>MOUNTAIN DOMINION</w:t>
      </w:r>
    </w:p>
    <w:p w14:paraId="08E2353D" w14:textId="12C91C2B" w:rsidR="00323AB7" w:rsidRPr="000F2489" w:rsidRDefault="00323AB7" w:rsidP="00323AB7">
      <w:pPr>
        <w:rPr>
          <w:rFonts w:ascii="Century Gothic" w:hAnsi="Century Gothic"/>
        </w:rPr>
      </w:pPr>
      <w:proofErr w:type="spellStart"/>
      <w:r w:rsidRPr="000F2489">
        <w:rPr>
          <w:rFonts w:ascii="Century Gothic" w:hAnsi="Century Gothic"/>
        </w:rPr>
        <w:t>Crestfall's</w:t>
      </w:r>
      <w:proofErr w:type="spellEnd"/>
      <w:r w:rsidRPr="000F2489">
        <w:rPr>
          <w:rFonts w:ascii="Century Gothic" w:hAnsi="Century Gothic"/>
        </w:rPr>
        <w:t xml:space="preserve"> male coming of age is the most militarized in the Empire — boys at 18 undergo a physical and strategic assessment that feeds directly into their Crown service assignment. The civilian path exists technically. In practice almost every Crestfall boy ends up in some form of Crown service because the assessment is designed to funnel capability toward the classified operations the Empire needs staffed. Families know this. They prepare their sons accordingly — not to resist the assessment but to navigate it toward the least classified and most survivable assignment available.</w:t>
      </w:r>
    </w:p>
    <w:p w14:paraId="692112CA" w14:textId="77777777" w:rsidR="00323AB7" w:rsidRPr="000F2489" w:rsidRDefault="00323AB7" w:rsidP="00323AB7">
      <w:pPr>
        <w:rPr>
          <w:rFonts w:ascii="Century Gothic" w:hAnsi="Century Gothic"/>
        </w:rPr>
      </w:pPr>
      <w:r w:rsidRPr="000F2489">
        <w:rPr>
          <w:rFonts w:ascii="Century Gothic" w:hAnsi="Century Gothic"/>
        </w:rPr>
        <w:t>The night before the assessment Crestfall fathers take their sons to an elevated point above the city and show them the mountains. Not for ceremony. For perspective. The mountains were here before the Empire. The mountains will be here after it. A boy who understands that is harder to fully own than a boy who doesn't.</w:t>
      </w:r>
    </w:p>
    <w:p w14:paraId="618651BA" w14:textId="78FA426E" w:rsidR="009902F7" w:rsidRPr="000F2489" w:rsidRDefault="00323AB7" w:rsidP="009902F7">
      <w:pPr>
        <w:pStyle w:val="Heading3"/>
        <w:jc w:val="center"/>
        <w:rPr>
          <w:rFonts w:ascii="Century Gothic" w:hAnsi="Century Gothic"/>
        </w:rPr>
      </w:pPr>
      <w:r w:rsidRPr="000F2489">
        <w:rPr>
          <w:rFonts w:ascii="Century Gothic" w:hAnsi="Century Gothic"/>
        </w:rPr>
        <w:t>SABLE</w:t>
      </w:r>
    </w:p>
    <w:p w14:paraId="34DAC0FA" w14:textId="7317578B" w:rsidR="00323AB7" w:rsidRPr="000F2489" w:rsidRDefault="00323AB7" w:rsidP="00323AB7">
      <w:pPr>
        <w:rPr>
          <w:rFonts w:ascii="Century Gothic" w:hAnsi="Century Gothic"/>
        </w:rPr>
      </w:pPr>
      <w:r w:rsidRPr="000F2489">
        <w:rPr>
          <w:rFonts w:ascii="Century Gothic" w:hAnsi="Century Gothic"/>
        </w:rPr>
        <w:t>The male coming of age in the outer Sable territories mirrors the female Finding — a boy is taken to the desert at sunset and returns at dawn. What he brings back is his. What he experienced is his. The Declaration is filed in Sable Reach and the desert keeps the rest.</w:t>
      </w:r>
    </w:p>
    <w:p w14:paraId="4729F862" w14:textId="77777777" w:rsidR="00323AB7" w:rsidRPr="000F2489" w:rsidRDefault="00323AB7" w:rsidP="00323AB7">
      <w:pPr>
        <w:rPr>
          <w:rFonts w:ascii="Century Gothic" w:hAnsi="Century Gothic"/>
        </w:rPr>
      </w:pPr>
      <w:r w:rsidRPr="000F2489">
        <w:rPr>
          <w:rFonts w:ascii="Century Gothic" w:hAnsi="Century Gothic"/>
        </w:rPr>
        <w:t>In Sable Reach proper the Declaration is performed correctly and supplemented with a family meal that is the most significant gathering a Sable family undertakes — everyone comes, everyone eats, everyone acknowledges the boy's passage from child to man in the way that matters most in a desert culture: by feeding him, by gathering around him, by making him understand that community is the only thing the desert hasn't been able to take.</w:t>
      </w:r>
    </w:p>
    <w:p w14:paraId="50CDED6C" w14:textId="071A2F7D" w:rsidR="009902F7" w:rsidRPr="000F2489" w:rsidRDefault="00323AB7" w:rsidP="009902F7">
      <w:pPr>
        <w:pStyle w:val="Heading3"/>
        <w:jc w:val="center"/>
        <w:rPr>
          <w:rFonts w:ascii="Century Gothic" w:hAnsi="Century Gothic"/>
        </w:rPr>
      </w:pPr>
      <w:r w:rsidRPr="000F2489">
        <w:rPr>
          <w:rFonts w:ascii="Century Gothic" w:hAnsi="Century Gothic"/>
        </w:rPr>
        <w:lastRenderedPageBreak/>
        <w:t>PACIFIC DOMINION</w:t>
      </w:r>
    </w:p>
    <w:p w14:paraId="302A9EF8" w14:textId="33D36B73" w:rsidR="00323AB7" w:rsidRPr="000F2489" w:rsidRDefault="00323AB7" w:rsidP="00323AB7">
      <w:pPr>
        <w:rPr>
          <w:rFonts w:ascii="Century Gothic" w:hAnsi="Century Gothic"/>
        </w:rPr>
      </w:pPr>
      <w:proofErr w:type="spellStart"/>
      <w:r w:rsidRPr="000F2489">
        <w:rPr>
          <w:rFonts w:ascii="Century Gothic" w:hAnsi="Century Gothic"/>
        </w:rPr>
        <w:t>Westhold's</w:t>
      </w:r>
      <w:proofErr w:type="spellEnd"/>
      <w:r w:rsidRPr="000F2489">
        <w:rPr>
          <w:rFonts w:ascii="Century Gothic" w:hAnsi="Century Gothic"/>
        </w:rPr>
        <w:t xml:space="preserve"> male coming of age is the most politically loaded in the Empire for the same reason everything in Pacific Dominion is politically loaded — the Crown reviews every Covenant Declaration from a Pacific boy at the administrative level, looking for the same patterns of inherited resistance they look for in Pacific girls' Designations. Pacific families have developed the same coaching tradition for their sons that they developed for their daughters — how to declare loyalty convincingly while keeping the thing that matters entirely to yourself.</w:t>
      </w:r>
    </w:p>
    <w:p w14:paraId="6E2161FD" w14:textId="77777777" w:rsidR="00323AB7" w:rsidRPr="000F2489" w:rsidRDefault="00323AB7" w:rsidP="00323AB7">
      <w:pPr>
        <w:rPr>
          <w:rFonts w:ascii="Century Gothic" w:hAnsi="Century Gothic"/>
        </w:rPr>
      </w:pPr>
      <w:r w:rsidRPr="000F2489">
        <w:rPr>
          <w:rFonts w:ascii="Century Gothic" w:hAnsi="Century Gothic"/>
        </w:rPr>
        <w:t xml:space="preserve">The private male ceremony in </w:t>
      </w:r>
      <w:proofErr w:type="spellStart"/>
      <w:r w:rsidRPr="000F2489">
        <w:rPr>
          <w:rFonts w:ascii="Century Gothic" w:hAnsi="Century Gothic"/>
        </w:rPr>
        <w:t>Westhold</w:t>
      </w:r>
      <w:proofErr w:type="spellEnd"/>
      <w:r w:rsidRPr="000F2489">
        <w:rPr>
          <w:rFonts w:ascii="Century Gothic" w:hAnsi="Century Gothic"/>
        </w:rPr>
        <w:t xml:space="preserve"> is called </w:t>
      </w:r>
      <w:r w:rsidRPr="000F2489">
        <w:rPr>
          <w:rFonts w:ascii="Century Gothic" w:hAnsi="Century Gothic"/>
          <w:b/>
          <w:bCs/>
        </w:rPr>
        <w:t>The Facing West</w:t>
      </w:r>
      <w:r w:rsidRPr="000F2489">
        <w:rPr>
          <w:rFonts w:ascii="Century Gothic" w:hAnsi="Century Gothic"/>
        </w:rPr>
        <w:t xml:space="preserve"> — the boy stands at the ocean's edge at dawn and faces west. Toward the water. Toward the horizon. Toward the direction his great-grandparents tried to go when they attempted secession. He stands there until the sun is fully up. Then he turns around and faces the city. The turning is the ceremony. The choice to turn back toward the city and do the work rather than keep facing the water is what Pacific Dominion calls becoming a man.</w:t>
      </w:r>
    </w:p>
    <w:p w14:paraId="046F541F" w14:textId="77777777" w:rsidR="00323AB7" w:rsidRPr="000F2489" w:rsidRDefault="00323AB7" w:rsidP="000E20C9">
      <w:pPr>
        <w:pStyle w:val="Heading4"/>
        <w:jc w:val="center"/>
        <w:rPr>
          <w:rFonts w:ascii="Century Gothic" w:hAnsi="Century Gothic"/>
        </w:rPr>
      </w:pPr>
      <w:r w:rsidRPr="000F2489">
        <w:rPr>
          <w:rFonts w:ascii="Century Gothic" w:hAnsi="Century Gothic"/>
        </w:rPr>
        <w:t>ZION SPECIFICALLY</w:t>
      </w:r>
    </w:p>
    <w:p w14:paraId="3DFACFC6" w14:textId="77777777" w:rsidR="00323AB7" w:rsidRPr="000F2489" w:rsidRDefault="00323AB7" w:rsidP="00323AB7">
      <w:pPr>
        <w:rPr>
          <w:rFonts w:ascii="Century Gothic" w:hAnsi="Century Gothic"/>
        </w:rPr>
      </w:pPr>
      <w:r w:rsidRPr="000F2489">
        <w:rPr>
          <w:rFonts w:ascii="Century Gothic" w:hAnsi="Century Gothic"/>
        </w:rPr>
        <w:t>Zion is 19 in 2104. He had his Covenant Declaration at 18. He went through the Speaking the night before and filed his Declaration in Aurelia's Crown office the next morning and came home to Celeste's house and sat at the kitchen table for a long time.</w:t>
      </w:r>
    </w:p>
    <w:p w14:paraId="5A01C6B4" w14:textId="77777777" w:rsidR="00323AB7" w:rsidRPr="000F2489" w:rsidRDefault="00323AB7" w:rsidP="00323AB7">
      <w:pPr>
        <w:rPr>
          <w:rFonts w:ascii="Century Gothic" w:hAnsi="Century Gothic"/>
        </w:rPr>
      </w:pPr>
      <w:r w:rsidRPr="000F2489">
        <w:rPr>
          <w:rFonts w:ascii="Century Gothic" w:hAnsi="Century Gothic"/>
        </w:rPr>
        <w:t>His Declaration registered him as common designation — labor track, Aurelia assignment, marriage eligible. The Crown education officer never came for Zion because Zion's Designation scores at 18 were strong but not exceptional. He is smart. He is not Solomon-smart. The Empire did not flag him.</w:t>
      </w:r>
    </w:p>
    <w:p w14:paraId="1130D730" w14:textId="77777777" w:rsidR="00323AB7" w:rsidRPr="000F2489" w:rsidRDefault="00323AB7" w:rsidP="00323AB7">
      <w:pPr>
        <w:rPr>
          <w:rFonts w:ascii="Century Gothic" w:hAnsi="Century Gothic"/>
        </w:rPr>
      </w:pPr>
      <w:r w:rsidRPr="000F2489">
        <w:rPr>
          <w:rFonts w:ascii="Century Gothic" w:hAnsi="Century Gothic"/>
        </w:rPr>
        <w:t>This is the only thing about his Designation that Celeste considers an uncomplicated blessing.</w:t>
      </w:r>
    </w:p>
    <w:p w14:paraId="19BC0037" w14:textId="6AC221CB" w:rsidR="00323AB7" w:rsidRPr="000F2489" w:rsidRDefault="00323AB7" w:rsidP="00323AB7">
      <w:pPr>
        <w:rPr>
          <w:rFonts w:ascii="Century Gothic" w:hAnsi="Century Gothic"/>
        </w:rPr>
      </w:pPr>
      <w:r w:rsidRPr="000F2489">
        <w:rPr>
          <w:rFonts w:ascii="Century Gothic" w:hAnsi="Century Gothic"/>
        </w:rPr>
        <w:t xml:space="preserve">Zion works in Aurelia's service sector — maintenance and infrastructure, the same general category as Thomas Osei before he disappeared. Zion does not know this. Celeste has never told him and Eden has never told him and the Imperial record that would show him is not something common men have easy access to. He works. He comes home to Celeste's house where he still lives because unmarried common men in labor designation who haven't been assigned independent housing have nowhere else to go. He takes care of </w:t>
      </w:r>
      <w:r w:rsidRPr="000F2489">
        <w:rPr>
          <w:rFonts w:ascii="Century Gothic" w:hAnsi="Century Gothic"/>
        </w:rPr>
        <w:lastRenderedPageBreak/>
        <w:t>Solomon. He misses Leah in the way of someone who doesn't have language for grief and carries it as anger that occasionally escapes sideways.</w:t>
      </w:r>
    </w:p>
    <w:p w14:paraId="5C610529" w14:textId="77777777" w:rsidR="00323AB7" w:rsidRPr="000F2489" w:rsidRDefault="00323AB7" w:rsidP="00323AB7">
      <w:pPr>
        <w:rPr>
          <w:rFonts w:ascii="Century Gothic" w:hAnsi="Century Gothic"/>
        </w:rPr>
      </w:pPr>
      <w:r w:rsidRPr="000F2489">
        <w:rPr>
          <w:rFonts w:ascii="Century Gothic" w:hAnsi="Century Gothic"/>
        </w:rPr>
        <w:t>He is waiting for Eden to come back and tell him what she found. He doesn't know exactly what he's waiting for. He knows he's waiting.</w:t>
      </w:r>
    </w:p>
    <w:p w14:paraId="110FE52B" w14:textId="77777777" w:rsidR="00323AB7" w:rsidRPr="000F2489" w:rsidRDefault="00323AB7" w:rsidP="0006292C">
      <w:pPr>
        <w:pStyle w:val="Heading4"/>
        <w:jc w:val="center"/>
        <w:rPr>
          <w:rFonts w:ascii="Century Gothic" w:hAnsi="Century Gothic"/>
        </w:rPr>
      </w:pPr>
      <w:r w:rsidRPr="000F2489">
        <w:rPr>
          <w:rFonts w:ascii="Century Gothic" w:hAnsi="Century Gothic"/>
        </w:rPr>
        <w:t>SOLOMON SPECIFICALLY</w:t>
      </w:r>
    </w:p>
    <w:p w14:paraId="29D74BFC" w14:textId="77777777" w:rsidR="00323AB7" w:rsidRPr="000F2489" w:rsidRDefault="00323AB7" w:rsidP="00323AB7">
      <w:pPr>
        <w:rPr>
          <w:rFonts w:ascii="Century Gothic" w:hAnsi="Century Gothic"/>
        </w:rPr>
      </w:pPr>
      <w:r w:rsidRPr="000F2489">
        <w:rPr>
          <w:rFonts w:ascii="Century Gothic" w:hAnsi="Century Gothic"/>
        </w:rPr>
        <w:t>Solomon is 16. His Designation is in two years. He is doing exactly what Eden feared he would do — excelling in Imperial school in the way that gets boys flagged. His theological reasoning scores are extraordinary. His governance aptitude assessments place him in the top percentile of his cohort. His teachers have filed two informal notes with the local Crown education office already. They are not official flags yet. They will become official flags when he turns 17 and the pre-Designation assessment begins.</w:t>
      </w:r>
    </w:p>
    <w:p w14:paraId="438AC037" w14:textId="77777777" w:rsidR="00323AB7" w:rsidRPr="000F2489" w:rsidRDefault="00323AB7" w:rsidP="00323AB7">
      <w:pPr>
        <w:rPr>
          <w:rFonts w:ascii="Century Gothic" w:hAnsi="Century Gothic"/>
        </w:rPr>
      </w:pPr>
      <w:r w:rsidRPr="000F2489">
        <w:rPr>
          <w:rFonts w:ascii="Century Gothic" w:hAnsi="Century Gothic"/>
        </w:rPr>
        <w:t>Celeste knows this. She has been managing it — coaching Solomon the same way Red Earth mothers coach their sons, teaching him exactly how much of himself to show in which contexts. Solomon is smart enough to understand what she's teaching him. He is also 16 and occasionally forgets to hide it and Celeste has to have the conversation again.</w:t>
      </w:r>
    </w:p>
    <w:p w14:paraId="3CFCC444" w14:textId="77777777" w:rsidR="00323AB7" w:rsidRPr="000F2489" w:rsidRDefault="00323AB7" w:rsidP="00323AB7">
      <w:pPr>
        <w:rPr>
          <w:rFonts w:ascii="Century Gothic" w:hAnsi="Century Gothic"/>
        </w:rPr>
      </w:pPr>
      <w:r w:rsidRPr="000F2489">
        <w:rPr>
          <w:rFonts w:ascii="Century Gothic" w:hAnsi="Century Gothic"/>
        </w:rPr>
        <w:t>Eden does not know about the teacher notes yet. She will find out in book two. It will be the moment she understands that winning the trial was not the end of anything — it was just the beginning of having enough power to actually protect what she loves.</w:t>
      </w:r>
    </w:p>
    <w:p w14:paraId="480226B7" w14:textId="77777777" w:rsidR="00323AB7" w:rsidRPr="000F2489" w:rsidRDefault="00323AB7" w:rsidP="00BB0E37">
      <w:pPr>
        <w:pStyle w:val="Heading4"/>
        <w:jc w:val="center"/>
        <w:rPr>
          <w:rFonts w:ascii="Century Gothic" w:hAnsi="Century Gothic"/>
        </w:rPr>
      </w:pPr>
      <w:r w:rsidRPr="000F2489">
        <w:rPr>
          <w:rFonts w:ascii="Century Gothic" w:hAnsi="Century Gothic"/>
        </w:rPr>
        <w:t>LEAH SPECIFICALLY</w:t>
      </w:r>
    </w:p>
    <w:p w14:paraId="1594154C" w14:textId="77777777" w:rsidR="00323AB7" w:rsidRPr="000F2489" w:rsidRDefault="00323AB7" w:rsidP="00323AB7">
      <w:pPr>
        <w:rPr>
          <w:rFonts w:ascii="Century Gothic" w:hAnsi="Century Gothic"/>
        </w:rPr>
      </w:pPr>
      <w:r w:rsidRPr="000F2489">
        <w:rPr>
          <w:rFonts w:ascii="Century Gothic" w:hAnsi="Century Gothic"/>
        </w:rPr>
        <w:t>Leah is 20. She has been a Commonwife for almost two years. Her husband is a common man in Aurelia's service sector — not cruel, not kind, simply present in the way of a man who received a wife because the system said he was eligible and she was available and nobody asked either of them very much about it. He works. He comes home. He expects the things the Empire told him he was entitled to expect.</w:t>
      </w:r>
    </w:p>
    <w:p w14:paraId="6D01BDC7" w14:textId="3A5FD25D" w:rsidR="00323AB7" w:rsidRPr="000F2489" w:rsidRDefault="00323AB7" w:rsidP="00323AB7">
      <w:pPr>
        <w:rPr>
          <w:rFonts w:ascii="Century Gothic" w:hAnsi="Century Gothic"/>
        </w:rPr>
      </w:pPr>
      <w:r w:rsidRPr="000F2489">
        <w:rPr>
          <w:rFonts w:ascii="Century Gothic" w:hAnsi="Century Gothic"/>
        </w:rPr>
        <w:t>The child quota pressure has begun. Two years of marriage without pregnancy is starting to be noticed by the local Vowed officer who conducts the quarterly household assessments required in Aurem's Commonwife households. The officer has not filed a formal note yet. She has made an informal comment. Leah's husband has made the same comment less informally. Leah is navigating this with the desperation of a woman who is not ready and has no framework for saying so because the Empire has not built one.</w:t>
      </w:r>
    </w:p>
    <w:p w14:paraId="76DA6BD5" w14:textId="77777777" w:rsidR="00323AB7" w:rsidRPr="000F2489" w:rsidRDefault="00323AB7" w:rsidP="00323AB7">
      <w:pPr>
        <w:rPr>
          <w:rFonts w:ascii="Century Gothic" w:hAnsi="Century Gothic"/>
        </w:rPr>
      </w:pPr>
      <w:r w:rsidRPr="000F2489">
        <w:rPr>
          <w:rFonts w:ascii="Century Gothic" w:hAnsi="Century Gothic"/>
        </w:rPr>
        <w:lastRenderedPageBreak/>
        <w:t>She visits Celeste's house twice a week under the cover of helping with Solomon's care — which is real, she does help, but it is also the only two days a week she can breathe. Celeste's kitchen is the only place she still feels like herself. She and Zion sit at the table and don't talk about the things they can't talk about and the not-talking is its own kind of communication.</w:t>
      </w:r>
    </w:p>
    <w:p w14:paraId="3467C3FD" w14:textId="77777777" w:rsidR="00323AB7" w:rsidRPr="000F2489" w:rsidRDefault="00323AB7" w:rsidP="00323AB7">
      <w:pPr>
        <w:rPr>
          <w:rFonts w:ascii="Century Gothic" w:hAnsi="Century Gothic"/>
        </w:rPr>
      </w:pPr>
      <w:r w:rsidRPr="000F2489">
        <w:rPr>
          <w:rFonts w:ascii="Century Gothic" w:hAnsi="Century Gothic"/>
        </w:rPr>
        <w:t>She watches the Broadcast coverage of the trials on the screen in Celeste's kitchen every evening. She watches Eden on the Sovereign Boulevard screens. She watches Eden's Covenant Score move. She watches the Broadcast narrative shift in Phase Three and something in her that has been quiet for two years goes very still and then very loud in a way she doesn't let anyone in Celeste's house see.</w:t>
      </w:r>
    </w:p>
    <w:p w14:paraId="0BD69343" w14:textId="77777777" w:rsidR="00323AB7" w:rsidRPr="000F2489" w:rsidRDefault="00323AB7" w:rsidP="00323AB7">
      <w:pPr>
        <w:rPr>
          <w:rFonts w:ascii="Century Gothic" w:hAnsi="Century Gothic"/>
        </w:rPr>
      </w:pPr>
      <w:r w:rsidRPr="000F2489">
        <w:rPr>
          <w:rFonts w:ascii="Century Gothic" w:hAnsi="Century Gothic"/>
        </w:rPr>
        <w:t>She believes in Eden completely. She has always believed in Eden completely. She just needs Eden to come home.</w:t>
      </w:r>
    </w:p>
    <w:p w14:paraId="1FEA0770" w14:textId="77777777" w:rsidR="00F337E6" w:rsidRPr="000F2489" w:rsidRDefault="00F337E6">
      <w:pPr>
        <w:rPr>
          <w:rFonts w:ascii="Century Gothic" w:hAnsi="Century Gothic"/>
        </w:rPr>
      </w:pPr>
    </w:p>
    <w:sectPr w:rsidR="00F337E6" w:rsidRPr="000F2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5FD"/>
    <w:rsid w:val="0006292C"/>
    <w:rsid w:val="000E20C9"/>
    <w:rsid w:val="000E3A9C"/>
    <w:rsid w:val="000F2489"/>
    <w:rsid w:val="00122795"/>
    <w:rsid w:val="00196781"/>
    <w:rsid w:val="001B091C"/>
    <w:rsid w:val="001C19DD"/>
    <w:rsid w:val="00202776"/>
    <w:rsid w:val="002B65FD"/>
    <w:rsid w:val="00323AB7"/>
    <w:rsid w:val="0033004D"/>
    <w:rsid w:val="00552C32"/>
    <w:rsid w:val="00650954"/>
    <w:rsid w:val="007E1CF9"/>
    <w:rsid w:val="0080362A"/>
    <w:rsid w:val="009902F7"/>
    <w:rsid w:val="009F24F1"/>
    <w:rsid w:val="00AA2D4E"/>
    <w:rsid w:val="00AF6BAB"/>
    <w:rsid w:val="00B04AA1"/>
    <w:rsid w:val="00B30C1F"/>
    <w:rsid w:val="00B55528"/>
    <w:rsid w:val="00BB0E37"/>
    <w:rsid w:val="00BE13FF"/>
    <w:rsid w:val="00BF627B"/>
    <w:rsid w:val="00F33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0320"/>
  <w15:chartTrackingRefBased/>
  <w15:docId w15:val="{C6178DA4-C344-4071-AD93-2F20E7A7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62A"/>
  </w:style>
  <w:style w:type="paragraph" w:styleId="Heading1">
    <w:name w:val="heading 1"/>
    <w:basedOn w:val="Normal"/>
    <w:next w:val="Normal"/>
    <w:link w:val="Heading1Char"/>
    <w:uiPriority w:val="9"/>
    <w:qFormat/>
    <w:rsid w:val="0080362A"/>
    <w:pPr>
      <w:keepNext/>
      <w:keepLines/>
      <w:spacing w:before="360" w:after="80"/>
      <w:outlineLvl w:val="0"/>
    </w:pPr>
    <w:rPr>
      <w:rFonts w:asciiTheme="majorHAnsi" w:eastAsiaTheme="majorEastAsia" w:hAnsiTheme="majorHAnsi" w:cstheme="majorBidi"/>
      <w:color w:val="FF1C22" w:themeColor="accent1" w:themeShade="BF"/>
      <w:sz w:val="40"/>
      <w:szCs w:val="40"/>
    </w:rPr>
  </w:style>
  <w:style w:type="paragraph" w:styleId="Heading2">
    <w:name w:val="heading 2"/>
    <w:basedOn w:val="Normal"/>
    <w:next w:val="Normal"/>
    <w:link w:val="Heading2Char"/>
    <w:uiPriority w:val="9"/>
    <w:unhideWhenUsed/>
    <w:qFormat/>
    <w:rsid w:val="0080362A"/>
    <w:pPr>
      <w:keepNext/>
      <w:keepLines/>
      <w:spacing w:before="160" w:after="80"/>
      <w:outlineLvl w:val="1"/>
    </w:pPr>
    <w:rPr>
      <w:rFonts w:asciiTheme="majorHAnsi" w:eastAsiaTheme="majorEastAsia" w:hAnsiTheme="majorHAnsi" w:cstheme="majorBidi"/>
      <w:color w:val="FF1C22" w:themeColor="accent1" w:themeShade="BF"/>
      <w:sz w:val="32"/>
      <w:szCs w:val="32"/>
    </w:rPr>
  </w:style>
  <w:style w:type="paragraph" w:styleId="Heading3">
    <w:name w:val="heading 3"/>
    <w:basedOn w:val="Normal"/>
    <w:next w:val="Normal"/>
    <w:link w:val="Heading3Char"/>
    <w:uiPriority w:val="9"/>
    <w:unhideWhenUsed/>
    <w:qFormat/>
    <w:rsid w:val="0080362A"/>
    <w:pPr>
      <w:keepNext/>
      <w:keepLines/>
      <w:spacing w:before="160" w:after="80"/>
      <w:outlineLvl w:val="2"/>
    </w:pPr>
    <w:rPr>
      <w:rFonts w:eastAsiaTheme="majorEastAsia" w:cstheme="majorBidi"/>
      <w:color w:val="FF1C22" w:themeColor="accent1" w:themeShade="BF"/>
      <w:sz w:val="28"/>
      <w:szCs w:val="28"/>
    </w:rPr>
  </w:style>
  <w:style w:type="paragraph" w:styleId="Heading4">
    <w:name w:val="heading 4"/>
    <w:basedOn w:val="Normal"/>
    <w:next w:val="Normal"/>
    <w:link w:val="Heading4Char"/>
    <w:uiPriority w:val="9"/>
    <w:unhideWhenUsed/>
    <w:qFormat/>
    <w:rsid w:val="0080362A"/>
    <w:pPr>
      <w:keepNext/>
      <w:keepLines/>
      <w:spacing w:before="80" w:after="40"/>
      <w:outlineLvl w:val="3"/>
    </w:pPr>
    <w:rPr>
      <w:rFonts w:eastAsiaTheme="majorEastAsia" w:cstheme="majorBidi"/>
      <w:i/>
      <w:iCs/>
      <w:color w:val="FF1C22" w:themeColor="accent1" w:themeShade="BF"/>
    </w:rPr>
  </w:style>
  <w:style w:type="paragraph" w:styleId="Heading5">
    <w:name w:val="heading 5"/>
    <w:basedOn w:val="Normal"/>
    <w:next w:val="Normal"/>
    <w:link w:val="Heading5Char"/>
    <w:uiPriority w:val="9"/>
    <w:semiHidden/>
    <w:unhideWhenUsed/>
    <w:qFormat/>
    <w:rsid w:val="0080362A"/>
    <w:pPr>
      <w:keepNext/>
      <w:keepLines/>
      <w:spacing w:before="80" w:after="40"/>
      <w:outlineLvl w:val="4"/>
    </w:pPr>
    <w:rPr>
      <w:rFonts w:eastAsiaTheme="majorEastAsia" w:cstheme="majorBidi"/>
      <w:color w:val="FF1C22" w:themeColor="accent1" w:themeShade="BF"/>
    </w:rPr>
  </w:style>
  <w:style w:type="paragraph" w:styleId="Heading6">
    <w:name w:val="heading 6"/>
    <w:basedOn w:val="Normal"/>
    <w:next w:val="Normal"/>
    <w:link w:val="Heading6Char"/>
    <w:uiPriority w:val="9"/>
    <w:semiHidden/>
    <w:unhideWhenUsed/>
    <w:qFormat/>
    <w:rsid w:val="00803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62A"/>
    <w:rPr>
      <w:rFonts w:asciiTheme="majorHAnsi" w:eastAsiaTheme="majorEastAsia" w:hAnsiTheme="majorHAnsi" w:cstheme="majorBidi"/>
      <w:color w:val="FF1C22" w:themeColor="accent1" w:themeShade="BF"/>
      <w:sz w:val="40"/>
      <w:szCs w:val="40"/>
    </w:rPr>
  </w:style>
  <w:style w:type="character" w:customStyle="1" w:styleId="Heading2Char">
    <w:name w:val="Heading 2 Char"/>
    <w:basedOn w:val="DefaultParagraphFont"/>
    <w:link w:val="Heading2"/>
    <w:uiPriority w:val="9"/>
    <w:rsid w:val="0080362A"/>
    <w:rPr>
      <w:rFonts w:asciiTheme="majorHAnsi" w:eastAsiaTheme="majorEastAsia" w:hAnsiTheme="majorHAnsi" w:cstheme="majorBidi"/>
      <w:color w:val="FF1C22" w:themeColor="accent1" w:themeShade="BF"/>
      <w:sz w:val="32"/>
      <w:szCs w:val="32"/>
    </w:rPr>
  </w:style>
  <w:style w:type="character" w:customStyle="1" w:styleId="Heading3Char">
    <w:name w:val="Heading 3 Char"/>
    <w:basedOn w:val="DefaultParagraphFont"/>
    <w:link w:val="Heading3"/>
    <w:uiPriority w:val="9"/>
    <w:rsid w:val="0080362A"/>
    <w:rPr>
      <w:rFonts w:eastAsiaTheme="majorEastAsia" w:cstheme="majorBidi"/>
      <w:color w:val="FF1C22" w:themeColor="accent1" w:themeShade="BF"/>
      <w:sz w:val="28"/>
      <w:szCs w:val="28"/>
    </w:rPr>
  </w:style>
  <w:style w:type="character" w:customStyle="1" w:styleId="Heading4Char">
    <w:name w:val="Heading 4 Char"/>
    <w:basedOn w:val="DefaultParagraphFont"/>
    <w:link w:val="Heading4"/>
    <w:uiPriority w:val="9"/>
    <w:rsid w:val="0080362A"/>
    <w:rPr>
      <w:rFonts w:eastAsiaTheme="majorEastAsia" w:cstheme="majorBidi"/>
      <w:i/>
      <w:iCs/>
      <w:color w:val="FF1C22" w:themeColor="accent1" w:themeShade="BF"/>
    </w:rPr>
  </w:style>
  <w:style w:type="character" w:customStyle="1" w:styleId="Heading5Char">
    <w:name w:val="Heading 5 Char"/>
    <w:basedOn w:val="DefaultParagraphFont"/>
    <w:link w:val="Heading5"/>
    <w:uiPriority w:val="9"/>
    <w:semiHidden/>
    <w:rsid w:val="0080362A"/>
    <w:rPr>
      <w:rFonts w:eastAsiaTheme="majorEastAsia" w:cstheme="majorBidi"/>
      <w:color w:val="FF1C22" w:themeColor="accent1" w:themeShade="BF"/>
    </w:rPr>
  </w:style>
  <w:style w:type="character" w:customStyle="1" w:styleId="Heading6Char">
    <w:name w:val="Heading 6 Char"/>
    <w:basedOn w:val="DefaultParagraphFont"/>
    <w:link w:val="Heading6"/>
    <w:uiPriority w:val="9"/>
    <w:semiHidden/>
    <w:rsid w:val="0080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62A"/>
    <w:rPr>
      <w:rFonts w:eastAsiaTheme="majorEastAsia" w:cstheme="majorBidi"/>
      <w:color w:val="272727" w:themeColor="text1" w:themeTint="D8"/>
    </w:rPr>
  </w:style>
  <w:style w:type="paragraph" w:styleId="Title">
    <w:name w:val="Title"/>
    <w:basedOn w:val="Normal"/>
    <w:next w:val="Normal"/>
    <w:link w:val="TitleChar"/>
    <w:uiPriority w:val="10"/>
    <w:qFormat/>
    <w:rsid w:val="00803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62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0362A"/>
    <w:pPr>
      <w:ind w:left="720"/>
      <w:contextualSpacing/>
    </w:pPr>
  </w:style>
  <w:style w:type="paragraph" w:styleId="Quote">
    <w:name w:val="Quote"/>
    <w:basedOn w:val="Normal"/>
    <w:next w:val="Normal"/>
    <w:link w:val="QuoteChar"/>
    <w:uiPriority w:val="29"/>
    <w:qFormat/>
    <w:rsid w:val="0080362A"/>
    <w:pPr>
      <w:spacing w:before="160"/>
      <w:jc w:val="center"/>
    </w:pPr>
    <w:rPr>
      <w:i/>
      <w:iCs/>
      <w:color w:val="404040" w:themeColor="text1" w:themeTint="BF"/>
    </w:rPr>
  </w:style>
  <w:style w:type="character" w:customStyle="1" w:styleId="QuoteChar">
    <w:name w:val="Quote Char"/>
    <w:basedOn w:val="DefaultParagraphFont"/>
    <w:link w:val="Quote"/>
    <w:uiPriority w:val="29"/>
    <w:rsid w:val="0080362A"/>
    <w:rPr>
      <w:i/>
      <w:iCs/>
      <w:color w:val="404040" w:themeColor="text1" w:themeTint="BF"/>
    </w:rPr>
  </w:style>
  <w:style w:type="paragraph" w:styleId="IntenseQuote">
    <w:name w:val="Intense Quote"/>
    <w:basedOn w:val="Normal"/>
    <w:next w:val="Normal"/>
    <w:link w:val="IntenseQuoteChar"/>
    <w:uiPriority w:val="30"/>
    <w:qFormat/>
    <w:rsid w:val="0080362A"/>
    <w:pPr>
      <w:pBdr>
        <w:top w:val="single" w:sz="4" w:space="10" w:color="FF1C22" w:themeColor="accent1" w:themeShade="BF"/>
        <w:bottom w:val="single" w:sz="4" w:space="10" w:color="FF1C22" w:themeColor="accent1" w:themeShade="BF"/>
      </w:pBdr>
      <w:spacing w:before="360" w:after="360"/>
      <w:ind w:left="864" w:right="864"/>
      <w:jc w:val="center"/>
    </w:pPr>
    <w:rPr>
      <w:i/>
      <w:iCs/>
      <w:color w:val="FF1C22" w:themeColor="accent1" w:themeShade="BF"/>
    </w:rPr>
  </w:style>
  <w:style w:type="character" w:customStyle="1" w:styleId="IntenseQuoteChar">
    <w:name w:val="Intense Quote Char"/>
    <w:basedOn w:val="DefaultParagraphFont"/>
    <w:link w:val="IntenseQuote"/>
    <w:uiPriority w:val="30"/>
    <w:rsid w:val="0080362A"/>
    <w:rPr>
      <w:i/>
      <w:iCs/>
      <w:color w:val="FF1C22" w:themeColor="accent1" w:themeShade="BF"/>
    </w:rPr>
  </w:style>
  <w:style w:type="character" w:styleId="IntenseEmphasis">
    <w:name w:val="Intense Emphasis"/>
    <w:basedOn w:val="DefaultParagraphFont"/>
    <w:uiPriority w:val="21"/>
    <w:qFormat/>
    <w:rsid w:val="0080362A"/>
    <w:rPr>
      <w:i/>
      <w:iCs/>
      <w:color w:val="FF1C22" w:themeColor="accent1" w:themeShade="BF"/>
    </w:rPr>
  </w:style>
  <w:style w:type="character" w:styleId="IntenseReference">
    <w:name w:val="Intense Reference"/>
    <w:basedOn w:val="DefaultParagraphFont"/>
    <w:uiPriority w:val="32"/>
    <w:qFormat/>
    <w:rsid w:val="0080362A"/>
    <w:rPr>
      <w:b/>
      <w:bCs/>
      <w:smallCaps/>
      <w:color w:val="FF1C2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In The Right Dyrection">
      <a:dk1>
        <a:sysClr val="windowText" lastClr="000000"/>
      </a:dk1>
      <a:lt1>
        <a:sysClr val="window" lastClr="FFFFFF"/>
      </a:lt1>
      <a:dk2>
        <a:srgbClr val="FF003C"/>
      </a:dk2>
      <a:lt2>
        <a:srgbClr val="E8E8E8"/>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Book Girli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3474</Words>
  <Characters>17723</Characters>
  <Application>Microsoft Office Word</Application>
  <DocSecurity>0</DocSecurity>
  <Lines>272</Lines>
  <Paragraphs>87</Paragraphs>
  <ScaleCrop>false</ScaleCrop>
  <Company/>
  <LinksUpToDate>false</LinksUpToDate>
  <CharactersWithSpaces>21110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 Briggs</dc:creator>
  <cp:keywords/>
  <dc:description/>
  <cp:lastModifiedBy>Danyelle Briggs</cp:lastModifiedBy>
  <cp:revision>21</cp:revision>
  <dcterms:created xsi:type="dcterms:W3CDTF">2026-03-19T18:38:00Z</dcterms:created>
  <dcterms:modified xsi:type="dcterms:W3CDTF">2026-05-19T14:53:00Z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0dea00c3-c28e-4a93-b227-74ab5fc244a2</vt:lpwstr>
  </property>
</Properties>
</file>