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t>Export Analytics — Sistema de Análisis de Exportaciones DIAN</w:t>
      </w:r>
    </w:p>
    <w:p>
      <w:pPr>
        <w:spacing w:after="80"/>
        <w:ind w:left="567"/>
        <w:shd w:val="clear" w:color="auto" w:fill="EBF3FB"/>
      </w:pPr>
      <w:r>
        <w:rPr>
          <w:i/>
          <w:color w:val="444444"/>
        </w:rPr>
        <w:t xml:space="preserve">Sistema completo de ingesta, procesamiento, almacenamiento, análisis y visualización de declaraciones de exportación del </w:t>
      </w:r>
      <w:r>
        <w:rPr>
          <w:i/>
          <w:color w:val="444444"/>
        </w:rPr>
        <w:t>Formulario 600 (DEX)</w:t>
      </w:r>
      <w:r>
        <w:rPr>
          <w:i/>
          <w:color w:val="444444"/>
        </w:rPr>
        <w:t xml:space="preserve"> de la DIAN — Colombia.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2"/>
        <w:spacing w:before="200" w:after="80"/>
      </w:pPr>
      <w:r>
        <w:t>Tabla de Contenidos</w:t>
      </w:r>
    </w:p>
    <w:p>
      <w:pPr>
        <w:pStyle w:val="ListBullet"/>
        <w:spacing w:after="40"/>
        <w:ind w:left="283"/>
      </w:pPr>
      <w:r>
        <w:rPr>
          <w:b w:val="0"/>
        </w:rPr>
        <w:t>[Contexto del Dataset](#-contexto-del-dataset)</w:t>
      </w:r>
    </w:p>
    <w:p>
      <w:pPr>
        <w:pStyle w:val="ListBullet"/>
        <w:spacing w:after="40"/>
        <w:ind w:left="283"/>
      </w:pPr>
      <w:r>
        <w:rPr>
          <w:b w:val="0"/>
        </w:rPr>
        <w:t>[Insights del Análisis Real](#-insights-del-análisis-real)</w:t>
      </w:r>
    </w:p>
    <w:p>
      <w:pPr>
        <w:pStyle w:val="ListBullet"/>
        <w:spacing w:after="40"/>
        <w:ind w:left="283"/>
      </w:pPr>
      <w:r>
        <w:rPr>
          <w:b w:val="0"/>
        </w:rPr>
        <w:t>[Arquitectura del Sistema](#-arquitectura-del-sistema)</w:t>
      </w:r>
    </w:p>
    <w:p>
      <w:pPr>
        <w:pStyle w:val="ListBullet"/>
        <w:spacing w:after="40"/>
        <w:ind w:left="283"/>
      </w:pPr>
      <w:r>
        <w:rPr>
          <w:b w:val="0"/>
        </w:rPr>
        <w:t>[Stack Tecnológico](#-stack-tecnológico)</w:t>
      </w:r>
    </w:p>
    <w:p>
      <w:pPr>
        <w:pStyle w:val="ListBullet"/>
        <w:spacing w:after="40"/>
        <w:ind w:left="283"/>
      </w:pPr>
      <w:r>
        <w:rPr>
          <w:b w:val="0"/>
        </w:rPr>
        <w:t>[Estructura del Proyecto](#-estructura-del-proyecto)</w:t>
      </w:r>
    </w:p>
    <w:p>
      <w:pPr>
        <w:pStyle w:val="ListBullet"/>
        <w:spacing w:after="40"/>
        <w:ind w:left="283"/>
      </w:pPr>
      <w:r>
        <w:rPr>
          <w:b w:val="0"/>
        </w:rPr>
        <w:t>[Modelo de Datos](#-modelo-de-datos)</w:t>
      </w:r>
    </w:p>
    <w:p>
      <w:pPr>
        <w:pStyle w:val="ListBullet"/>
        <w:spacing w:after="40"/>
        <w:ind w:left="283"/>
      </w:pPr>
      <w:r>
        <w:rPr>
          <w:b w:val="0"/>
        </w:rPr>
        <w:t>[API REST — Endpoints](#-api-rest--endpoints)</w:t>
      </w:r>
    </w:p>
    <w:p>
      <w:pPr>
        <w:pStyle w:val="ListBullet"/>
        <w:spacing w:after="40"/>
        <w:ind w:left="283"/>
      </w:pPr>
      <w:r>
        <w:rPr>
          <w:b w:val="0"/>
        </w:rPr>
        <w:t>[Machine Learning](#-machine-learning)</w:t>
      </w:r>
    </w:p>
    <w:p>
      <w:pPr>
        <w:pStyle w:val="ListBullet"/>
        <w:spacing w:after="40"/>
        <w:ind w:left="283"/>
      </w:pPr>
      <w:r>
        <w:rPr>
          <w:b w:val="0"/>
        </w:rPr>
        <w:t>[Prerrequisitos](#-prerrequisitos)</w:t>
      </w:r>
    </w:p>
    <w:p>
      <w:pPr>
        <w:pStyle w:val="ListBullet"/>
        <w:spacing w:after="40"/>
        <w:ind w:left="283"/>
      </w:pPr>
      <w:r>
        <w:rPr>
          <w:b w:val="0"/>
        </w:rPr>
        <w:t>[Instalación y Configuración](#-instalación-y-configuración)</w:t>
      </w:r>
    </w:p>
    <w:p>
      <w:pPr>
        <w:pStyle w:val="ListBullet"/>
        <w:spacing w:after="40"/>
        <w:ind w:left="283"/>
      </w:pPr>
      <w:r>
        <w:rPr>
          <w:b w:val="0"/>
        </w:rPr>
        <w:t>[Guía de Ejecución](#-guía-de-ejecución)</w:t>
      </w:r>
    </w:p>
    <w:p>
      <w:pPr>
        <w:pStyle w:val="ListBullet"/>
        <w:spacing w:after="40"/>
        <w:ind w:left="510"/>
      </w:pPr>
      <w:r>
        <w:rPr>
          <w:b w:val="0"/>
        </w:rPr>
        <w:t>[Modo Local (desarrollo)](#modo-local-desarrollo)</w:t>
      </w:r>
    </w:p>
    <w:p>
      <w:pPr>
        <w:pStyle w:val="ListBullet"/>
        <w:spacing w:after="40"/>
        <w:ind w:left="510"/>
      </w:pPr>
      <w:r>
        <w:rPr>
          <w:b w:val="0"/>
        </w:rPr>
        <w:t>[Modo Docker (producción)](#modo-docker-producción)</w:t>
      </w:r>
    </w:p>
    <w:p>
      <w:pPr>
        <w:pStyle w:val="ListBullet"/>
        <w:spacing w:after="40"/>
        <w:ind w:left="283"/>
      </w:pPr>
      <w:r>
        <w:rPr>
          <w:b w:val="0"/>
        </w:rPr>
        <w:t>[Ejecutar el ETL](#-ejecutar-el-etl)</w:t>
      </w:r>
    </w:p>
    <w:p>
      <w:pPr>
        <w:pStyle w:val="ListBullet"/>
        <w:spacing w:after="40"/>
        <w:ind w:left="283"/>
      </w:pPr>
      <w:r>
        <w:rPr>
          <w:b w:val="0"/>
        </w:rPr>
        <w:t>[Ejecutar los Tests](#-ejecutar-los-tests)</w:t>
      </w:r>
    </w:p>
    <w:p>
      <w:pPr>
        <w:pStyle w:val="ListBullet"/>
        <w:spacing w:after="40"/>
        <w:ind w:left="283"/>
      </w:pPr>
      <w:r>
        <w:rPr>
          <w:b w:val="0"/>
        </w:rPr>
        <w:t>[CI/CD con GitHub Actions](#-cicd-con-github-actions)</w:t>
      </w:r>
    </w:p>
    <w:p>
      <w:pPr>
        <w:pStyle w:val="ListBullet"/>
        <w:spacing w:after="40"/>
        <w:ind w:left="283"/>
      </w:pPr>
      <w:r>
        <w:rPr>
          <w:b w:val="0"/>
        </w:rPr>
        <w:t>[Decisiones Técnicas](#-decisiones-técnicas)</w:t>
      </w:r>
    </w:p>
    <w:p>
      <w:pPr>
        <w:pStyle w:val="ListBullet"/>
        <w:spacing w:after="40"/>
        <w:ind w:left="283"/>
      </w:pPr>
      <w:r>
        <w:rPr>
          <w:b w:val="0"/>
        </w:rPr>
        <w:t>[Mejoras Futuras](#-mejoras-futuras)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2"/>
        <w:spacing w:before="200" w:after="80"/>
      </w:pPr>
      <w:r>
        <w:t>Contexto del Dataset</w:t>
      </w:r>
    </w:p>
    <w:p>
      <w:pPr/>
      <w:r>
        <w:rPr>
          <w:b w:val="0"/>
        </w:rPr>
        <w:t xml:space="preserve">Los archivos de origen son exportaciones de la DIAN del </w:t>
      </w:r>
      <w:r>
        <w:rPr>
          <w:b/>
        </w:rPr>
        <w:t>Formulario 600 — DEX (Declaración de Exportación)</w:t>
      </w:r>
      <w:r>
        <w:rPr>
          <w:b w:val="0"/>
        </w:rPr>
        <w:t xml:space="preserve">, cubriendo el </w:t>
      </w:r>
      <w:r>
        <w:rPr>
          <w:b/>
        </w:rPr>
        <w:t>Q4 2025</w:t>
      </w:r>
      <w:r>
        <w:rPr>
          <w:b w:val="0"/>
        </w:rPr>
        <w:t xml:space="preserve"> (octubre, noviembre y diciembre).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Característica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Archivos fuente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13 archivos XLSX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Periodo cubierto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Octubre — Diciembre 2025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Declaraciones únicas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520,187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Columnas por archivo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109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FOB Total Exportado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$54,294,834,075 USD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Empresas exportadoras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~35,000 únicas</w:t>
            </w:r>
          </w:p>
        </w:tc>
      </w:tr>
    </w:tbl>
    <w:p/>
    <w:p>
      <w:pPr>
        <w:pStyle w:val="Heading3"/>
        <w:spacing w:before="200" w:after="80"/>
      </w:pPr>
      <w:r>
        <w:t>Estructura de los archivos fuente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D:/trabajo/fiscalia/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├── Exportaciones-octubre-2025/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├── F600_20251009.xlsx    (47,559 filas)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├── F600_20251017.xlsx    (45,958 filas)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├── F600_20251025.xlsx    (48,452 filas)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└── F600_20251031.xlsx    (40,256 filas)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├── Exportaciones-noviembre-2025/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├── 600_20251109.xlsx     (42,305 filas)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├── 600_20251117.xlsx     (46,600 filas)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├── 600_20251125.xlsx     (48,190 filas)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└── 600_20251130.xlsx     (29,935 filas)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└── Exportaciones-diciembre-2025/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├── 600_20251207.xlsx     (79,673 filas)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├── 600_20251213.xlsx     (73,722 filas)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├── 600_20251219.xlsx     (67,762 filas)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├── 600_20251225.xlsx     (30,441 filas)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└── 600_20251231.xlsx     (28,511 filas)</w:t>
      </w:r>
    </w:p>
    <w:p/>
    <w:p>
      <w:pPr>
        <w:spacing w:after="80"/>
        <w:ind w:left="567"/>
        <w:shd w:val="clear" w:color="auto" w:fill="EBF3FB"/>
      </w:pPr>
      <w:r>
        <w:rPr>
          <w:i/>
          <w:color w:val="444444"/>
        </w:rPr>
        <w:t xml:space="preserve">Cada fila del XLSX corresponde a una </w:t>
      </w:r>
      <w:r>
        <w:rPr>
          <w:i/>
          <w:color w:val="444444"/>
        </w:rPr>
        <w:t>serie</w:t>
      </w:r>
      <w:r>
        <w:rPr>
          <w:i/>
          <w:color w:val="444444"/>
        </w:rPr>
        <w:t xml:space="preserve"> (ítem de producto). El sistema deduplica por </w:t>
      </w:r>
      <w:r>
        <w:rPr>
          <w:rFonts w:ascii="Courier New" w:hAnsi="Courier New"/>
          <w:i/>
          <w:color w:val="444444"/>
          <w:sz w:val="18"/>
        </w:rPr>
        <w:t>C4NUMFORMULARIO</w:t>
      </w:r>
      <w:r>
        <w:rPr>
          <w:i/>
          <w:color w:val="444444"/>
        </w:rPr>
        <w:t xml:space="preserve"> para construir la tabla de </w:t>
      </w:r>
      <w:r>
        <w:rPr>
          <w:i/>
          <w:color w:val="444444"/>
        </w:rPr>
        <w:t>declaraciones</w:t>
      </w:r>
      <w:r>
        <w:rPr>
          <w:i/>
          <w:color w:val="444444"/>
        </w:rPr>
        <w:t xml:space="preserve"> (cabecera), y almacena las series por separado.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2"/>
        <w:spacing w:before="200" w:after="80"/>
      </w:pPr>
      <w:r>
        <w:t>Insights del Análisis Real</w:t>
      </w:r>
    </w:p>
    <w:p>
      <w:pPr>
        <w:pStyle w:val="Heading3"/>
        <w:spacing w:before="200" w:after="80"/>
      </w:pPr>
      <w:r>
        <w:t>Top 10 Empresas Exportadoras (Oct-Dic 2025)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Empresa                                     FOB (M USD)    %     Decl.   Países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──────────────────────────────────────────  ───────────  ─────  ──────  ──────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AVIANCA (AEROVIAS DEL CONTINENTE AMERICANO)  $19,244 M   58.8%   2,834     31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ECOPETROL S.A.                                $5,664 M   17.3%     418     27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DRUMMOND LTD                                  $2,720 M    8.3%   1,785     24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CARBONES DEL CERREJÓN LIMITED                   $955 M    2.9%     243     21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FRONTERA ENERGY COLOMBIA CORP                   $814 M    2.5%      30      3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C.I. TRAFIGURA PETROLEUM COLOMBIA S.A.S.        $783 M    2.4%   4,911      4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MABE COLOMBIA S.A.S                             $681 M    2.1%   1,015     20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LA LINDA COFFEE ROASTERS SAS                    $632 M    1.9%       6      2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REFINERÍA DE CARTAGENA S.A.S (REFICAR)          $621 M    1.9%      58      9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C.I. UNIÓN DE BANANEROS DE URABÁ (UNIBAN)       $605 M    1.8%   3,082     26</w:t>
      </w:r>
    </w:p>
    <w:p/>
    <w:p>
      <w:pPr>
        <w:spacing w:after="80"/>
        <w:ind w:left="567"/>
        <w:shd w:val="clear" w:color="auto" w:fill="EBF3FB"/>
      </w:pPr>
      <w:r>
        <w:rPr>
          <w:i/>
          <w:color w:val="444444"/>
        </w:rPr>
        <w:t xml:space="preserve">⚠️ </w:t>
      </w:r>
      <w:r>
        <w:rPr>
          <w:i/>
          <w:color w:val="444444"/>
        </w:rPr>
        <w:t>Las 10 primeras empresas concentran el 99.9% del FOB total</w:t>
      </w:r>
      <w:r>
        <w:rPr>
          <w:i/>
          <w:color w:val="444444"/>
        </w:rPr>
        <w:t xml:space="preserve"> — mercado oligopólico dominado por petróleo, carbón y servicios aéreos.</w:t>
      </w:r>
    </w:p>
    <w:p>
      <w:pPr>
        <w:pStyle w:val="Heading3"/>
        <w:spacing w:before="200" w:after="80"/>
      </w:pPr>
      <w:r>
        <w:t>Distribución por Modo de Transporte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Marítimo          ████████████████████████████░  $27,519 M  (50.7%)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Aéreo             ███████████████████████████░░  $25,087 M  (46.2%)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Carretero         ██░░░░░░░░░░░░░░░░░░░░░░░░░░░     $944 M   (1.7%)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Inst. Fijas       █░░░░░░░░░░░░░░░░░░░░░░░░░░░░     $310 M   (0.6%)</w:t>
      </w:r>
    </w:p>
    <w:p/>
    <w:p>
      <w:pPr>
        <w:spacing w:after="80"/>
        <w:ind w:left="567"/>
        <w:shd w:val="clear" w:color="auto" w:fill="EBF3FB"/>
      </w:pPr>
      <w:r>
        <w:rPr>
          <w:i/>
          <w:color w:val="444444"/>
        </w:rPr>
        <w:t>La altísima participación aérea (~46%) es atípica a nivel mundial y refleja el peso de AVIANCA como exportador de servicios/carga aérea.</w:t>
      </w:r>
    </w:p>
    <w:p>
      <w:pPr>
        <w:pStyle w:val="Heading3"/>
        <w:spacing w:before="200" w:after="80"/>
      </w:pPr>
      <w:r>
        <w:t>Top 10 Países Destino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🇺🇸  Estados Unidos   $17,861 M  ████████████████████░░░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🇪🇨  Ecuador           $7,592 M  █████████░░░░░░░░░░░░░░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🇲🇽  México            $3,261 M  ████░░░░░░░░░░░░░░░░░░░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🇵🇦  Panamá            $2,943 M  ███░░░░░░░░░░░░░░░░░░░░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🇨🇳  China             $1,377 M  █░░░░░░░░░░░░░░░░░░░░░░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🇳🇱  Países Bajos      $1,365 M  █░░░░░░░░░░░░░░░░░░░░░░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🇩🇪  Alemania          $1,339 M  █░░░░░░░░░░░░░░░░░░░░░░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🇧🇷  Brasil            $1,318 M  █░░░░░░░░░░░░░░░░░░░░░░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🇮🇳  India             $1,178 M  █░░░░░░░░░░░░░░░░░░░░░░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🇨🇱  Chile             $1,128 M  █░░░░░░░░░░░░░░░░░░░░░░</w:t>
      </w:r>
    </w:p>
    <w:p/>
    <w:p>
      <w:pPr>
        <w:pBdr>
          <w:bottom w:val="single" w:sz="6" w:space="1" w:color="BFBFBF"/>
        </w:pBdr>
        <w:spacing w:after="80"/>
      </w:pPr>
    </w:p>
    <w:p>
      <w:pPr>
        <w:pStyle w:val="Heading2"/>
        <w:spacing w:before="200" w:after="80"/>
      </w:pPr>
      <w:r>
        <w:t>Arquitectura del Sistema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┌─────────────────────��─────────────────────────────────────────────┐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                     FUENTES DE DATOS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   13 archivos XLSX  ·  629,364 filas  ·  109 columnas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└────────────────────────────────┬────────────────────────────────────┘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                    ▼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                   CAPA ETL  (src/etl/)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                               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column_map.py      cleaner.py          loader.py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┌─────────────┐   ┌──────────────┐    ┌──────────────────────┐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│ Mapeo       │──▶│ Limpieza     │──▶│ Upsert idempotente   │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│ 109 cols    │   │ Nulos/tipos  │    │ Chunks de 10K rows   │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│ → internos  │   │ Normalización│    │ Transacciones        │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└─────────────┘   └──────────────┘    └──────────────────────┘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                    pipeline.py (orquestador)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└────────────────────────────────┬────────────────────────────────────┘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                    ▼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                CAPA STORAGE  (src/db/)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                               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PostgreSQL 16                    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┌──────────────────┐  ┌──────────────────┐  ┌────────────────┐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 dim_empresas    │  │  declaraciones   │  │    series      │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 ~35K empresas   │  │  ~520K registros │  │  ~629K líneas  │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└──────────────────┘  └──────────────────┘  └────────────────┘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┌──────────────────────┐  ┌────────────────────────────────────┐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 mv_empresas_top     │  │  mv_tendencia_mensual              │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 (materializada)     │  │  (materializada, refresh post-ETL) │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└──────────────────────┘  └────────────────────────────────────┘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└────────────────────────────────┬────────────────────────────────────┘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  ┌─────────────────┴──────────────────┐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  │   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  ▼                                    ▼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┌──────────────────────────┐         ┌──────────────────────────────┐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CAPA API  (src/api/)  │         │   CAPA ML  (src/ml/)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                     │         │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FastAPI + SQLAlchemy    │         │  Random Forest Regressor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Pydantic v2 schemas     │         │  TimeSeriesSplit (3 folds)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6 endpoints REST        │         │  Features lag-1/2/3, rolling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Paginación + filtros    │         │  Target: log1p(FOB_USD)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/docs (Swagger UI)      │         │  Predicción próximo mes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└────────────┬─────────────┘         └──────────────────────────────┘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▼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              CAPA FRONTEND  (frontend/)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                               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Streamlit + Plotly               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┌────────────┐ ┌─────────────────┐ ┌──────────┐ ┌─────────────┐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KPIs       │ │ Top Empresas    │ │Tendencia │ │Declaraciones│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Globales   │ │ Bar + Scatter   │ │ Mensual  │ │ Buscador    │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           │ │ + Pie chart     │ │ + Mapa   │ │ Paginado    │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└────────────┘ └─────────────────┘ └──────────┘ └─────────────┘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  <w:spacing w:before="200" w:after="80"/>
      </w:pPr>
      <w:r>
        <w:t>Patrón de diseño: Clean Architecture por capas</w:t>
      </w:r>
    </w:p>
    <w:p>
      <w:pPr/>
      <w:r>
        <w:rPr>
          <w:b w:val="0"/>
        </w:rPr>
        <w:t xml:space="preserve">Cada capa tiene una única responsabilidad y </w:t>
      </w:r>
      <w:r>
        <w:rPr>
          <w:b/>
        </w:rPr>
        <w:t>no conoce las capas superiores</w:t>
      </w:r>
      <w:r>
        <w:rPr>
          <w:b w:val="0"/>
        </w:rPr>
        <w:t>: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b w:val="0"/>
          <w:color w:val="C7254E"/>
          <w:sz w:val="18"/>
        </w:rPr>
        <w:t>etl/</w:t>
      </w:r>
      <w:r>
        <w:rPr>
          <w:b w:val="0"/>
        </w:rPr>
        <w:t xml:space="preserve"> lee archivos y escribe en BD — no sabe que existe una API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b w:val="0"/>
          <w:color w:val="C7254E"/>
          <w:sz w:val="18"/>
        </w:rPr>
        <w:t>api/</w:t>
      </w:r>
      <w:r>
        <w:rPr>
          <w:b w:val="0"/>
        </w:rPr>
        <w:t xml:space="preserve"> lee de BD y responde HTTP — no sabe cómo se cargaron los datos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b w:val="0"/>
          <w:color w:val="C7254E"/>
          <w:sz w:val="18"/>
        </w:rPr>
        <w:t>ml/</w:t>
      </w:r>
      <w:r>
        <w:rPr>
          <w:b w:val="0"/>
        </w:rPr>
        <w:t xml:space="preserve"> consume BD y produce modelos — totalmente independiente</w:t>
      </w:r>
    </w:p>
    <w:p>
      <w:pPr>
        <w:pStyle w:val="ListBullet"/>
        <w:spacing w:after="40"/>
        <w:ind w:left="283"/>
      </w:pPr>
      <w:r>
        <w:rPr>
          <w:rFonts w:ascii="Courier New" w:hAnsi="Courier New"/>
          <w:b w:val="0"/>
          <w:color w:val="C7254E"/>
          <w:sz w:val="18"/>
        </w:rPr>
        <w:t>frontend/</w:t>
      </w:r>
      <w:r>
        <w:rPr>
          <w:b w:val="0"/>
        </w:rPr>
        <w:t xml:space="preserve"> consume la API — nunca accede a BD directamente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2"/>
        <w:spacing w:before="200" w:after="80"/>
      </w:pPr>
      <w:r>
        <w:t>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Justificación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Lenguaje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Python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3.11+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f-strings mejoradas, tomllib nativo, match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Gestor deps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Poetry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1.8.3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pyproject.toml único, lockfile reproducible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ETL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pandas + numpy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2.2 / 1.26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Estándar de facto; read_excel chunked para 629K filas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XLSX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openpyxl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3.1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Motor requerido por pandas para .xlsx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Base de datos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PostgreSQL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16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ACID, vistas materializadas, extensión unaccent, extensible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ORM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SQLAlchemy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2.0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Async-ready, typed, upsert nativo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API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FastAPI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0.111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Async I/O, Pydantic v2 nativo, OpenAPI automático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Validación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Pydantic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2.7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5-20x más rápido que v1; validación en runtime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ML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scikit-learn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1.5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RandomForestRegressor + TimeSeriesSplit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Frontend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Streamlit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1.35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Dashboard analítico en horas, no en semanas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Gráficos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Plotly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5.22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Interactividad nativa, choropleth maps, treemaps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Logging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Loguru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0.7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Structured logging sin configuración verbosa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Contenedores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Docker + Compose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26+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Aislamiento reproducible por servicio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CI/CD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GitHub Actions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4 etapas: lint → test → build → deploy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Linting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Ruff + mypy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0.4 / 1.10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Ruff reemplaza flake8+isort en un binario Rust</w:t>
            </w:r>
          </w:p>
        </w:tc>
      </w:tr>
    </w:tbl>
    <w:p/>
    <w:p>
      <w:pPr>
        <w:pBdr>
          <w:bottom w:val="single" w:sz="6" w:space="1" w:color="BFBFBF"/>
        </w:pBdr>
        <w:spacing w:after="80"/>
      </w:pPr>
    </w:p>
    <w:p>
      <w:pPr>
        <w:pStyle w:val="Heading2"/>
        <w:spacing w:before="200" w:after="80"/>
      </w:pPr>
      <w:r>
        <w:t>Estructura del Proyecto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export-analytics/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├── 📄 pyproject.toml              # Dependencias y configuración (Poetry)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├── 📄 Makefile                    # Comandos de orquestación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├── 📄 docker-compose.yml          # Orquestación de servicios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├── 📄 .env.example                # Variables de entorno de referencia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├── 📂 src/                        # Código fuente principal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├── config.py                  # Settings centralizados (pydantic-settings)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├── 📂 db/                     # Capa de datos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  ├── models.py              # ORM: dim_empresas, declaraciones, series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  ├── session.py             # Connection pool + context manager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  └── init_db.py             # DDL + vistas materializadas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├── 📂 etl/                    # Pipeline de ingesta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  ├── column_map.py          # Mapeo XLSX → nombres canónicos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  ├── cleaner.py             # Limpieza: nulos, tipos, normalización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  ├── loader.py              # Upsert idempotente a PostgreSQL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  ├── pipeline.py            # Orquestador: lee → limpia → carga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  └── exploratory_analysis.py # Análisis directo sobre XLSX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├── 📂 api/                    # API REST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  ├── main.py                # FastAPI app + CORS + lifespan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  ├── routes.py              # 6 endpoints con validación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  ├── queries.py             # SQL analítico centralizado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   └── schemas.py             # Pydantic v2 request/response models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└── 📂 ml/                     # Machine Learning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  └── predictor.py           # Entrenamiento + predicción FOB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├── 📂 frontend/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└── app.py                     # Dashboard Streamlit (4 tabs + KPIs)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├── 📂 tests/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├── test_etl_cleaner.py        # 9 unit tests de limpieza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└── test_api.py                # 4 integration tests de API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├── 📂 docker/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├── Dockerfile.api             # Imagen FastAPI (uvicorn multi-worker)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├── Dockerfile.etl             # Imagen ETL (job one-shot)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└── Dockerfile.frontend        # Imagen Streamlit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└── 📂 .github/workflows/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└── ci.yml                     # Pipeline CI/CD (lint → test → build → deploy)</w:t>
      </w:r>
    </w:p>
    <w:p/>
    <w:p>
      <w:pPr>
        <w:pBdr>
          <w:bottom w:val="single" w:sz="6" w:space="1" w:color="BFBFBF"/>
        </w:pBdr>
        <w:spacing w:after="80"/>
      </w:pPr>
    </w:p>
    <w:p>
      <w:pPr>
        <w:pStyle w:val="Heading2"/>
        <w:spacing w:before="200" w:after="80"/>
      </w:pPr>
      <w:r>
        <w:t>Modelo de Datos</w:t>
      </w:r>
    </w:p>
    <w:p>
      <w:pPr>
        <w:pStyle w:val="Heading3"/>
        <w:spacing w:before="200" w:after="80"/>
      </w:pPr>
      <w:r>
        <w:t>Diagrama Entidad-Relación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┌─────────────────────┐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dim_empresas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├─────────────────────┤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PK  id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nit (UNIQUE)    │◄──────────────────────────┐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razon_social    │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created_at      │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updated_at      │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└─────────────────────┘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                                     │  1:N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┌───────────────────────────────────────────────────────────────┐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                   declaraciones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├───────────────────────────────────────────────────────────────┤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PK  id                       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num_formulario (UNIQUE)          ← índice único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FK  empresa_id → dim_empresas.id     ← índice compuesto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anio                     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nit_declarante                   (agencia de aduanas)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razon_social_declarante  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razon_social_destinatario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pais_destino / cod_pais_destino  ← índice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modo_transporte / incoterms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valor_fob_usd                    ← índice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valor_fletes_usd / seguros_usd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total_peso_bruto_kg      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total_series / total_bultos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fecha_aceptacion                 ← índice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cod_aduana_despacho              ← índice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archivo_fuente                   (trazabilidad ETL)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cargado_en               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└───────────────────────────────────────────────────┬───────────┘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      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                                           │  1:N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┌───────────────────────────────────────────────────▼───────────┐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                      series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├───────────────────────────────────────────────────────────────┤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PK  id                       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FK  declaracion_id → declaraciones.id  ← índice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num_serie                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subpartida (10 dígitos)            ← índice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nomenclatura             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cantidad_fisica / cod_unidad_fisica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cantidad_comercial / cod_unidad_comercial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peso_bruto_kg / peso_neto_kg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valor_fob_usd                      ← índice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descripcion (TEXT)       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marcas (TEXT)            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cod_pais_origen            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└───────────────────────────────────────────────────────────────┘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Vistas materializadas (pre-calculadas, refresh automático al finalizar el ETL):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mv_empresas_top        → ranking empresas por FOB, declaraciones, países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mv_tendencia_mensual   → serie temporal mensual por país/modo transporte</w:t>
      </w:r>
    </w:p>
    <w:p/>
    <w:p>
      <w:pPr>
        <w:pStyle w:val="Heading3"/>
        <w:spacing w:before="200" w:after="80"/>
      </w:pPr>
      <w:r>
        <w:t>DDL principal (PostgreSQL)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-- Ejemplo de índices estratégicos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CREATE INDEX ix_declaraciones_empresa_fecha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ON declaraciones (empresa_id, fecha_aceptacion);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CREATE INDEX ix_declaraciones_pais_destino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ON declaraciones (cod_pais_destino);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-- Extensión para búsqueda sin acentos (instalada automáticamente por el ETL)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CREATE EXTENSION IF NOT EXISTS unaccent;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-- Vista materializada con agregaciones NaN-safe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CREATE MATERIALIZED VIEW mv_empresas_top AS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SELECT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e.nit,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e.razon_social,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COUNT(DISTINCT d.id)                                                    AS total_declaraciones,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COALESCE(SUM(d.valor_fob_usd) FILTER (WHERE d.valor_fob_usd::text != 'NaN'), 0) AS fob_total_usd,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COUNT(DISTINCT d.cod_pais_destino)                                      AS paises_destino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FROM dim_empresas e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JOIN declaraciones d ON d.empresa_id = e.id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WHERE d.valor_fob_usd IS NOT NULL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AND d.valor_fob_usd::text != 'NaN'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GROUP BY e.nit, e.razon_social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WITH DATA;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CREATE UNIQUE INDEX uix_mv_empresas_top_nit ON mv_empresas_top (nit);</w:t>
      </w:r>
    </w:p>
    <w:p/>
    <w:p>
      <w:pPr>
        <w:pBdr>
          <w:bottom w:val="single" w:sz="6" w:space="1" w:color="BFBFBF"/>
        </w:pBdr>
        <w:spacing w:after="80"/>
      </w:pPr>
    </w:p>
    <w:p>
      <w:pPr>
        <w:pStyle w:val="Heading2"/>
        <w:spacing w:before="200" w:after="80"/>
      </w:pPr>
      <w:r>
        <w:t>API REST — Endpoints</w:t>
      </w:r>
    </w:p>
    <w:p>
      <w:pPr/>
      <w:r>
        <w:rPr>
          <w:b w:val="0"/>
        </w:rPr>
        <w:t xml:space="preserve">Base URL: </w:t>
      </w:r>
      <w:r>
        <w:rPr>
          <w:rFonts w:ascii="Courier New" w:hAnsi="Courier New"/>
          <w:b w:val="0"/>
          <w:color w:val="C7254E"/>
          <w:sz w:val="18"/>
        </w:rPr>
        <w:t>http://localhost:8000</w:t>
      </w:r>
    </w:p>
    <w:p>
      <w:pPr/>
      <w:r>
        <w:rPr>
          <w:b w:val="0"/>
        </w:rPr>
        <w:t xml:space="preserve">Documentación interactiva: </w:t>
      </w:r>
      <w:r>
        <w:rPr>
          <w:rFonts w:ascii="Courier New" w:hAnsi="Courier New"/>
          <w:b w:val="0"/>
          <w:color w:val="C7254E"/>
          <w:sz w:val="18"/>
        </w:rPr>
        <w:t>http://localhost:8000/docs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Ruta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Parámetros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/health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Health check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—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/api/v1/metricas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KPIs globales del dataset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—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/api/v1/empresas/top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Top N empresas por FOB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limit (1-100, default 10)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/api/v1/tendencia/mensual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Serie temporal mensual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pais_destino (ISO-2 o nombre), modo_transporte (sin acentos)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/api/v1/declaraciones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Búsqueda paginada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nit, pais (ISO-2 o nombre), fecha_desde, fecha_hasta, page, page_size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/api/v1/analisis/paises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Distribución por país destino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top_n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/api/v1/analisis/subpartidas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Top subpartidas arancelarias con descripción del producto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t>top_n</w:t>
            </w:r>
          </w:p>
        </w:tc>
      </w:tr>
    </w:tbl>
    <w:p/>
    <w:p>
      <w:pPr>
        <w:pStyle w:val="Heading3"/>
        <w:spacing w:before="200" w:after="80"/>
      </w:pPr>
      <w:r>
        <w:t>Ejemplos de uso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KPIs globales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curl http://localhost:8000/api/v1/metricas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Top 5 empresas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curl "http://localhost:8000/api/v1/empresas/top?limit=5"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Tendencia mensual filtrada por país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curl "http://localhost:8000/api/v1/tendencia/mensual?pais_destino=US"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Declaraciones de ECOPETROL, paginadas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curl "http://localhost:8000/api/v1/declaraciones?nit=899999068&amp;page=1&amp;page_size=20"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Distribución top 15 países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curl "http://localhost:8000/api/v1/analisis/paises?top_n=15"</w:t>
      </w:r>
    </w:p>
    <w:p/>
    <w:p>
      <w:pPr>
        <w:pStyle w:val="Heading3"/>
        <w:spacing w:before="200" w:after="80"/>
      </w:pPr>
      <w:r>
        <w:t>Ejemplo de respuesta — /api/v1/metricas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{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"total_declaraciones": 520187,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"total_empresas": 34821,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"total_paises_destino": 148,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"fob_total_usd": 54294834075.0,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"peso_total_kg": 98432156.4,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"periodo_inicio": "2025-10-01",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"periodo_fin": "2025-12-31"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}</w:t>
      </w:r>
    </w:p>
    <w:p/>
    <w:p>
      <w:pPr>
        <w:pBdr>
          <w:bottom w:val="single" w:sz="6" w:space="1" w:color="BFBFBF"/>
        </w:pBdr>
        <w:spacing w:after="80"/>
      </w:pPr>
    </w:p>
    <w:p>
      <w:pPr>
        <w:pStyle w:val="Heading2"/>
        <w:spacing w:before="200" w:after="80"/>
      </w:pPr>
      <w:r>
        <w:t>Machine Learning</w:t>
      </w:r>
    </w:p>
    <w:p>
      <w:pPr>
        <w:pStyle w:val="Heading3"/>
        <w:spacing w:before="200" w:after="80"/>
      </w:pPr>
      <w:r>
        <w:t>Modelo: Predicción de FOB mensual por empresa</w:t>
      </w:r>
    </w:p>
    <w:p>
      <w:pPr/>
      <w:r>
        <w:rPr>
          <w:b/>
        </w:rPr>
        <w:t>Objetivo:</w:t>
      </w:r>
      <w:r>
        <w:rPr>
          <w:b w:val="0"/>
        </w:rPr>
        <w:t xml:space="preserve"> dado el historial de una empresa, predecir el valor FOB que exportará el próximo mes.</w:t>
      </w:r>
    </w:p>
    <w:p>
      <w:pPr/>
      <w:r>
        <w:rPr>
          <w:b/>
        </w:rPr>
        <w:t>Algoritmo:</w:t>
      </w:r>
      <w:r>
        <w:rPr>
          <w:b w:val="0"/>
        </w:rPr>
        <w:t xml:space="preserve"> </w:t>
      </w:r>
      <w:r>
        <w:rPr>
          <w:rFonts w:ascii="Courier New" w:hAnsi="Courier New"/>
          <w:b w:val="0"/>
          <w:color w:val="C7254E"/>
          <w:sz w:val="18"/>
        </w:rPr>
        <w:t>RandomForestRegressor</w:t>
      </w:r>
      <w:r>
        <w:rPr>
          <w:b w:val="0"/>
        </w:rPr>
        <w:t xml:space="preserve"> con validación </w:t>
      </w:r>
      <w:r>
        <w:rPr>
          <w:rFonts w:ascii="Courier New" w:hAnsi="Courier New"/>
          <w:b w:val="0"/>
          <w:color w:val="C7254E"/>
          <w:sz w:val="18"/>
        </w:rPr>
        <w:t>TimeSeriesSplit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Datos históricos (empresa × mes)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▼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Feature Engineering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┌─────────────────────────────────────────────────────┐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│  fob_lag1      ← FOB del mes anterior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│  fob_lag2/3    ← lags adicionales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│  fob_rolling3  ← media móvil 3 meses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│  pct_cambio    ← variación % respecto a lag1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│  mes_numero    ← estacionalidad (1-12)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│  trimestre     ← agrupación estacional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│  num_paises    ← diversificación de destinos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│  es_aereo      ← modo transporte dominante (0/1)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│  es_maritimo   ← idem                 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└─────────────────────────────────────────────────────┘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▼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Target: log1p(fob_total)   ← normaliza distribución asimétrica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▼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TimeSeriesSplit (3 folds)  ← sin data leakage temporal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┌─────────┬─────────┬─────────┐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│ Fold 1  │ Fold 2  │ Fold 3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│ Train → │ Train ──┤ Train ──┤→ Test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└─────────┴─────────┴─────────┘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  ▼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Modelo final (300 árboles) + joblib serialization</w:t>
      </w:r>
    </w:p>
    <w:p/>
    <w:p>
      <w:pPr/>
      <w:r>
        <w:rPr>
          <w:b/>
        </w:rPr>
        <w:t>Métricas de evaluación: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MAE (Mean Absolute Error)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Error promedio en USD — interpretable por negocio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RMSE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Penaliza outliers — relevante dado el rango $100 a $6B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t>R² (escala log)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t>Varianza explicada en escala normalizada</w:t>
            </w:r>
          </w:p>
        </w:tc>
      </w:tr>
    </w:tbl>
    <w:p/>
    <w:p>
      <w:pPr/>
      <w:r>
        <w:rPr>
          <w:b/>
        </w:rPr>
        <w:t>Intervalo de confianza:</w:t>
      </w:r>
      <w:r>
        <w:rPr>
          <w:b w:val="0"/>
        </w:rPr>
        <w:t xml:space="preserve"> calculado usando la desviación estándar de las predicciones individuales de cada árbol del bosque (</w:t>
      </w:r>
      <w:r>
        <w:rPr>
          <w:rFonts w:ascii="Courier New" w:hAnsi="Courier New"/>
          <w:b w:val="0"/>
          <w:color w:val="C7254E"/>
          <w:sz w:val="18"/>
        </w:rPr>
        <w:t>std</w:t>
      </w:r>
      <w:r>
        <w:rPr>
          <w:b w:val="0"/>
        </w:rPr>
        <w:t xml:space="preserve"> de </w:t>
      </w:r>
      <w:r>
        <w:rPr>
          <w:rFonts w:ascii="Courier New" w:hAnsi="Courier New"/>
          <w:b w:val="0"/>
          <w:color w:val="C7254E"/>
          <w:sz w:val="18"/>
        </w:rPr>
        <w:t>tree.predict()</w:t>
      </w:r>
      <w:r>
        <w:rPr>
          <w:b w:val="0"/>
        </w:rPr>
        <w:t xml:space="preserve"> sobre todos los estimadores).</w:t>
      </w:r>
    </w:p>
    <w:p>
      <w:pPr>
        <w:pStyle w:val="Heading3"/>
        <w:spacing w:before="200" w:after="80"/>
      </w:pPr>
      <w:r>
        <w:t>Entrenar el modelo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Con Make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make train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Directamente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poetry run python -c "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from src.db.session import get_db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from src.ml.predictor import run_training_pipeline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with get_db() as db: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metrics = run_training_pipeline(db)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print(metrics)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"</w:t>
      </w:r>
    </w:p>
    <w:p/>
    <w:p>
      <w:pPr/>
      <w:r>
        <w:rPr>
          <w:b w:val="0"/>
        </w:rPr>
        <w:t xml:space="preserve">El modelo se guarda en </w:t>
      </w:r>
      <w:r>
        <w:rPr>
          <w:rFonts w:ascii="Courier New" w:hAnsi="Courier New"/>
          <w:b w:val="0"/>
          <w:color w:val="C7254E"/>
          <w:sz w:val="18"/>
        </w:rPr>
        <w:t>./ml_models/fob_predictor.joblib</w:t>
      </w:r>
      <w:r>
        <w:rPr>
          <w:b w:val="0"/>
        </w:rPr>
        <w:t xml:space="preserve"> junto con </w:t>
      </w:r>
      <w:r>
        <w:rPr>
          <w:rFonts w:ascii="Courier New" w:hAnsi="Courier New"/>
          <w:b w:val="0"/>
          <w:color w:val="C7254E"/>
          <w:sz w:val="18"/>
        </w:rPr>
        <w:t>fob_predictor_metrics.json</w:t>
      </w:r>
      <w:r>
        <w:rPr>
          <w:b w:val="0"/>
        </w:rPr>
        <w:t>.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2"/>
        <w:spacing w:before="200" w:after="80"/>
      </w:pPr>
      <w:r>
        <w:t>✅ Prerrequisitos</w:t>
      </w:r>
    </w:p>
    <w:p>
      <w:pPr>
        <w:pStyle w:val="Heading3"/>
        <w:spacing w:before="200" w:after="80"/>
      </w:pPr>
      <w:r>
        <w:t>Software requerido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Versión mínima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Verificar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Python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3.11+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python --version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pip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23+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pip --version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Docker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24+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docker --version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Docker Compose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2.20+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docker compose version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PostgreSQL (local)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14+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psql --version *(solo para modo local)*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Git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2.40+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git --version</w:t>
            </w:r>
          </w:p>
        </w:tc>
      </w:tr>
    </w:tbl>
    <w:p/>
    <w:p>
      <w:pPr>
        <w:pStyle w:val="Heading3"/>
        <w:spacing w:before="200" w:after="80"/>
      </w:pPr>
      <w:r>
        <w:t>Instalar Poetry (gestor de dependencias)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Linux / macOS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curl -sSL https://install.python-poetry.org | python3 -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Windows (PowerShell)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(Invoke-WebRequest -Uri https://install.python-poetry.org -UseBasicParsing).Content | python -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Verificar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poetry --version</w:t>
      </w:r>
    </w:p>
    <w:p/>
    <w:p>
      <w:pPr>
        <w:pBdr>
          <w:bottom w:val="single" w:sz="6" w:space="1" w:color="BFBFBF"/>
        </w:pBdr>
        <w:spacing w:after="80"/>
      </w:pPr>
    </w:p>
    <w:p>
      <w:pPr>
        <w:pStyle w:val="Heading2"/>
        <w:spacing w:before="200" w:after="80"/>
      </w:pPr>
      <w:r>
        <w:t>⚙️ Instalación y Configuración</w:t>
      </w:r>
    </w:p>
    <w:p>
      <w:pPr>
        <w:pStyle w:val="Heading3"/>
        <w:spacing w:before="200" w:after="80"/>
      </w:pPr>
      <w:r>
        <w:t>1. Clonar o posicionarse en el directorio del proyecto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cd export-analytics/</w:t>
      </w:r>
    </w:p>
    <w:p/>
    <w:p>
      <w:pPr>
        <w:pStyle w:val="Heading3"/>
        <w:spacing w:before="200" w:after="80"/>
      </w:pPr>
      <w:r>
        <w:t>2. Instalar dependencias con Poetry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poetry install</w:t>
      </w:r>
    </w:p>
    <w:p/>
    <w:p>
      <w:pPr/>
      <w:r>
        <w:rPr>
          <w:b w:val="0"/>
        </w:rPr>
        <w:t xml:space="preserve">Esto crea un virtualenv aislado e instala todas las dependencias del </w:t>
      </w:r>
      <w:r>
        <w:rPr>
          <w:rFonts w:ascii="Courier New" w:hAnsi="Courier New"/>
          <w:b w:val="0"/>
          <w:color w:val="C7254E"/>
          <w:sz w:val="18"/>
        </w:rPr>
        <w:t>pyproject.toml</w:t>
      </w:r>
      <w:r>
        <w:rPr>
          <w:b w:val="0"/>
        </w:rPr>
        <w:t>.</w:t>
      </w:r>
    </w:p>
    <w:p>
      <w:pPr>
        <w:pStyle w:val="Heading3"/>
        <w:spacing w:before="200" w:after="80"/>
      </w:pPr>
      <w:r>
        <w:t>3. Configurar variables de entorno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cp .env.example .env</w:t>
      </w:r>
    </w:p>
    <w:p/>
    <w:p>
      <w:pPr/>
      <w:r>
        <w:rPr>
          <w:b w:val="0"/>
        </w:rPr>
        <w:t xml:space="preserve">Editar </w:t>
      </w:r>
      <w:r>
        <w:rPr>
          <w:rFonts w:ascii="Courier New" w:hAnsi="Courier New"/>
          <w:b w:val="0"/>
          <w:color w:val="C7254E"/>
          <w:sz w:val="18"/>
        </w:rPr>
        <w:t>.env</w:t>
      </w:r>
      <w:r>
        <w:rPr>
          <w:b w:val="0"/>
        </w:rPr>
        <w:t xml:space="preserve"> con tus valores: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Conexión a PostgreSQL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DATABASE_URL=postgresql://postgres:tu_password@localhost:5432/exportaciones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Directorio donde están los XLSX (relativo o absoluto)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Apunta al directorio PADRE que contiene las carpetas Exportaciones-*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DATA_DIR=../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Nivel de log (DEBUG | INFO | WARNING)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LOG_LEVEL=INFO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API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API_HOST=0.0.0.0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API_PORT=8000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Directorio para guardar modelos ML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ML_MODELS_DIR=./ml_models</w:t>
      </w:r>
    </w:p>
    <w:p/>
    <w:p>
      <w:pPr>
        <w:pStyle w:val="Heading3"/>
        <w:spacing w:before="200" w:after="80"/>
      </w:pPr>
      <w:r>
        <w:t>4. Crear la base de datos en PostgreSQL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Conectarse a PostgreSQL como superusuario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psql -U postgres -c "CREATE DATABASE exportaciones;"</w:t>
      </w:r>
    </w:p>
    <w:p/>
    <w:p>
      <w:pPr>
        <w:pBdr>
          <w:bottom w:val="single" w:sz="6" w:space="1" w:color="BFBFBF"/>
        </w:pBdr>
        <w:spacing w:after="80"/>
      </w:pPr>
    </w:p>
    <w:p>
      <w:pPr>
        <w:pStyle w:val="Heading2"/>
        <w:spacing w:before="200" w:after="80"/>
      </w:pPr>
      <w:r>
        <w:t>🚀 Guía de Ejecución</w:t>
      </w:r>
    </w:p>
    <w:p>
      <w:pPr>
        <w:pStyle w:val="Heading3"/>
        <w:spacing w:before="200" w:after="80"/>
      </w:pPr>
      <w:r>
        <w:t>Modo Local (desarrollo)</w:t>
      </w:r>
    </w:p>
    <w:p>
      <w:pPr/>
      <w:r>
        <w:rPr>
          <w:b w:val="0"/>
        </w:rPr>
        <w:t>#### Paso 1 — Inicializar el esquema y ejecutar el ETL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Crea tablas, índices y vistas materializadas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poetry run python -m src.db.init_db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Ejecuta el pipeline ETL completo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DATA_DIR debe apuntar al directorio con los XLSX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make etl DATA_DIR=../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Equivalente directo: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poetry run python -m src.etl.pipeline ../</w:t>
      </w:r>
    </w:p>
    <w:p/>
    <w:p>
      <w:pPr/>
      <w:r>
        <w:rPr>
          <w:b w:val="0"/>
        </w:rPr>
        <w:t xml:space="preserve">El ETL procesa los 13 archivos XLSX en chunks de 10,000 filas. El tiempo estimado es </w:t>
      </w:r>
      <w:r>
        <w:rPr>
          <w:b/>
        </w:rPr>
        <w:t>15-25 minutos</w:t>
      </w:r>
      <w:r>
        <w:rPr>
          <w:b w:val="0"/>
        </w:rPr>
        <w:t xml:space="preserve"> dependiendo de los recursos de la máquina.</w:t>
      </w:r>
    </w:p>
    <w:p>
      <w:pPr/>
      <w:r>
        <w:rPr>
          <w:b w:val="0"/>
        </w:rPr>
        <w:t>Salida esperada: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09:15:32 | INFO    | Archivos encontrados: 13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09:15:32 | INFO    | Creando esquema de base de datos...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09:15:33 | SUCCESS | Tablas creadas exitosamente.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09:15:33 | INFO    | Procesando: F600_20251009.xlsx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09:16:48 | SUCCESS | F600_20251009.xlsx: 47559 decl, 47559 series cargadas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...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10:38:15 | SUCCESS | ETL completado: 520187 declaraciones, 629364 series</w:t>
      </w:r>
    </w:p>
    <w:p/>
    <w:p>
      <w:pPr/>
      <w:r>
        <w:rPr>
          <w:b w:val="0"/>
        </w:rPr>
        <w:t>#### Paso 2 — Iniciar la API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poetry run uvicorn src.api.main:app --host 0.0.0.0 --port 8000 --reload</w:t>
      </w:r>
    </w:p>
    <w:p/>
    <w:p>
      <w:pPr/>
      <w:r>
        <w:rPr>
          <w:b w:val="0"/>
        </w:rPr>
        <w:t>La API estará disponible en:</w:t>
      </w:r>
    </w:p>
    <w:p>
      <w:pPr>
        <w:pStyle w:val="ListBullet"/>
        <w:spacing w:after="40"/>
        <w:ind w:left="283"/>
      </w:pPr>
      <w:r>
        <w:rPr>
          <w:b w:val="0"/>
        </w:rPr>
        <w:t>API base: http://localhost:8000</w:t>
      </w:r>
    </w:p>
    <w:p>
      <w:pPr>
        <w:pStyle w:val="ListBullet"/>
        <w:spacing w:after="40"/>
        <w:ind w:left="283"/>
      </w:pPr>
      <w:r>
        <w:rPr>
          <w:b w:val="0"/>
        </w:rPr>
        <w:t>Swagger UI: http://localhost:8000/docs</w:t>
      </w:r>
    </w:p>
    <w:p>
      <w:pPr>
        <w:pStyle w:val="ListBullet"/>
        <w:spacing w:after="40"/>
        <w:ind w:left="283"/>
      </w:pPr>
      <w:r>
        <w:rPr>
          <w:b w:val="0"/>
        </w:rPr>
        <w:t>ReDoc: http://localhost:8000/redoc</w:t>
      </w:r>
    </w:p>
    <w:p>
      <w:pPr/>
      <w:r>
        <w:rPr>
          <w:b w:val="0"/>
        </w:rPr>
        <w:t>#### Paso 3 — Iniciar el Frontend (terminal separada)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poetry run streamlit run frontend/app.py --server.port 8501</w:t>
      </w:r>
    </w:p>
    <w:p/>
    <w:p>
      <w:pPr/>
      <w:r>
        <w:rPr>
          <w:b w:val="0"/>
        </w:rPr>
        <w:t>Dashboard disponible en: http://localhost:8501</w:t>
      </w:r>
    </w:p>
    <w:p>
      <w:pPr/>
      <w:r>
        <w:rPr>
          <w:b w:val="0"/>
        </w:rPr>
        <w:t>#### Paso 4 — Entrenar el modelo ML (opcional)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make train</w:t>
      </w:r>
    </w:p>
    <w:p/>
    <w:p>
      <w:pPr>
        <w:pBdr>
          <w:bottom w:val="single" w:sz="6" w:space="1" w:color="BFBFBF"/>
        </w:pBdr>
        <w:spacing w:after="80"/>
      </w:pPr>
    </w:p>
    <w:p>
      <w:pPr>
        <w:pStyle w:val="Heading3"/>
        <w:spacing w:before="200" w:after="80"/>
      </w:pPr>
      <w:r>
        <w:t>Modo Docker (producción)</w:t>
      </w:r>
    </w:p>
    <w:p>
      <w:pPr/>
      <w:r>
        <w:rPr>
          <w:b w:val="0"/>
        </w:rPr>
        <w:t>#### Inicio rápido — todos los servicios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Construir y levantar PostgreSQL + API + Frontend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DATA_DIR=$(realpath ../) docker-compose up -d postgres api frontend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Ver estado de los servicios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docker-compose ps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Ver logs en tiempo real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docker-compose logs -f api frontend</w:t>
      </w:r>
    </w:p>
    <w:p/>
    <w:p>
      <w:pPr/>
      <w:r>
        <w:rPr>
          <w:b w:val="0"/>
        </w:rPr>
        <w:t>#### Ejecutar el ETL en Docker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El ETL es un job one-shot que lee los XLSX montados como volumen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DATA_DIR=$(realpath ../) docker-compose run --rm etl</w:t>
      </w:r>
    </w:p>
    <w:p/>
    <w:p>
      <w:pPr>
        <w:spacing w:after="80"/>
        <w:ind w:left="567"/>
        <w:shd w:val="clear" w:color="auto" w:fill="EBF3FB"/>
      </w:pPr>
      <w:r>
        <w:rPr>
          <w:i/>
          <w:color w:val="444444"/>
        </w:rPr>
        <w:t xml:space="preserve">El directorio </w:t>
      </w:r>
      <w:r>
        <w:rPr>
          <w:rFonts w:ascii="Courier New" w:hAnsi="Courier New"/>
          <w:i/>
          <w:color w:val="444444"/>
          <w:sz w:val="18"/>
        </w:rPr>
        <w:t>DATA_DIR</w:t>
      </w:r>
      <w:r>
        <w:rPr>
          <w:i/>
          <w:color w:val="444444"/>
        </w:rPr>
        <w:t xml:space="preserve"> se monta como volumen read-only en </w:t>
      </w:r>
      <w:r>
        <w:rPr>
          <w:rFonts w:ascii="Courier New" w:hAnsi="Courier New"/>
          <w:i/>
          <w:color w:val="444444"/>
          <w:sz w:val="18"/>
        </w:rPr>
        <w:t>/data</w:t>
      </w:r>
      <w:r>
        <w:rPr>
          <w:i/>
          <w:color w:val="444444"/>
        </w:rPr>
        <w:t xml:space="preserve"> dentro del contenedor ETL.</w:t>
      </w:r>
    </w:p>
    <w:p>
      <w:pPr/>
      <w:r>
        <w:rPr>
          <w:b w:val="0"/>
        </w:rPr>
        <w:t>#### Comandos Docker útiles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Construir imágenes manualmente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docker build -f docker/Dockerfile.api -t export-analytics-api .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docker build -f docker/Dockerfile.frontend -t export-analytics-frontend .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docker build -f docker/Dockerfile.etl -t export-analytics-etl .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Detener todos los servicios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docker-compose down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Detener y eliminar volúmenes (¡borra los datos de PostgreSQL!)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docker-compose down -v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Reiniciar solo la API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docker-compose restart api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Ejecutar un comando en el contenedor de la API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docker-compose exec api python -m src.db.init_db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Ver logs de un servicio específico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docker-compose logs -f postgres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docker-compose logs --tail=100 api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Acceder a la shell del contenedor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docker-compose exec api bash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Conectarse a PostgreSQL dentro de Docker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docker-compose exec postgres psql -U postgres -d exportaciones</w:t>
      </w:r>
    </w:p>
    <w:p/>
    <w:p>
      <w:pPr/>
      <w:r>
        <w:rPr>
          <w:b w:val="0"/>
        </w:rPr>
        <w:t>#### Puertos expuestos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Servicio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Puerto host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Puerto contenedor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PostgreSQL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5432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5432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API FastAPI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8000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8000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t>Frontend Streamlit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8501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t>8501</w:t>
            </w:r>
          </w:p>
        </w:tc>
      </w:tr>
    </w:tbl>
    <w:p/>
    <w:p>
      <w:pPr/>
      <w:r>
        <w:rPr>
          <w:b w:val="0"/>
        </w:rPr>
        <w:t>#### Variables de entorno para Docker</w:t>
      </w:r>
    </w:p>
    <w:p>
      <w:pPr/>
      <w:r>
        <w:rPr>
          <w:b w:val="0"/>
        </w:rPr>
        <w:t xml:space="preserve">Crear un archivo </w:t>
      </w:r>
      <w:r>
        <w:rPr>
          <w:rFonts w:ascii="Courier New" w:hAnsi="Courier New"/>
          <w:b w:val="0"/>
          <w:color w:val="C7254E"/>
          <w:sz w:val="18"/>
        </w:rPr>
        <w:t>.env</w:t>
      </w:r>
      <w:r>
        <w:rPr>
          <w:b w:val="0"/>
        </w:rPr>
        <w:t xml:space="preserve"> en la raíz (o pasarlas directamente):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.env para docker-compose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POSTGRES_PASSWORD=secreto123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DATA_DIR=/ruta/absoluta/a/los/xlsx</w:t>
      </w:r>
    </w:p>
    <w:p/>
    <w:p>
      <w:pPr>
        <w:pBdr>
          <w:bottom w:val="single" w:sz="6" w:space="1" w:color="BFBFBF"/>
        </w:pBdr>
        <w:spacing w:after="80"/>
      </w:pPr>
    </w:p>
    <w:p>
      <w:pPr>
        <w:pStyle w:val="Heading2"/>
        <w:spacing w:before="200" w:after="80"/>
      </w:pPr>
      <w:r>
        <w:t>🧪 Ejecutar los Tests</w:t>
      </w:r>
    </w:p>
    <w:p>
      <w:pPr>
        <w:pStyle w:val="Heading3"/>
        <w:spacing w:before="200" w:after="80"/>
      </w:pPr>
      <w:r>
        <w:t>Instalación de dependencias de desarrollo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poetry install --with dev</w:t>
      </w:r>
    </w:p>
    <w:p/>
    <w:p>
      <w:pPr>
        <w:pStyle w:val="Heading3"/>
        <w:spacing w:before="200" w:after="80"/>
      </w:pPr>
      <w:r>
        <w:t>Ejecutar todos los tests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poetry run pytest tests/ -v</w:t>
      </w:r>
    </w:p>
    <w:p/>
    <w:p>
      <w:pPr/>
      <w:r>
        <w:rPr>
          <w:b w:val="0"/>
        </w:rPr>
        <w:t>Salida esperada: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====================== test session starts ======================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platform win32 -- Python 3.11.x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collected 12 items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tests/test_etl_cleaner.py::test_nit_limpieza              PASSED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tests/test_etl_cleaner.py::test_nit_con_guion             PASSED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tests/test_etl_cleaner.py::test_valores_negativos_a_nan   PASSED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tests/test_etl_cleaner.py::test_fecha_parsing             PASSED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tests/test_etl_cleaner.py::test_drop_sin_nit              PASSED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tests/test_etl_cleaner.py::test_razon_social_upper        PASSED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tests/test_etl_cleaner.py::test_clean_series_negativos    PASSED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tests/test_etl_cleaner.py::test_clean_series_subpartida   PASSED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tests/test_api.py::test_health                            PASSED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tests/test_api.py::test_declaraciones_endpoint            PASSED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tests/test_api.py::test_declaraciones_filtro_nit          PASSED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tests/test_api.py::test_declaraciones_paginacion          PASSED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====================== 12 passed in 1.24s =======================</w:t>
      </w:r>
    </w:p>
    <w:p/>
    <w:p>
      <w:pPr>
        <w:pStyle w:val="Heading3"/>
        <w:spacing w:before="200" w:after="80"/>
      </w:pPr>
      <w:r>
        <w:t>Opciones de pytest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Solo tests del ETL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poetry run pytest tests/test_etl_cleaner.py -v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Solo tests de la API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poetry run pytest tests/test_api.py -v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Con cobertura de código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poetry run pytest tests/ --cov=src --cov-report=html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Parar en el primer fallo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poetry run pytest tests/ -x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Ver output de print/logs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poetry run pytest tests/ -v -s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Filtrar por nombre de test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poetry run pytest tests/ -k "test_nit"</w:t>
      </w:r>
    </w:p>
    <w:p/>
    <w:p>
      <w:pPr>
        <w:pStyle w:val="Heading3"/>
        <w:spacing w:before="200" w:after="80"/>
      </w:pPr>
      <w:r>
        <w:t>Linting y type checking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# Por separado: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poetry run ruff check src/           # Linting (PEP8, imports, naming)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poetry run mypy src/ --ignore-missing-imports  # Type checking estático</w:t>
      </w:r>
    </w:p>
    <w:p/>
    <w:p>
      <w:pPr>
        <w:pBdr>
          <w:bottom w:val="single" w:sz="6" w:space="1" w:color="BFBFBF"/>
        </w:pBdr>
        <w:spacing w:after="80"/>
      </w:pPr>
    </w:p>
    <w:p>
      <w:pPr>
        <w:pStyle w:val="Heading2"/>
        <w:spacing w:before="200" w:after="80"/>
      </w:pPr>
      <w:r>
        <w:t>🔄 CI/CD con GitHub Actions</w:t>
      </w:r>
    </w:p>
    <w:p>
      <w:pPr/>
      <w:r>
        <w:rPr>
          <w:b w:val="0"/>
        </w:rPr>
        <w:t xml:space="preserve">El pipeline </w:t>
      </w:r>
      <w:r>
        <w:rPr>
          <w:rFonts w:ascii="Courier New" w:hAnsi="Courier New"/>
          <w:b w:val="0"/>
          <w:color w:val="C7254E"/>
          <w:sz w:val="18"/>
        </w:rPr>
        <w:t>.github/workflows/ci.yml</w:t>
      </w:r>
      <w:r>
        <w:rPr>
          <w:b w:val="0"/>
        </w:rPr>
        <w:t xml:space="preserve"> define </w:t>
      </w:r>
      <w:r>
        <w:rPr>
          <w:b/>
        </w:rPr>
        <w:t>4 etapas</w:t>
      </w:r>
      <w:r>
        <w:rPr>
          <w:b w:val="0"/>
        </w:rPr>
        <w:t xml:space="preserve"> que se ejecutan en cada </w:t>
      </w:r>
      <w:r>
        <w:rPr>
          <w:rFonts w:ascii="Courier New" w:hAnsi="Courier New"/>
          <w:b w:val="0"/>
          <w:color w:val="C7254E"/>
          <w:sz w:val="18"/>
        </w:rPr>
        <w:t>push</w:t>
      </w:r>
      <w:r>
        <w:rPr>
          <w:b w:val="0"/>
        </w:rPr>
        <w:t xml:space="preserve"> o </w:t>
      </w:r>
      <w:r>
        <w:rPr>
          <w:rFonts w:ascii="Courier New" w:hAnsi="Courier New"/>
          <w:b w:val="0"/>
          <w:color w:val="C7254E"/>
          <w:sz w:val="18"/>
        </w:rPr>
        <w:t>pull_request</w:t>
      </w:r>
      <w:r>
        <w:rPr>
          <w:b w:val="0"/>
        </w:rPr>
        <w:t>: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Push a main/develop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 xml:space="preserve">       ▼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┌─────────────┐     ┌─────────────┐     ┌─────────────────┐     ┌──────────────┐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1. LINT   │────▶│  2. TESTS   │────▶│  3. DOCKER BUILD│────▶│  4. DEPLOY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        │     │             │     │                 │     │ (solo main)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ruff check  │     │ pytest      │     │ docker build    │     │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mypy        │     │ PostgreSQL  │     │ api + frontend  │     │ Push GHCR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│             │     │ en service  │     │                 │     │              │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└─────────────┘     └─────────────┘     └─────────────────┘     └──────────────┘</w:t>
      </w:r>
    </w:p>
    <w:p/>
    <w:p>
      <w:pPr>
        <w:pStyle w:val="ListBullet"/>
        <w:spacing w:after="40"/>
        <w:ind w:left="283"/>
      </w:pPr>
      <w:r>
        <w:rPr>
          <w:b/>
        </w:rPr>
        <w:t>Etapa 1 (Lint):</w:t>
      </w:r>
      <w:r>
        <w:rPr>
          <w:b w:val="0"/>
        </w:rPr>
        <w:t xml:space="preserve"> Ruff + mypy sobre todo </w:t>
      </w:r>
      <w:r>
        <w:rPr>
          <w:rFonts w:ascii="Courier New" w:hAnsi="Courier New"/>
          <w:b w:val="0"/>
          <w:color w:val="C7254E"/>
          <w:sz w:val="18"/>
        </w:rPr>
        <w:t>src/</w:t>
      </w:r>
    </w:p>
    <w:p>
      <w:pPr>
        <w:pStyle w:val="ListBullet"/>
        <w:spacing w:after="40"/>
        <w:ind w:left="283"/>
      </w:pPr>
      <w:r>
        <w:rPr>
          <w:b/>
        </w:rPr>
        <w:t>Etapa 2 (Tests):</w:t>
      </w:r>
      <w:r>
        <w:rPr>
          <w:b w:val="0"/>
        </w:rPr>
        <w:t xml:space="preserve"> pytest con PostgreSQL real como service container</w:t>
      </w:r>
    </w:p>
    <w:p>
      <w:pPr>
        <w:pStyle w:val="ListBullet"/>
        <w:spacing w:after="40"/>
        <w:ind w:left="283"/>
      </w:pPr>
      <w:r>
        <w:rPr>
          <w:b/>
        </w:rPr>
        <w:t>Etapa 3 (Docker Build):</w:t>
      </w:r>
      <w:r>
        <w:rPr>
          <w:b w:val="0"/>
        </w:rPr>
        <w:t xml:space="preserve"> verifica que las imágenes buildean correctamente</w:t>
      </w:r>
    </w:p>
    <w:p>
      <w:pPr>
        <w:pStyle w:val="ListBullet"/>
        <w:spacing w:after="40"/>
        <w:ind w:left="283"/>
      </w:pPr>
      <w:r>
        <w:rPr>
          <w:b/>
        </w:rPr>
        <w:t>Etapa 4 (Deploy):</w:t>
      </w:r>
      <w:r>
        <w:rPr>
          <w:b w:val="0"/>
        </w:rPr>
        <w:t xml:space="preserve"> solo en </w:t>
      </w:r>
      <w:r>
        <w:rPr>
          <w:rFonts w:ascii="Courier New" w:hAnsi="Courier New"/>
          <w:b w:val="0"/>
          <w:color w:val="C7254E"/>
          <w:sz w:val="18"/>
        </w:rPr>
        <w:t>push</w:t>
      </w:r>
      <w:r>
        <w:rPr>
          <w:b w:val="0"/>
        </w:rPr>
        <w:t xml:space="preserve"> a </w:t>
      </w:r>
      <w:r>
        <w:rPr>
          <w:rFonts w:ascii="Courier New" w:hAnsi="Courier New"/>
          <w:b w:val="0"/>
          <w:color w:val="C7254E"/>
          <w:sz w:val="18"/>
        </w:rPr>
        <w:t>main</w:t>
      </w:r>
      <w:r>
        <w:rPr>
          <w:b w:val="0"/>
        </w:rPr>
        <w:t xml:space="preserve"> — sube imágenes a GitHub Container Registry</w:t>
      </w:r>
    </w:p>
    <w:p>
      <w:pPr>
        <w:pStyle w:val="Heading3"/>
        <w:spacing w:before="200" w:after="80"/>
      </w:pPr>
      <w:r>
        <w:t>Configurar el repositorio de GitHub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git init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git add .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git commit -m "feat: sistema completo de análisis de exportaciones DIAN"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git remote add origin https://github.com/tu-usuario/export-analytics.git</w:t>
      </w:r>
    </w:p>
    <w:p>
      <w:pPr>
        <w:spacing w:before="40" w:after="40"/>
        <w:ind w:left="283"/>
        <w:shd w:val="clear" w:color="auto" w:fill="F5F5F5"/>
      </w:pPr>
      <w:r>
        <w:rPr>
          <w:rFonts w:ascii="Courier New" w:hAnsi="Courier New"/>
          <w:color w:val="24292E"/>
          <w:sz w:val="17"/>
        </w:rPr>
        <w:t>git push -u origin main</w:t>
      </w:r>
    </w:p>
    <w:p/>
    <w:p>
      <w:pPr/>
      <w:r>
        <w:rPr>
          <w:b w:val="0"/>
        </w:rPr>
        <w:t>El workflow se activará automáticamente en el próximo push.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2"/>
        <w:spacing w:before="200" w:after="80"/>
      </w:pPr>
      <w:r>
        <w:t>🔧 Decisiones Técnicas</w:t>
      </w:r>
    </w:p>
    <w:p>
      <w:pPr>
        <w:pStyle w:val="Heading3"/>
        <w:spacing w:before="200" w:after="80"/>
      </w:pPr>
      <w:r>
        <w:t>¿Por qué FastAPI y no Django REST?</w:t>
      </w:r>
    </w:p>
    <w:p>
      <w:pPr/>
      <w:r>
        <w:rPr>
          <w:b w:val="0"/>
        </w:rPr>
        <w:t>Django REST requiere un ORM propio (Django ORM) que duplicaría el trabajo con SQLAlchemy. FastAPI + Pydantic v2 ofrece validación en runtime, serialización 5x más rápida, y OpenAPI automático. Para una API de solo lectura sobre datos analíticos, el overhead de Django no se justifica.</w:t>
      </w:r>
    </w:p>
    <w:p>
      <w:pPr>
        <w:pStyle w:val="Heading3"/>
        <w:spacing w:before="200" w:after="80"/>
      </w:pPr>
      <w:r>
        <w:t>¿Por qué Streamlit y no React/Next.js?</w:t>
      </w:r>
    </w:p>
    <w:p>
      <w:pPr/>
      <w:r>
        <w:rPr>
          <w:b w:val="0"/>
        </w:rPr>
        <w:t>El consumidor final es equipo de analítica/fiscalía, no usuarios externos. Streamlit permite construir el dashboard en horas con Python puro. React añadiría un build pipeline Node.js, gestión de estado, y semanas de desarrollo para el mismo resultado visual.</w:t>
      </w:r>
    </w:p>
    <w:p>
      <w:pPr>
        <w:pStyle w:val="Heading3"/>
        <w:spacing w:before="200" w:after="80"/>
      </w:pPr>
      <w:r>
        <w:t>¿Por qué chunked ETL (10K rows/tx)?</w:t>
      </w:r>
    </w:p>
    <w:p>
      <w:pPr/>
      <w:r>
        <w:rPr>
          <w:b w:val="0"/>
        </w:rPr>
        <w:t>Con 629K filas en una transacción única: (a) un timeout de BD aborta todo el trabajo; (b) el uso de RAM puede alcanzar 8-12 GB; (c) no hay progreso observable. Los chunks de 10K permiten commits intermedios, recuperabilidad parcial, y logging de progreso.</w:t>
      </w:r>
    </w:p>
    <w:p>
      <w:pPr>
        <w:pStyle w:val="Heading3"/>
        <w:spacing w:before="200" w:after="80"/>
      </w:pPr>
      <w:r>
        <w:t>¿Por qué vistas materializadas?</w:t>
      </w:r>
    </w:p>
    <w:p>
      <w:pPr/>
      <w:r>
        <w:rPr>
          <w:b w:val="0"/>
        </w:rPr>
        <w:t xml:space="preserve">Las queries analíticas sobre </w:t>
      </w:r>
      <w:r>
        <w:rPr>
          <w:rFonts w:ascii="Courier New" w:hAnsi="Courier New"/>
          <w:b w:val="0"/>
          <w:color w:val="C7254E"/>
          <w:sz w:val="18"/>
        </w:rPr>
        <w:t>JOIN(declaraciones, series, dim_empresas)</w:t>
      </w:r>
      <w:r>
        <w:rPr>
          <w:b w:val="0"/>
        </w:rPr>
        <w:t xml:space="preserve"> con 500K+ filas toman 3-8 segundos. Las vistas materializadas pre-calculan los resultados y responden en &lt; 50ms. El refresh se ejecuta automáticamente al finalizar el pipeline ETL con </w:t>
      </w:r>
      <w:r>
        <w:rPr>
          <w:rFonts w:ascii="Courier New" w:hAnsi="Courier New"/>
          <w:b w:val="0"/>
          <w:color w:val="C7254E"/>
          <w:sz w:val="18"/>
        </w:rPr>
        <w:t>REFRESH MATERIALIZED VIEW</w:t>
      </w:r>
      <w:r>
        <w:rPr>
          <w:b w:val="0"/>
        </w:rPr>
        <w:t xml:space="preserve"> (sin </w:t>
      </w:r>
      <w:r>
        <w:rPr>
          <w:rFonts w:ascii="Courier New" w:hAnsi="Courier New"/>
          <w:b w:val="0"/>
          <w:color w:val="C7254E"/>
          <w:sz w:val="18"/>
        </w:rPr>
        <w:t>CONCURRENTLY</w:t>
      </w:r>
      <w:r>
        <w:rPr>
          <w:b w:val="0"/>
        </w:rPr>
        <w:t xml:space="preserve">, ya que los índices únicos incluyen columnas nullable). Las agregaciones usan </w:t>
      </w:r>
      <w:r>
        <w:rPr>
          <w:rFonts w:ascii="Courier New" w:hAnsi="Courier New"/>
          <w:b w:val="0"/>
          <w:color w:val="C7254E"/>
          <w:sz w:val="18"/>
        </w:rPr>
        <w:t>FILTER (WHERE valor_fob_usd::text != 'NaN')</w:t>
      </w:r>
      <w:r>
        <w:rPr>
          <w:b w:val="0"/>
        </w:rPr>
        <w:t xml:space="preserve"> para excluir valores NaN de PostgreSQL que de otro modo contaminarían los totales.</w:t>
      </w:r>
    </w:p>
    <w:p>
      <w:pPr>
        <w:pStyle w:val="Heading3"/>
        <w:spacing w:before="200" w:after="80"/>
      </w:pPr>
      <w:r>
        <w:t>¿Por qué log1p() en el modelo ML?</w:t>
      </w:r>
    </w:p>
    <w:p>
      <w:pPr/>
      <w:r>
        <w:rPr>
          <w:b w:val="0"/>
        </w:rPr>
        <w:t xml:space="preserve">La distribución de FOB cubre </w:t>
      </w:r>
      <w:r>
        <w:rPr>
          <w:b/>
        </w:rPr>
        <w:t>7 órdenes de magnitud</w:t>
      </w:r>
      <w:r>
        <w:rPr>
          <w:b w:val="0"/>
        </w:rPr>
        <w:t xml:space="preserve">: desde exportadores con $100 hasta Avianca con $6,000,000,000. Una transformación logarítmica es el estándar para variables económicas con esta distribución. </w:t>
      </w:r>
      <w:r>
        <w:rPr>
          <w:rFonts w:ascii="Courier New" w:hAnsi="Courier New"/>
          <w:b w:val="0"/>
          <w:color w:val="C7254E"/>
          <w:sz w:val="18"/>
        </w:rPr>
        <w:t>log1p</w:t>
      </w:r>
      <w:r>
        <w:rPr>
          <w:b w:val="0"/>
        </w:rPr>
        <w:t xml:space="preserve"> (log(1+x)) maneja correctamente los ceros.</w:t>
      </w:r>
    </w:p>
    <w:p>
      <w:pPr>
        <w:pStyle w:val="Heading3"/>
        <w:spacing w:before="200" w:after="80"/>
      </w:pPr>
      <w:r>
        <w:t>¿Por qué TimeSeriesSplit y no K-Fold?</w:t>
      </w:r>
    </w:p>
    <w:p>
      <w:pPr/>
      <w:r>
        <w:rPr>
          <w:b w:val="0"/>
        </w:rPr>
        <w:t xml:space="preserve">K-Fold aleatorio en series temporales produce </w:t>
      </w:r>
      <w:r>
        <w:rPr>
          <w:b/>
        </w:rPr>
        <w:t>data leakage</w:t>
      </w:r>
      <w:r>
        <w:rPr>
          <w:b w:val="0"/>
        </w:rPr>
        <w:t xml:space="preserve">: el modelo entrena con datos del futuro para predecir el pasado. </w:t>
      </w:r>
      <w:r>
        <w:rPr>
          <w:rFonts w:ascii="Courier New" w:hAnsi="Courier New"/>
          <w:b w:val="0"/>
          <w:color w:val="C7254E"/>
          <w:sz w:val="18"/>
        </w:rPr>
        <w:t>TimeSeriesSplit</w:t>
      </w:r>
      <w:r>
        <w:rPr>
          <w:b w:val="0"/>
        </w:rPr>
        <w:t xml:space="preserve"> garantiza que cada fold solo usa datos anteriores para entrenar — esencial para validación honesta de modelos predictivos.</w:t>
      </w:r>
    </w:p>
    <w:p>
      <w:pPr>
        <w:pBdr>
          <w:bottom w:val="single" w:sz="6" w:space="1" w:color="BFBFBF"/>
        </w:pBdr>
        <w:spacing w:after="80"/>
      </w:pPr>
    </w:p>
    <w:p>
      <w:pPr>
        <w:pStyle w:val="Heading2"/>
        <w:spacing w:before="200" w:after="80"/>
      </w:pPr>
      <w:r>
        <w:t>📄 Licencia</w:t>
      </w:r>
    </w:p>
    <w:p>
      <w:pPr/>
      <w:r>
        <w:rPr>
          <w:b w:val="0"/>
        </w:rPr>
        <w:t>Uso interno — Datos de la DIAN Colombia.</w:t>
      </w:r>
    </w:p>
    <w:p>
      <w:pPr>
        <w:pBdr>
          <w:bottom w:val="single" w:sz="6" w:space="1" w:color="BFBFBF"/>
        </w:pBdr>
        <w:spacing w:after="80"/>
      </w:pPr>
    </w:p>
    <w:p>
      <w:pPr/>
      <w:r>
        <w:rPr>
          <w:b w:val="0"/>
        </w:rPr>
        <w:t>Generado con Clean Architecture · FastAPI · PostgreSQL · scikit-learn · Streamlit · Docker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