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header1.xml.rels" ContentType="application/vnd.openxmlformats-package.relationship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header2.xml" ContentType="application/vnd.openxmlformats-officedocument.wordprocessingml.header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tulo11"/>
        <w:spacing w:before="80" w:after="0"/>
        <w:rPr>
          <w:rFonts w:ascii="Gill Sans MT" w:hAnsi="Gill Sans MT" w:eastAsia="Gill Sans MT"/>
          <w:color w:val="000000"/>
          <w:w w:val="90"/>
          <w:lang w:val="es-AR"/>
        </w:rPr>
      </w:pPr>
      <w:bookmarkStart w:id="0" w:name="Titulo"/>
      <w:r>
        <w:rPr>
          <w:rFonts w:eastAsia="Gill Sans MT" w:ascii="Gill Sans MT" w:hAnsi="Gill Sans MT"/>
          <w:color w:val="000000"/>
          <w:w w:val="90"/>
          <w:lang w:val="es-AR"/>
        </w:rPr>
        <w:t>Tabla comparativa</w:t>
      </w:r>
      <w:bookmarkEnd w:id="0"/>
    </w:p>
    <w:p>
      <w:pPr>
        <w:pStyle w:val="TextBody"/>
        <w:spacing w:before="9" w:after="0"/>
        <w:rPr>
          <w:rFonts w:ascii="Trebuchet MS" w:hAnsi="Trebuchet MS"/>
          <w:b/>
          <w:b/>
          <w:sz w:val="10"/>
        </w:rPr>
      </w:pPr>
      <w:r>
        <w:rPr>
          <w:rFonts w:ascii="Trebuchet MS" w:hAnsi="Trebuchet MS"/>
          <w:b/>
          <w:sz w:val="10"/>
        </w:rPr>
      </w:r>
    </w:p>
    <w:tbl>
      <w:tblPr>
        <w:tblW w:w="9027" w:type="dxa"/>
        <w:jc w:val="left"/>
        <w:tblInd w:w="206" w:type="dxa"/>
        <w:tblLayout w:type="fixed"/>
        <w:tblCellMar>
          <w:top w:w="0" w:type="dxa"/>
          <w:left w:w="7" w:type="dxa"/>
          <w:bottom w:w="0" w:type="dxa"/>
          <w:right w:w="7" w:type="dxa"/>
        </w:tblCellMar>
      </w:tblPr>
      <w:tblGrid>
        <w:gridCol w:w="5286"/>
        <w:gridCol w:w="3741"/>
      </w:tblGrid>
      <w:tr>
        <w:trPr>
          <w:trHeight w:val="522" w:hRule="atLeast"/>
        </w:trPr>
        <w:tc>
          <w:tcPr>
            <w:tcW w:w="5286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TableParagraph"/>
              <w:widowControl w:val="false"/>
              <w:spacing w:before="179" w:after="0"/>
              <w:ind w:left="119" w:right="181" w:hanging="0"/>
              <w:rPr>
                <w:b/>
                <w:b/>
                <w:bCs/>
                <w:sz w:val="24"/>
                <w:szCs w:val="24"/>
                <w:lang w:val="es-AR"/>
              </w:rPr>
            </w:pPr>
            <w:r>
              <w:rPr>
                <w:b/>
                <w:bCs/>
                <w:sz w:val="24"/>
                <w:szCs w:val="24"/>
                <w:lang w:val="es-AR"/>
              </w:rPr>
              <w:t>Tenecteplase</w:t>
            </w:r>
          </w:p>
        </w:tc>
        <w:tc>
          <w:tcPr>
            <w:tcW w:w="37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TableParagraph"/>
              <w:widowControl w:val="false"/>
              <w:spacing w:lineRule="exact" w:line="206" w:before="21" w:after="0"/>
              <w:ind w:left="119" w:right="0" w:hanging="0"/>
              <w:rPr>
                <w:b/>
                <w:b/>
                <w:bCs/>
                <w:color w:val="000000"/>
                <w:sz w:val="18"/>
                <w:szCs w:val="18"/>
                <w:lang w:val="es-AR"/>
              </w:rPr>
            </w:pPr>
            <w:r>
              <w:rPr>
                <w:b/>
                <w:bCs/>
                <w:color w:val="000000"/>
                <w:sz w:val="18"/>
                <w:szCs w:val="18"/>
                <w:lang w:val="es-AR"/>
              </w:rPr>
              <w:t>Número de documento</w:t>
            </w:r>
          </w:p>
          <w:p>
            <w:pPr>
              <w:pStyle w:val="TableParagraph"/>
              <w:widowControl w:val="false"/>
              <w:spacing w:lineRule="exact" w:line="275" w:before="0" w:after="0"/>
              <w:ind w:left="234" w:right="0" w:hanging="0"/>
              <w:rPr>
                <w:b/>
                <w:b/>
                <w:bCs/>
                <w:sz w:val="24"/>
                <w:szCs w:val="24"/>
                <w:lang w:val="es-AR"/>
              </w:rPr>
            </w:pPr>
            <w:bookmarkStart w:id="1" w:name="numero_documento"/>
            <w:r>
              <w:rPr>
                <w:b/>
                <w:bCs/>
                <w:sz w:val="24"/>
                <w:szCs w:val="24"/>
                <w:lang w:val="es-AR"/>
              </w:rPr>
              <w:t>q00280152-01</w:t>
            </w:r>
            <w:bookmarkEnd w:id="1"/>
          </w:p>
        </w:tc>
      </w:tr>
      <w:tr>
        <w:trPr>
          <w:trHeight w:val="522" w:hRule="atLeast"/>
        </w:trPr>
        <w:tc>
          <w:tcPr>
            <w:tcW w:w="5286" w:type="dxa"/>
            <w:vMerge w:val="continue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"/>
              <w:rPr/>
            </w:pPr>
            <w:r>
              <w:rPr/>
            </w:r>
          </w:p>
        </w:tc>
        <w:tc>
          <w:tcPr>
            <w:tcW w:w="37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TableParagraph"/>
              <w:widowControl w:val="false"/>
              <w:spacing w:lineRule="exact" w:line="206" w:before="21" w:after="0"/>
              <w:ind w:left="119" w:right="0" w:hanging="0"/>
              <w:rPr>
                <w:b/>
                <w:b/>
                <w:bCs/>
                <w:color w:val="000000"/>
                <w:sz w:val="18"/>
                <w:szCs w:val="18"/>
                <w:lang w:val="es-AR"/>
              </w:rPr>
            </w:pPr>
            <w:r>
              <w:rPr>
                <w:b/>
                <w:bCs/>
                <w:color w:val="000000"/>
                <w:sz w:val="18"/>
                <w:szCs w:val="18"/>
                <w:lang w:val="es-AR"/>
              </w:rPr>
              <w:t>Código de BI/Número de estudio</w:t>
            </w:r>
          </w:p>
          <w:p>
            <w:pPr>
              <w:pStyle w:val="TableParagraph"/>
              <w:widowControl w:val="false"/>
              <w:spacing w:lineRule="exact" w:line="275" w:before="0" w:after="0"/>
              <w:ind w:left="234" w:right="0" w:hanging="0"/>
              <w:rPr>
                <w:b/>
                <w:b/>
                <w:bCs/>
                <w:sz w:val="24"/>
                <w:szCs w:val="24"/>
                <w:lang w:val="es-AR"/>
              </w:rPr>
            </w:pPr>
            <w:bookmarkStart w:id="2" w:name="Numero_estudio"/>
            <w:r>
              <w:rPr>
                <w:b/>
                <w:bCs/>
                <w:sz w:val="24"/>
                <w:szCs w:val="24"/>
                <w:lang w:val="es-AR"/>
              </w:rPr>
              <w:t>7776-gc01al0701</w:t>
            </w:r>
            <w:bookmarkEnd w:id="2"/>
          </w:p>
        </w:tc>
      </w:tr>
      <w:tr>
        <w:trPr>
          <w:trHeight w:val="316" w:hRule="atLeast"/>
        </w:trPr>
        <w:tc>
          <w:tcPr>
            <w:tcW w:w="5286" w:type="dxa"/>
            <w:vMerge w:val="continue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"/>
              <w:rPr/>
            </w:pPr>
            <w:r>
              <w:rPr/>
            </w:r>
          </w:p>
        </w:tc>
        <w:tc>
          <w:tcPr>
            <w:tcW w:w="37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TableParagraph"/>
              <w:widowControl w:val="false"/>
              <w:spacing w:lineRule="exact" w:line="276" w:before="20" w:after="0"/>
              <w:ind w:left="234" w:right="0" w:hanging="0"/>
              <w:rPr>
                <w:b/>
                <w:b/>
                <w:bCs/>
                <w:sz w:val="24"/>
                <w:szCs w:val="24"/>
                <w:lang w:val="es-AR"/>
              </w:rPr>
            </w:pPr>
            <w:r>
              <w:rPr>
                <w:rFonts w:eastAsia="Times New Roman" w:cs="Times New Roman"/>
                <w:b/>
                <w:bCs/>
                <w:sz w:val="24"/>
                <w:szCs w:val="24"/>
                <w:lang w:val="es-AR"/>
              </w:rPr>
              <w:t xml:space="preserve">20 de abril de </w:t>
            </w:r>
            <w:r>
              <w:rPr>
                <w:b/>
                <w:bCs/>
                <w:sz w:val="24"/>
                <w:szCs w:val="24"/>
                <w:lang w:val="es-AR"/>
              </w:rPr>
              <w:t>2021</w:t>
            </w:r>
          </w:p>
        </w:tc>
      </w:tr>
      <w:tr>
        <w:trPr>
          <w:trHeight w:val="512" w:hRule="atLeast"/>
        </w:trPr>
        <w:tc>
          <w:tcPr>
            <w:tcW w:w="5286" w:type="dxa"/>
            <w:vMerge w:val="continue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"/>
              <w:rPr/>
            </w:pPr>
            <w:r>
              <w:rPr/>
            </w:r>
          </w:p>
        </w:tc>
        <w:tc>
          <w:tcPr>
            <w:tcW w:w="37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TableParagraph"/>
              <w:widowControl w:val="false"/>
              <w:spacing w:before="119" w:after="0"/>
              <w:ind w:left="234" w:right="0" w:hanging="0"/>
              <w:rPr>
                <w:b/>
                <w:b/>
                <w:bCs/>
                <w:sz w:val="24"/>
                <w:szCs w:val="24"/>
                <w:lang w:val="es-AR"/>
              </w:rPr>
            </w:pPr>
            <w:r>
              <w:rPr>
                <w:b/>
                <w:bCs/>
                <w:sz w:val="24"/>
                <w:szCs w:val="24"/>
                <w:lang w:val="es-AR"/>
              </w:rPr>
              <w:t xml:space="preserve">Página 1 de </w:t>
            </w:r>
            <w:r>
              <w:rPr>
                <w:b/>
                <w:bCs/>
                <w:sz w:val="24"/>
                <w:szCs w:val="24"/>
                <w:lang w:val="es-AR"/>
              </w:rPr>
              <w:t>2</w:t>
            </w:r>
          </w:p>
        </w:tc>
      </w:tr>
      <w:tr>
        <w:trPr>
          <w:trHeight w:val="637" w:hRule="atLeast"/>
        </w:trPr>
        <w:tc>
          <w:tcPr>
            <w:tcW w:w="9027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"/>
              <w:widowControl w:val="false"/>
              <w:spacing w:lineRule="exact" w:line="207" w:before="21" w:after="0"/>
              <w:ind w:left="170" w:right="158" w:hanging="0"/>
              <w:jc w:val="center"/>
              <w:rPr>
                <w:b/>
                <w:b/>
                <w:bCs/>
                <w:color w:val="000000"/>
                <w:sz w:val="18"/>
                <w:szCs w:val="18"/>
                <w:lang w:val="es-AR"/>
              </w:rPr>
            </w:pPr>
            <w:r>
              <w:rPr>
                <w:b/>
                <w:bCs/>
                <w:color w:val="000000"/>
                <w:sz w:val="18"/>
                <w:szCs w:val="18"/>
                <w:lang w:val="es-AR"/>
              </w:rPr>
              <w:t>Información confidencial protegida por derechos de propiedad intelectual.</w:t>
            </w:r>
          </w:p>
          <w:p>
            <w:pPr>
              <w:pStyle w:val="Normal"/>
              <w:widowControl w:val="false"/>
              <w:spacing w:lineRule="exact" w:line="205"/>
              <w:ind w:left="170" w:right="159" w:hanging="0"/>
              <w:jc w:val="center"/>
              <w:rPr>
                <w:b/>
                <w:b/>
                <w:bCs/>
                <w:color w:val="000000"/>
                <w:sz w:val="18"/>
                <w:szCs w:val="18"/>
                <w:lang w:val="es-AR"/>
              </w:rPr>
            </w:pPr>
            <w:r>
              <w:rPr>
                <w:b/>
                <w:bCs/>
                <w:color w:val="000000"/>
                <w:sz w:val="18"/>
                <w:szCs w:val="18"/>
                <w:lang w:val="es-AR"/>
              </w:rPr>
              <w:t>© 2021 Boehringer Ingelheim International GmbH o sus empresas afiliadas. Reservados todos los derechos.</w:t>
            </w:r>
          </w:p>
          <w:p>
            <w:pPr>
              <w:pStyle w:val="TableParagraph"/>
              <w:widowControl w:val="false"/>
              <w:spacing w:lineRule="exact" w:line="182" w:before="0" w:after="0"/>
              <w:ind w:left="170" w:right="155" w:hanging="0"/>
              <w:jc w:val="center"/>
              <w:rPr>
                <w:color w:val="000000"/>
                <w:sz w:val="16"/>
                <w:szCs w:val="16"/>
                <w:lang w:val="es-AR"/>
              </w:rPr>
            </w:pPr>
            <w:r>
              <w:rPr>
                <w:color w:val="000000"/>
                <w:sz w:val="16"/>
                <w:szCs w:val="16"/>
                <w:lang w:val="es-AR"/>
              </w:rPr>
              <w:t>Quedan prohibidas la transmisión, reproducción, publicación y toda otra utilización, total o parcial, de este documento sin autorización previa por escrito</w:t>
            </w:r>
          </w:p>
        </w:tc>
      </w:tr>
    </w:tbl>
    <w:p>
      <w:pPr>
        <w:pStyle w:val="TextBody"/>
        <w:rPr>
          <w:rFonts w:ascii="Trebuchet MS" w:hAnsi="Trebuchet MS"/>
          <w:b/>
          <w:b/>
          <w:sz w:val="32"/>
        </w:rPr>
      </w:pPr>
      <w:r>
        <w:rPr>
          <w:rFonts w:ascii="Trebuchet MS" w:hAnsi="Trebuchet MS"/>
          <w:b/>
          <w:sz w:val="32"/>
        </w:rPr>
      </w:r>
    </w:p>
    <w:p>
      <w:pPr>
        <w:sectPr>
          <w:headerReference w:type="default" r:id="rId2"/>
          <w:footerReference w:type="default" r:id="rId3"/>
          <w:type w:val="nextPage"/>
          <w:pgSz w:w="11906" w:h="13300"/>
          <w:pgMar w:left="964" w:right="964" w:gutter="0" w:header="170" w:top="1134" w:footer="170" w:bottom="964"/>
          <w:pgNumType w:fmt="decimal"/>
          <w:formProt w:val="false"/>
          <w:textDirection w:val="lrTb"/>
          <w:docGrid w:type="default" w:linePitch="299" w:charSpace="8192"/>
        </w:sectPr>
        <w:pStyle w:val="Ttulo11"/>
        <w:spacing w:before="1" w:after="0"/>
        <w:rPr>
          <w:b w:val="false"/>
          <w:b w:val="false"/>
          <w:bCs w:val="false"/>
          <w:sz w:val="24"/>
          <w:szCs w:val="24"/>
        </w:rPr>
      </w:pPr>
      <w:r>
        <w:rPr>
          <w:b w:val="false"/>
          <w:bCs w:val="false"/>
          <w:sz w:val="24"/>
          <w:szCs w:val="24"/>
        </w:rPr>
        <w:t>Comparison Table 1 lists all changes to the 3.2.S.4.1 CTD document (current vs. proposed).</w:t>
      </w:r>
      <w:r>
        <w:br w:type="page"/>
      </w:r>
    </w:p>
    <w:p>
      <w:pPr>
        <w:pStyle w:val="Ttulo11"/>
        <w:spacing w:before="1" w:after="0"/>
        <w:rPr>
          <w:b w:val="false"/>
          <w:b w:val="false"/>
          <w:bCs w:val="false"/>
          <w:sz w:val="24"/>
          <w:szCs w:val="24"/>
        </w:rPr>
      </w:pPr>
      <w:r>
        <w:rPr>
          <w:b w:val="false"/>
          <w:bCs w:val="false"/>
          <w:sz w:val="24"/>
          <w:szCs w:val="24"/>
        </w:rPr>
        <w:t>Table 1</w:t>
        <w:tab/>
        <w:t>Comparison section 3.2.S.4.1 Specification</w:t>
      </w:r>
    </w:p>
    <w:p>
      <w:pPr>
        <w:pStyle w:val="Ttulo11"/>
        <w:spacing w:before="1" w:after="0"/>
        <w:rPr>
          <w:b w:val="false"/>
          <w:b w:val="false"/>
          <w:bCs w:val="false"/>
          <w:sz w:val="24"/>
          <w:szCs w:val="24"/>
        </w:rPr>
      </w:pPr>
      <w:r>
        <w:rPr>
          <w:b w:val="false"/>
          <w:bCs w:val="false"/>
          <w:sz w:val="24"/>
          <w:szCs w:val="24"/>
        </w:rPr>
      </w:r>
    </w:p>
    <w:tbl>
      <w:tblPr>
        <w:tblW w:w="11032" w:type="dxa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604"/>
        <w:gridCol w:w="2688"/>
        <w:gridCol w:w="589"/>
        <w:gridCol w:w="4072"/>
        <w:gridCol w:w="3079"/>
      </w:tblGrid>
      <w:tr>
        <w:trPr/>
        <w:tc>
          <w:tcPr>
            <w:tcW w:w="329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>
            <w:pPr>
              <w:pStyle w:val="TableContents"/>
              <w:jc w:val="center"/>
              <w:rPr>
                <w:b/>
                <w:b/>
                <w:bCs/>
              </w:rPr>
            </w:pPr>
            <w:r>
              <w:rPr>
                <w:b/>
                <w:bCs/>
              </w:rPr>
              <w:t xml:space="preserve">7776-s410al0106 </w:t>
            </w:r>
          </w:p>
        </w:tc>
        <w:tc>
          <w:tcPr>
            <w:tcW w:w="466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>
            <w:pPr>
              <w:pStyle w:val="TableContents"/>
              <w:jc w:val="center"/>
              <w:rPr>
                <w:b/>
                <w:b/>
                <w:bCs/>
              </w:rPr>
            </w:pPr>
            <w:r>
              <w:rPr>
                <w:b/>
                <w:bCs/>
              </w:rPr>
              <w:t xml:space="preserve">7776-s410al0107 </w:t>
            </w:r>
          </w:p>
        </w:tc>
        <w:tc>
          <w:tcPr>
            <w:tcW w:w="30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TableContents"/>
              <w:jc w:val="center"/>
              <w:rPr>
                <w:b/>
                <w:b/>
                <w:bCs/>
              </w:rPr>
            </w:pPr>
            <w:r>
              <w:rPr>
                <w:b/>
                <w:bCs/>
              </w:rPr>
              <w:t xml:space="preserve">Justification </w:t>
            </w:r>
          </w:p>
        </w:tc>
      </w:tr>
      <w:tr>
        <w:trPr/>
        <w:tc>
          <w:tcPr>
            <w:tcW w:w="60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>
            <w:pPr>
              <w:pStyle w:val="TableContents"/>
              <w:rPr>
                <w:b/>
                <w:b/>
                <w:bCs/>
              </w:rPr>
            </w:pPr>
            <w:r>
              <w:rPr>
                <w:b/>
                <w:bCs/>
              </w:rPr>
              <w:t xml:space="preserve">Page </w:t>
            </w:r>
          </w:p>
        </w:tc>
        <w:tc>
          <w:tcPr>
            <w:tcW w:w="2688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>
            <w:pPr>
              <w:pStyle w:val="TableContents"/>
              <w:jc w:val="center"/>
              <w:rPr>
                <w:b/>
                <w:b/>
                <w:bCs/>
              </w:rPr>
            </w:pPr>
            <w:r>
              <w:rPr>
                <w:b/>
                <w:bCs/>
              </w:rPr>
              <w:t xml:space="preserve">Current </w:t>
            </w:r>
          </w:p>
        </w:tc>
        <w:tc>
          <w:tcPr>
            <w:tcW w:w="589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>
            <w:pPr>
              <w:pStyle w:val="TableContents"/>
              <w:jc w:val="center"/>
              <w:rPr>
                <w:b/>
                <w:b/>
                <w:bCs/>
              </w:rPr>
            </w:pPr>
            <w:r>
              <w:rPr>
                <w:b/>
                <w:bCs/>
              </w:rPr>
              <w:t xml:space="preserve">Page </w:t>
            </w:r>
          </w:p>
        </w:tc>
        <w:tc>
          <w:tcPr>
            <w:tcW w:w="4072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>
            <w:pPr>
              <w:pStyle w:val="TableContents"/>
              <w:jc w:val="center"/>
              <w:rPr>
                <w:b/>
                <w:b/>
                <w:bCs/>
              </w:rPr>
            </w:pPr>
            <w:r>
              <w:rPr>
                <w:b/>
                <w:bCs/>
              </w:rPr>
              <w:t xml:space="preserve">Proposed </w:t>
            </w:r>
          </w:p>
        </w:tc>
        <w:tc>
          <w:tcPr>
            <w:tcW w:w="307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TableContents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</w:tr>
      <w:tr>
        <w:trPr/>
        <w:tc>
          <w:tcPr>
            <w:tcW w:w="60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>
            <w:pPr>
              <w:pStyle w:val="TableContents"/>
              <w:rPr/>
            </w:pPr>
            <w:r>
              <w:rPr/>
              <w:t xml:space="preserve">2 </w:t>
            </w:r>
          </w:p>
        </w:tc>
        <w:tc>
          <w:tcPr>
            <w:tcW w:w="2688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>
            <w:pPr>
              <w:pStyle w:val="TableContents"/>
              <w:rPr/>
            </w:pPr>
            <w:r>
              <w:rPr/>
              <w:t>Isoelectric focussing</w:t>
            </w:r>
          </w:p>
          <w:p>
            <w:pPr>
              <w:pStyle w:val="TableContents"/>
              <w:rPr/>
            </w:pPr>
            <w:r>
              <w:rPr/>
              <w:t xml:space="preserve">018-QA7727 </w:t>
            </w:r>
          </w:p>
        </w:tc>
        <w:tc>
          <w:tcPr>
            <w:tcW w:w="589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>
            <w:pPr>
              <w:pStyle w:val="TableContents"/>
              <w:rPr/>
            </w:pPr>
            <w:r>
              <w:rPr/>
              <w:t xml:space="preserve">2 </w:t>
            </w:r>
          </w:p>
        </w:tc>
        <w:tc>
          <w:tcPr>
            <w:tcW w:w="4072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>
            <w:pPr>
              <w:pStyle w:val="TableContents"/>
              <w:rPr/>
            </w:pPr>
            <w:r>
              <w:rPr/>
              <w:t>Isoelectric focusing</w:t>
            </w:r>
          </w:p>
          <w:p>
            <w:pPr>
              <w:pStyle w:val="TableContents"/>
              <w:rPr/>
            </w:pPr>
            <w:r>
              <w:rPr/>
              <w:t xml:space="preserve">New method code: 018-QA063850 </w:t>
            </w:r>
          </w:p>
        </w:tc>
        <w:tc>
          <w:tcPr>
            <w:tcW w:w="307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TableContents"/>
              <w:rPr/>
            </w:pPr>
            <w:r>
              <w:rPr/>
              <w:t xml:space="preserve">New method with new gels from Serva </w:t>
            </w:r>
          </w:p>
        </w:tc>
      </w:tr>
      <w:tr>
        <w:trPr/>
        <w:tc>
          <w:tcPr>
            <w:tcW w:w="60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>
            <w:pPr>
              <w:pStyle w:val="TableContents"/>
              <w:rPr/>
            </w:pPr>
            <w:r>
              <w:rPr/>
              <w:t xml:space="preserve">2 </w:t>
            </w:r>
          </w:p>
        </w:tc>
        <w:tc>
          <w:tcPr>
            <w:tcW w:w="2688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>
            <w:pPr>
              <w:pStyle w:val="TableContents"/>
              <w:rPr/>
            </w:pPr>
            <w:r>
              <w:rPr/>
              <w:t>CHOP ELISA</w:t>
            </w:r>
          </w:p>
          <w:p>
            <w:pPr>
              <w:pStyle w:val="TableContents"/>
              <w:rPr/>
            </w:pPr>
            <w:r>
              <w:rPr/>
              <w:t xml:space="preserve">018-QA7725 </w:t>
            </w:r>
          </w:p>
        </w:tc>
        <w:tc>
          <w:tcPr>
            <w:tcW w:w="589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>
            <w:pPr>
              <w:pStyle w:val="TableContents"/>
              <w:rPr/>
            </w:pPr>
            <w:r>
              <w:rPr/>
              <w:t xml:space="preserve">2 </w:t>
            </w:r>
          </w:p>
        </w:tc>
        <w:tc>
          <w:tcPr>
            <w:tcW w:w="4072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>
            <w:pPr>
              <w:pStyle w:val="TableContents"/>
              <w:rPr/>
            </w:pPr>
            <w:r>
              <w:rPr/>
              <w:t>CHO HCP ELISA</w:t>
            </w:r>
          </w:p>
          <w:p>
            <w:pPr>
              <w:pStyle w:val="TableContents"/>
              <w:rPr/>
            </w:pPr>
            <w:r>
              <w:rPr/>
              <w:t xml:space="preserve">New method code: 018-QA063235 </w:t>
            </w:r>
          </w:p>
        </w:tc>
        <w:tc>
          <w:tcPr>
            <w:tcW w:w="307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TableContents"/>
              <w:rPr/>
            </w:pPr>
            <w:r>
              <w:rPr/>
              <w:t xml:space="preserve">New method </w:t>
            </w:r>
          </w:p>
        </w:tc>
      </w:tr>
    </w:tbl>
    <w:p>
      <w:pPr>
        <w:pStyle w:val="Ttulo11"/>
        <w:spacing w:before="1" w:after="0"/>
        <w:rPr>
          <w:b w:val="false"/>
          <w:b w:val="false"/>
          <w:bCs w:val="false"/>
          <w:sz w:val="24"/>
          <w:szCs w:val="24"/>
        </w:rPr>
      </w:pPr>
      <w:r>
        <w:rPr>
          <w:b w:val="false"/>
          <w:bCs w:val="false"/>
          <w:sz w:val="24"/>
          <w:szCs w:val="24"/>
        </w:rPr>
      </w:r>
    </w:p>
    <w:sectPr>
      <w:headerReference w:type="default" r:id="rId4"/>
      <w:footerReference w:type="default" r:id="rId5"/>
      <w:type w:val="nextPage"/>
      <w:pgSz w:orient="landscape" w:w="16838" w:h="11906"/>
      <w:pgMar w:left="1134" w:right="1134" w:gutter="0" w:header="1134" w:top="2501" w:footer="1134" w:bottom="1670"/>
      <w:pgNumType w:fmt="decimal"/>
      <w:formProt w:val="false"/>
      <w:textDirection w:val="lrTb"/>
      <w:docGrid w:type="default" w:linePitch="600" w:charSpace="36864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Times New Roman"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Arial">
    <w:charset w:val="01"/>
    <w:family w:val="roman"/>
    <w:pitch w:val="variable"/>
  </w:font>
  <w:font w:name="Gill Sans MT">
    <w:charset w:val="01"/>
    <w:family w:val="roman"/>
    <w:pitch w:val="variable"/>
  </w:font>
  <w:font w:name="Trebuchet MS">
    <w:charset w:val="01"/>
    <w:family w:val="roman"/>
    <w:pitch w:val="variable"/>
  </w:font>
  <w:font w:name="Times">
    <w:altName w:val="Times New Roman"/>
    <w:charset w:val="01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pBdr>
        <w:top w:val="single" w:sz="4" w:space="1" w:color="000000"/>
      </w:pBdr>
      <w:jc w:val="right"/>
      <w:rPr>
        <w:b/>
        <w:b/>
        <w:lang w:val="es-AR"/>
      </w:rPr>
    </w:pPr>
    <w:r>
      <w:rPr>
        <w:b/>
        <w:lang w:val="es-AR"/>
      </w:rPr>
      <w:t xml:space="preserve">Página </w:t>
    </w:r>
    <w:r>
      <w:rPr>
        <w:rFonts w:eastAsia="Times New Roman" w:cs="Times New Roman"/>
        <w:b/>
        <w:lang w:val="es-AR"/>
      </w:rPr>
      <w:t>1</w:t>
    </w:r>
    <w:r>
      <w:rPr>
        <w:b/>
        <w:lang w:val="es-AR"/>
      </w:rPr>
      <w:t xml:space="preserve"> de </w:t>
    </w:r>
    <w:r>
      <w:rPr>
        <w:rFonts w:eastAsia="Times New Roman" w:cs="Times New Roman"/>
        <w:b/>
        <w:lang w:val="es-AR"/>
      </w:rPr>
      <w:t>596</w:t>
    </w:r>
  </w:p>
  <w:p>
    <w:pPr>
      <w:pStyle w:val="Footer"/>
      <w:rPr/>
    </w:pPr>
    <w:r>
      <w:rPr/>
    </w:r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jc w:val="right"/>
      <w:rPr/>
    </w:pPr>
    <w:r>
      <w:rPr/>
      <w:drawing>
        <wp:inline distT="0" distB="0" distL="0" distR="0">
          <wp:extent cx="1895475" cy="685800"/>
          <wp:effectExtent l="0" t="0" r="0" b="0"/>
          <wp:docPr id="1" name="Image1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1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1895475" cy="6858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tabs>
        <w:tab w:val="clear" w:pos="4513"/>
        <w:tab w:val="clear" w:pos="9026"/>
        <w:tab w:val="right" w:pos="14569" w:leader="none"/>
      </w:tabs>
      <w:rPr/>
    </w:pPr>
    <w:r>
      <mc:AlternateContent>
        <mc:Choice Requires="wps">
          <w:drawing>
            <wp:anchor behindDoc="0" distT="0" distB="0" distL="0" distR="0" simplePos="0" locked="0" layoutInCell="0" allowOverlap="1" relativeHeight="3">
              <wp:simplePos x="0" y="0"/>
              <wp:positionH relativeFrom="column">
                <wp:posOffset>-3612515</wp:posOffset>
              </wp:positionH>
              <wp:positionV relativeFrom="paragraph">
                <wp:posOffset>2547620</wp:posOffset>
              </wp:positionV>
              <wp:extent cx="6832600" cy="308610"/>
              <wp:effectExtent l="22225" t="635" r="22860" b="635"/>
              <wp:wrapTopAndBottom/>
              <wp:docPr id="2" name="Shape2"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5377200">
                        <a:off x="0" y="0"/>
                        <a:ext cx="6832440" cy="308520"/>
                      </a:xfrm>
                      <a:prstGeom prst="rect">
                        <a:avLst/>
                      </a:prstGeom>
                      <a:noFill/>
                      <a:ln w="0">
                        <a:noFill/>
                      </a:ln>
                    </wps:spPr>
                    <wps:txbx>
                      <w:txbxContent>
                        <w:p>
                          <w:pPr>
                            <w:kinsoku w:val="true"/>
                            <w:overflowPunct w:val="true"/>
                            <w:autoSpaceDE w:val="true"/>
                            <w:bidi w:val="0"/>
                            <w:spacing w:before="0" w:after="0" w:lineRule="auto" w:line="240"/>
                            <w:ind w:left="0" w:right="0" w:hanging="0"/>
                            <w:jc w:val="right"/>
                            <w:rPr/>
                          </w:pPr>
                          <w:r>
                            <w:rPr>
                              <w:sz w:val="22"/>
                              <w:w w:val="100"/>
                              <w:b/>
                              <w:u w:val="none"/>
                              <w:dstrike w:val="false"/>
                              <w:strike w:val="false"/>
                              <w:i w:val="false"/>
                              <w:outline w:val="false"/>
                              <w:shadow w:val="false"/>
                              <w:vertAlign w:val="baseline"/>
                              <w:position w:val="0"/>
                              <w:kern w:val="0"/>
                              <w:spacing w:val="0"/>
                              <w:szCs w:val="22"/>
                              <w:bCs/>
                              <w:iCs w:val="false"/>
                              <w:em w:val="none"/>
                              <w:emboss w:val="false"/>
                              <w:imprint w:val="false"/>
                              <w:smallCaps w:val="false"/>
                              <w:caps w:val="false"/>
                              <w:rFonts w:ascii="Calibri" w:hAnsi="Calibri" w:eastAsia="Calibri" w:cs="DejaVu Sans"/>
                              <w:color w:val="auto"/>
                              <w:lang w:val="en-US" w:eastAsia="en-US" w:bidi="ar-SA"/>
                            </w:rPr>
                            <w:t>Página 2 de 256</w:t>
                          </w:r>
                        </w:p>
                      </w:txbxContent>
                    </wps:txbx>
                    <wps:bodyPr wrap="square" lIns="0" rIns="0" tIns="0" bIns="0" anchor="b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l21600,21600l21600,xe">
              <v:stroke joinstyle="miter"/>
              <v:path gradientshapeok="t" o:connecttype="rect"/>
            </v:shapetype>
            <v:shape id="shape_0" ID="Shape2" stroked="f" o:allowincell="f" style="position:absolute;margin-left:-284.5pt;margin-top:200.6pt;width:537.95pt;height:24.25pt;mso-wrap-style:square;v-text-anchor:bottom;rotation:90" type="_x0000_t202">
              <v:textbox>
                <w:txbxContent>
                  <w:p>
                    <w:pPr>
                      <w:kinsoku w:val="true"/>
                      <w:overflowPunct w:val="true"/>
                      <w:autoSpaceDE w:val="true"/>
                      <w:bidi w:val="0"/>
                      <w:spacing w:before="0" w:after="0" w:lineRule="auto" w:line="240"/>
                      <w:ind w:left="0" w:right="0" w:hanging="0"/>
                      <w:jc w:val="right"/>
                      <w:rPr/>
                    </w:pPr>
                    <w:r>
                      <w:rPr>
                        <w:sz w:val="22"/>
                        <w:w w:val="100"/>
                        <w:b/>
                        <w:u w:val="none"/>
                        <w:dstrike w:val="false"/>
                        <w:strike w:val="false"/>
                        <w:i w:val="false"/>
                        <w:outline w:val="false"/>
                        <w:shadow w:val="false"/>
                        <w:vertAlign w:val="baseline"/>
                        <w:position w:val="0"/>
                        <w:kern w:val="0"/>
                        <w:spacing w:val="0"/>
                        <w:szCs w:val="22"/>
                        <w:bCs/>
                        <w:iCs w:val="false"/>
                        <w:em w:val="none"/>
                        <w:emboss w:val="false"/>
                        <w:imprint w:val="false"/>
                        <w:smallCaps w:val="false"/>
                        <w:caps w:val="false"/>
                        <w:rFonts w:ascii="Calibri" w:hAnsi="Calibri" w:eastAsia="Calibri" w:cs="DejaVu Sans"/>
                        <w:color w:val="auto"/>
                        <w:lang w:val="en-US" w:eastAsia="en-US" w:bidi="ar-SA"/>
                      </w:rPr>
                      <w:t>Página 2 de 256</w:t>
                    </w:r>
                  </w:p>
                </w:txbxContent>
              </v:textbox>
              <v:fill o:detectmouseclick="t" on="false"/>
              <v:stroke color="black" joinstyle="round" endcap="flat"/>
              <w10:wrap type="topAndBottom"/>
            </v:shape>
          </w:pict>
        </mc:Fallback>
      </mc:AlternateContent>
    </w:r>
    <w:r>
      <w:rPr>
        <w:b/>
        <w:sz w:val="24"/>
      </w:rPr>
      <w:t>Boehringer Ingelheim</w:t>
      <w:tab/>
      <w:t xml:space="preserve">Página </w:t>
    </w:r>
    <w:bookmarkStart w:id="3" w:name="num121"/>
    <w:r>
      <w:rPr>
        <w:b/>
        <w:sz w:val="24"/>
      </w:rPr>
      <w:fldChar w:fldCharType="begin"/>
    </w:r>
    <w:r>
      <w:rPr>
        <w:sz w:val="24"/>
        <w:b/>
      </w:rPr>
      <w:instrText xml:space="preserve"> PAGE </w:instrText>
    </w:r>
    <w:r>
      <w:rPr>
        <w:sz w:val="24"/>
        <w:b/>
      </w:rPr>
      <w:fldChar w:fldCharType="separate"/>
    </w:r>
    <w:r>
      <w:rPr>
        <w:sz w:val="24"/>
        <w:b/>
      </w:rPr>
      <w:t>2</w:t>
    </w:r>
    <w:r>
      <w:rPr>
        <w:sz w:val="24"/>
        <w:b/>
      </w:rPr>
      <w:fldChar w:fldCharType="end"/>
    </w:r>
    <w:bookmarkEnd w:id="3"/>
    <w:r>
      <w:rPr>
        <w:b/>
        <w:sz w:val="24"/>
      </w:rPr>
      <w:t xml:space="preserve"> de </w:t>
    </w:r>
    <w:r>
      <w:rPr>
        <w:b/>
        <w:sz w:val="24"/>
      </w:rPr>
      <w:fldChar w:fldCharType="begin"/>
    </w:r>
    <w:r>
      <w:rPr>
        <w:sz w:val="24"/>
        <w:b/>
      </w:rPr>
      <w:instrText xml:space="preserve"> NUMPAGES </w:instrText>
    </w:r>
    <w:r>
      <w:rPr>
        <w:sz w:val="24"/>
        <w:b/>
      </w:rPr>
      <w:fldChar w:fldCharType="separate"/>
    </w:r>
    <w:r>
      <w:rPr>
        <w:sz w:val="24"/>
        <w:b/>
      </w:rPr>
      <w:t>2</w:t>
    </w:r>
    <w:r>
      <w:rPr>
        <w:sz w:val="24"/>
        <w:b/>
      </w:rPr>
      <w:fldChar w:fldCharType="end"/>
    </w:r>
  </w:p>
  <w:p>
    <w:pPr>
      <w:pStyle w:val="Header"/>
      <w:tabs>
        <w:tab w:val="clear" w:pos="4513"/>
        <w:tab w:val="clear" w:pos="9026"/>
        <w:tab w:val="right" w:pos="9639" w:leader="none"/>
      </w:tabs>
      <w:rPr>
        <w:b/>
        <w:b/>
        <w:sz w:val="24"/>
      </w:rPr>
    </w:pPr>
    <w:r>
      <w:rPr>
        <w:b/>
        <w:sz w:val="24"/>
      </w:rPr>
      <w:fldChar w:fldCharType="begin"/>
    </w:r>
    <w:r>
      <w:rPr>
        <w:sz w:val="24"/>
        <w:b/>
      </w:rPr>
      <w:instrText xml:space="preserve"> REF Titulo \h </w:instrText>
    </w:r>
    <w:r>
      <w:rPr>
        <w:sz w:val="24"/>
        <w:b/>
      </w:rPr>
      <w:fldChar w:fldCharType="separate"/>
    </w:r>
    <w:r>
      <w:rPr>
        <w:sz w:val="24"/>
        <w:b/>
      </w:rPr>
      <w:t>Tabla comparativa</w:t>
    </w:r>
    <w:r>
      <w:rPr>
        <w:sz w:val="24"/>
        <w:b/>
      </w:rPr>
      <w:fldChar w:fldCharType="end"/>
    </w:r>
  </w:p>
  <w:p>
    <w:pPr>
      <w:pStyle w:val="Header"/>
      <w:tabs>
        <w:tab w:val="clear" w:pos="4513"/>
        <w:tab w:val="clear" w:pos="9026"/>
        <w:tab w:val="right" w:pos="14569" w:leader="none"/>
      </w:tabs>
      <w:rPr/>
    </w:pPr>
    <w:r>
      <w:rPr>
        <w:b/>
        <w:sz w:val="24"/>
      </w:rPr>
      <w:fldChar w:fldCharType="begin"/>
    </w:r>
    <w:r>
      <w:rPr>
        <w:sz w:val="24"/>
        <w:b/>
      </w:rPr>
      <w:instrText xml:space="preserve"> REF Numero_estudio \h </w:instrText>
    </w:r>
    <w:r>
      <w:rPr>
        <w:sz w:val="24"/>
        <w:b/>
      </w:rPr>
      <w:fldChar w:fldCharType="separate"/>
    </w:r>
    <w:r>
      <w:rPr>
        <w:sz w:val="24"/>
        <w:b/>
      </w:rPr>
      <w:t>7776-gc01al0701</w:t>
    </w:r>
    <w:r>
      <w:rPr>
        <w:sz w:val="24"/>
        <w:b/>
      </w:rPr>
      <w:fldChar w:fldCharType="end"/>
    </w:r>
    <w:r>
      <w:rPr>
        <w:b/>
        <w:sz w:val="24"/>
      </w:rPr>
      <w:tab/>
    </w:r>
    <w:r>
      <w:rPr>
        <w:b/>
        <w:sz w:val="24"/>
      </w:rPr>
      <w:fldChar w:fldCharType="begin"/>
    </w:r>
    <w:r>
      <w:rPr>
        <w:sz w:val="24"/>
        <w:b/>
      </w:rPr>
      <w:instrText xml:space="preserve"> REF numero_documento \h </w:instrText>
    </w:r>
    <w:r>
      <w:rPr>
        <w:sz w:val="24"/>
        <w:b/>
      </w:rPr>
      <w:fldChar w:fldCharType="separate"/>
    </w:r>
    <w:r>
      <w:rPr>
        <w:sz w:val="24"/>
        <w:b/>
      </w:rPr>
      <w:t>q00280152-01</w:t>
    </w:r>
    <w:r>
      <w:rPr>
        <w:sz w:val="24"/>
        <w:b/>
      </w:rPr>
      <w:fldChar w:fldCharType="end"/>
    </w:r>
  </w:p>
  <w:p>
    <w:pPr>
      <w:pStyle w:val="LOnormal7"/>
      <w:widowControl w:val="false"/>
      <w:pBdr>
        <w:top w:val="single" w:sz="8" w:space="1" w:color="000000"/>
      </w:pBdr>
      <w:spacing w:lineRule="auto" w:line="240"/>
      <w:jc w:val="center"/>
      <w:rPr>
        <w:rFonts w:ascii="Times" w:hAnsi="Times" w:eastAsia="Times" w:cs="Times"/>
        <w:bCs/>
        <w:color w:val="000000"/>
        <w:sz w:val="18"/>
        <w:szCs w:val="18"/>
      </w:rPr>
    </w:pPr>
    <w:r>
      <w:rPr>
        <w:rFonts w:eastAsia="Times" w:cs="Times" w:ascii="Times" w:hAnsi="Times"/>
        <w:bCs/>
        <w:color w:val="000000"/>
        <w:sz w:val="18"/>
        <w:szCs w:val="18"/>
      </w:rPr>
      <w:t>Información confidencial protegida por derechos de propiedad intelectual. © 2021 Boehringer Ingelheim International GmbH o sus empresas afiliadas.</w:t>
    </w:r>
  </w:p>
</w:hdr>
</file>

<file path=word/settings.xml><?xml version="1.0" encoding="utf-8"?>
<w:settings xmlns:w="http://schemas.openxmlformats.org/wordprocessingml/2006/main">
  <w:zoom w:percent="80"/>
  <w:defaultTabStop w:val="720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DejaVu Sans"/>
        <w:sz w:val="22"/>
        <w:szCs w:val="22"/>
        <w:lang w:val="en-US" w:eastAsia="en-US" w:bidi="ar-SA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suppressAutoHyphens w:val="true"/>
      <w:kinsoku w:val="true"/>
      <w:overflowPunct w:val="true"/>
      <w:autoSpaceDE w:val="true"/>
      <w:bidi w:val="0"/>
      <w:spacing w:before="0" w:after="0"/>
      <w:jc w:val="left"/>
    </w:pPr>
    <w:rPr>
      <w:rFonts w:ascii="Times New Roman" w:hAnsi="Times New Roman" w:eastAsia="Times New Roman" w:cs="Times New Roman"/>
      <w:color w:val="auto"/>
      <w:kern w:val="0"/>
      <w:sz w:val="22"/>
      <w:szCs w:val="22"/>
      <w:lang w:val="en-US" w:eastAsia="en-US" w:bidi="ar-SA"/>
    </w:rPr>
  </w:style>
  <w:style w:type="character" w:styleId="DefaultParagraphFont">
    <w:name w:val="Default Paragraph Font"/>
    <w:qFormat/>
    <w:rPr/>
  </w:style>
  <w:style w:type="character" w:styleId="InternetLink">
    <w:name w:val="Hyperlink"/>
    <w:rPr>
      <w:color w:val="000080"/>
      <w:u w:val="single"/>
    </w:rPr>
  </w:style>
  <w:style w:type="character" w:styleId="EncabezadoCar">
    <w:name w:val="Encabezado Car"/>
    <w:basedOn w:val="DefaultParagraphFont"/>
    <w:qFormat/>
    <w:rPr>
      <w:rFonts w:ascii="Times New Roman" w:hAnsi="Times New Roman" w:eastAsia="Times New Roman" w:cs="Times New Roman"/>
    </w:rPr>
  </w:style>
  <w:style w:type="character" w:styleId="PiedepginaCar">
    <w:name w:val="Pie de página Car"/>
    <w:basedOn w:val="DefaultParagraphFont"/>
    <w:qFormat/>
    <w:rPr>
      <w:rFonts w:ascii="Times New Roman" w:hAnsi="Times New Roman" w:eastAsia="Times New Roman" w:cs="Times New Roma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/>
    <w:rPr>
      <w:sz w:val="24"/>
      <w:szCs w:val="24"/>
    </w:rPr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Ttulo11">
    <w:name w:val="Título 11"/>
    <w:basedOn w:val="Normal"/>
    <w:qFormat/>
    <w:pPr>
      <w:numPr>
        <w:ilvl w:val="0"/>
        <w:numId w:val="0"/>
      </w:numPr>
      <w:spacing w:before="69" w:after="0"/>
      <w:ind w:left="220" w:right="0" w:hanging="0"/>
      <w:outlineLvl w:val="1"/>
    </w:pPr>
    <w:rPr>
      <w:b/>
      <w:bCs/>
      <w:sz w:val="28"/>
      <w:szCs w:val="28"/>
    </w:rPr>
  </w:style>
  <w:style w:type="paragraph" w:styleId="Ttulo21">
    <w:name w:val="Título 21"/>
    <w:basedOn w:val="Normal"/>
    <w:qFormat/>
    <w:pPr>
      <w:numPr>
        <w:ilvl w:val="0"/>
        <w:numId w:val="0"/>
      </w:numPr>
      <w:spacing w:before="70" w:after="0"/>
      <w:ind w:left="1352" w:right="0" w:hanging="1133"/>
      <w:outlineLvl w:val="2"/>
    </w:pPr>
    <w:rPr>
      <w:b/>
      <w:bCs/>
      <w:sz w:val="24"/>
      <w:szCs w:val="24"/>
    </w:rPr>
  </w:style>
  <w:style w:type="paragraph" w:styleId="Descripcin1">
    <w:name w:val="Descripción1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TDC11">
    <w:name w:val="TDC 11"/>
    <w:basedOn w:val="Normal"/>
    <w:qFormat/>
    <w:pPr>
      <w:ind w:left="1352" w:right="0" w:hanging="1133"/>
    </w:pPr>
    <w:rPr>
      <w:b/>
      <w:bCs/>
      <w:sz w:val="24"/>
      <w:szCs w:val="24"/>
    </w:rPr>
  </w:style>
  <w:style w:type="paragraph" w:styleId="TDC21">
    <w:name w:val="TDC 21"/>
    <w:basedOn w:val="Normal"/>
    <w:qFormat/>
    <w:pPr>
      <w:ind w:left="1352" w:right="0" w:hanging="1133"/>
    </w:pPr>
    <w:rPr>
      <w:sz w:val="24"/>
      <w:szCs w:val="24"/>
    </w:rPr>
  </w:style>
  <w:style w:type="paragraph" w:styleId="TDC31">
    <w:name w:val="TDC 31"/>
    <w:basedOn w:val="Normal"/>
    <w:qFormat/>
    <w:pPr>
      <w:spacing w:before="120" w:after="0"/>
      <w:ind w:left="220" w:right="0" w:hanging="0"/>
    </w:pPr>
    <w:rPr>
      <w:b/>
      <w:bCs/>
      <w:sz w:val="24"/>
      <w:szCs w:val="24"/>
    </w:rPr>
  </w:style>
  <w:style w:type="paragraph" w:styleId="ListParagraph">
    <w:name w:val="List Paragraph"/>
    <w:basedOn w:val="Normal"/>
    <w:qFormat/>
    <w:pPr>
      <w:ind w:left="1352" w:right="0" w:hanging="1133"/>
    </w:pPr>
    <w:rPr/>
  </w:style>
  <w:style w:type="paragraph" w:styleId="TableParagraph">
    <w:name w:val="Table Paragraph"/>
    <w:basedOn w:val="Normal"/>
    <w:qFormat/>
    <w:pPr>
      <w:spacing w:before="55" w:after="0"/>
      <w:ind w:left="126" w:right="0" w:hanging="0"/>
    </w:pPr>
    <w:rPr/>
  </w:style>
  <w:style w:type="paragraph" w:styleId="FrameContents">
    <w:name w:val="Frame Contents"/>
    <w:basedOn w:val="Normal"/>
    <w:qFormat/>
    <w:pPr/>
    <w:rPr/>
  </w:style>
  <w:style w:type="paragraph" w:styleId="TableContents">
    <w:name w:val="Table Contents"/>
    <w:basedOn w:val="Normal"/>
    <w:qFormat/>
    <w:pPr>
      <w:suppressLineNumbers/>
    </w:pPr>
    <w:rPr/>
  </w:style>
  <w:style w:type="paragraph" w:styleId="TableHeading">
    <w:name w:val="Table Heading"/>
    <w:basedOn w:val="TableContents"/>
    <w:qFormat/>
    <w:pPr>
      <w:jc w:val="center"/>
    </w:pPr>
    <w:rPr>
      <w:b/>
      <w:bCs/>
    </w:rPr>
  </w:style>
  <w:style w:type="paragraph" w:styleId="HeaderandFooter">
    <w:name w:val="Header and Footer"/>
    <w:basedOn w:val="Normal"/>
    <w:qFormat/>
    <w:pPr/>
    <w:rPr/>
  </w:style>
  <w:style w:type="paragraph" w:styleId="Header">
    <w:name w:val="Header"/>
    <w:basedOn w:val="Normal"/>
    <w:pPr>
      <w:tabs>
        <w:tab w:val="clear" w:pos="720"/>
        <w:tab w:val="center" w:pos="4513" w:leader="none"/>
        <w:tab w:val="right" w:pos="9026" w:leader="none"/>
      </w:tabs>
    </w:pPr>
    <w:rPr/>
  </w:style>
  <w:style w:type="paragraph" w:styleId="Footer">
    <w:name w:val="Footer"/>
    <w:basedOn w:val="Normal"/>
    <w:pPr>
      <w:tabs>
        <w:tab w:val="clear" w:pos="720"/>
        <w:tab w:val="center" w:pos="4513" w:leader="none"/>
        <w:tab w:val="right" w:pos="9026" w:leader="none"/>
      </w:tabs>
    </w:pPr>
    <w:rPr/>
  </w:style>
  <w:style w:type="paragraph" w:styleId="LOnormal7">
    <w:name w:val="LO-normal7"/>
    <w:qFormat/>
    <w:pPr>
      <w:widowControl/>
      <w:suppressAutoHyphens w:val="true"/>
      <w:kinsoku w:val="true"/>
      <w:overflowPunct w:val="true"/>
      <w:autoSpaceDE w:val="true"/>
      <w:bidi w:val="0"/>
      <w:spacing w:lineRule="auto" w:line="276" w:before="0" w:after="0"/>
      <w:jc w:val="left"/>
    </w:pPr>
    <w:rPr>
      <w:rFonts w:ascii="Arial" w:hAnsi="Arial" w:eastAsia="Arial" w:cs="Arial"/>
      <w:color w:val="auto"/>
      <w:kern w:val="0"/>
      <w:sz w:val="22"/>
      <w:szCs w:val="22"/>
      <w:lang w:val="es-AR" w:eastAsia="zh-CN" w:bidi="hi-IN"/>
    </w:rPr>
  </w:style>
  <w:style w:type="numbering" w:styleId="NoList">
    <w:name w:val="No List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footer" Target="footer1.xml"/><Relationship Id="rId4" Type="http://schemas.openxmlformats.org/officeDocument/2006/relationships/header" Target="header2.xml"/><Relationship Id="rId5" Type="http://schemas.openxmlformats.org/officeDocument/2006/relationships/footer" Target="footer2.xml"/><Relationship Id="rId6" Type="http://schemas.openxmlformats.org/officeDocument/2006/relationships/fontTable" Target="fontTable.xml"/><Relationship Id="rId7" Type="http://schemas.openxmlformats.org/officeDocument/2006/relationships/settings" Target="settings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1.png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Tabla comparativa</Template>
  <TotalTime>0</TotalTime>
  <Application>LibreOffice/7.3.4.2$Linux_X86_64 LibreOffice_project/30$Build-2</Application>
  <AppVersion>15.0000</AppVersion>
  <Pages>2</Pages>
  <Words>508</Words>
  <Characters>3171</Characters>
  <CharactersWithSpaces>3612</CharactersWithSpaces>
  <Paragraphs>85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2022-07-18T11:32:16Z</dcterms:created>
  <dc:creator>G T</dc:creator>
  <dc:description/>
  <dc:language>es-AR</dc:language>
  <cp:lastModifiedBy/>
  <cp:revision>1</cp:revision>
  <dc:subject/>
  <dc:title>Tabla comparativa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