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226" w:rsidRDefault="008E72F4">
      <w:pPr>
        <w:pBdr>
          <w:bottom w:val="single" w:sz="6" w:space="1" w:color="auto"/>
        </w:pBdr>
        <w:rPr>
          <w:b/>
          <w:bCs/>
        </w:rPr>
      </w:pPr>
      <w:r w:rsidRPr="00981C04">
        <w:rPr>
          <w:b/>
          <w:bCs/>
        </w:rPr>
        <w:t>Lab 2</w:t>
      </w:r>
      <w:r w:rsidR="00981C04">
        <w:rPr>
          <w:b/>
          <w:bCs/>
        </w:rPr>
        <w:t xml:space="preserve"> -</w:t>
      </w:r>
      <w:bookmarkStart w:id="0" w:name="_GoBack"/>
      <w:bookmarkEnd w:id="0"/>
      <w:r w:rsidR="00981C04">
        <w:rPr>
          <w:b/>
          <w:bCs/>
        </w:rPr>
        <w:t xml:space="preserve"> </w:t>
      </w:r>
      <w:proofErr w:type="spellStart"/>
      <w:r w:rsidR="00981C04">
        <w:rPr>
          <w:b/>
          <w:bCs/>
        </w:rPr>
        <w:t>LBWiIZ</w:t>
      </w:r>
      <w:proofErr w:type="spellEnd"/>
    </w:p>
    <w:p w:rsidR="008E72F4" w:rsidRDefault="008E72F4">
      <w:r>
        <w:t>Sprawozdanie podobne jak w przypadku sprawozdania 1, ale zastosować należy kombinacje różnych zbiorów rozmytych:</w:t>
      </w:r>
    </w:p>
    <w:p w:rsidR="008E72F4" w:rsidRPr="00E07D42" w:rsidRDefault="008E72F4" w:rsidP="008E72F4">
      <w:pPr>
        <w:pStyle w:val="Akapitzlist"/>
        <w:numPr>
          <w:ilvl w:val="0"/>
          <w:numId w:val="1"/>
        </w:numPr>
      </w:pPr>
      <w:r w:rsidRPr="00E07D42">
        <w:t>Trójkątna funkcja przynależności (</w:t>
      </w:r>
      <w:proofErr w:type="spellStart"/>
      <w:r w:rsidRPr="00E07D42">
        <w:t>fp</w:t>
      </w:r>
      <w:proofErr w:type="spellEnd"/>
      <w:r w:rsidRPr="00E07D42">
        <w:t>)</w:t>
      </w:r>
    </w:p>
    <w:p w:rsidR="008E72F4" w:rsidRDefault="008E72F4" w:rsidP="008E72F4">
      <w:pPr>
        <w:pStyle w:val="Akapitzlist"/>
        <w:numPr>
          <w:ilvl w:val="0"/>
          <w:numId w:val="1"/>
        </w:numPr>
      </w:pPr>
      <w:r>
        <w:t xml:space="preserve">Prostokątna </w:t>
      </w:r>
      <w:proofErr w:type="spellStart"/>
      <w:r>
        <w:t>fp</w:t>
      </w:r>
      <w:proofErr w:type="spellEnd"/>
    </w:p>
    <w:p w:rsidR="008E72F4" w:rsidRDefault="008E72F4" w:rsidP="008E72F4">
      <w:pPr>
        <w:pStyle w:val="Akapitzlist"/>
        <w:numPr>
          <w:ilvl w:val="0"/>
          <w:numId w:val="1"/>
        </w:numPr>
      </w:pPr>
      <w:r>
        <w:t xml:space="preserve">Trapezowa </w:t>
      </w:r>
      <w:proofErr w:type="spellStart"/>
      <w:r>
        <w:t>fp</w:t>
      </w:r>
      <w:proofErr w:type="spellEnd"/>
    </w:p>
    <w:p w:rsidR="008E72F4" w:rsidRDefault="008E72F4" w:rsidP="008E72F4">
      <w:pPr>
        <w:pStyle w:val="Akapitzlist"/>
        <w:numPr>
          <w:ilvl w:val="0"/>
          <w:numId w:val="1"/>
        </w:numPr>
      </w:pPr>
      <w:r>
        <w:t xml:space="preserve">Gauss symetryczna </w:t>
      </w:r>
      <w:proofErr w:type="spellStart"/>
      <w:r>
        <w:t>fp</w:t>
      </w:r>
      <w:proofErr w:type="spellEnd"/>
    </w:p>
    <w:p w:rsidR="008E72F4" w:rsidRDefault="008E72F4" w:rsidP="008E72F4">
      <w:pPr>
        <w:pStyle w:val="Akapitzlist"/>
        <w:numPr>
          <w:ilvl w:val="0"/>
          <w:numId w:val="1"/>
        </w:numPr>
      </w:pPr>
      <w:r>
        <w:t xml:space="preserve">Gauss niesymetryczna </w:t>
      </w:r>
      <w:proofErr w:type="spellStart"/>
      <w:r>
        <w:t>fp</w:t>
      </w:r>
      <w:proofErr w:type="spellEnd"/>
    </w:p>
    <w:p w:rsidR="008E72F4" w:rsidRDefault="008E72F4" w:rsidP="008E72F4">
      <w:pPr>
        <w:pStyle w:val="Akapitzlist"/>
        <w:numPr>
          <w:ilvl w:val="0"/>
          <w:numId w:val="1"/>
        </w:numPr>
      </w:pPr>
      <w:proofErr w:type="spellStart"/>
      <w:r>
        <w:t>Sigmoidalna</w:t>
      </w:r>
      <w:proofErr w:type="spellEnd"/>
      <w:r>
        <w:t xml:space="preserve"> </w:t>
      </w:r>
      <w:proofErr w:type="spellStart"/>
      <w:r>
        <w:t>fp</w:t>
      </w:r>
      <w:proofErr w:type="spellEnd"/>
    </w:p>
    <w:p w:rsidR="008E72F4" w:rsidRDefault="008E72F4" w:rsidP="008E72F4">
      <w:pPr>
        <w:pStyle w:val="Akapitzlist"/>
        <w:numPr>
          <w:ilvl w:val="0"/>
          <w:numId w:val="1"/>
        </w:numPr>
      </w:pPr>
      <w:r>
        <w:t xml:space="preserve">Harmoniczna </w:t>
      </w:r>
      <w:proofErr w:type="spellStart"/>
      <w:r>
        <w:t>fp</w:t>
      </w:r>
      <w:proofErr w:type="spellEnd"/>
    </w:p>
    <w:p w:rsidR="008E72F4" w:rsidRDefault="008E72F4" w:rsidP="008E72F4">
      <w:pPr>
        <w:pStyle w:val="Akapitzlist"/>
        <w:numPr>
          <w:ilvl w:val="0"/>
          <w:numId w:val="1"/>
        </w:numPr>
      </w:pPr>
      <w:r>
        <w:t xml:space="preserve">Wielomianowe </w:t>
      </w:r>
      <w:proofErr w:type="spellStart"/>
      <w:r>
        <w:t>fp</w:t>
      </w:r>
      <w:proofErr w:type="spellEnd"/>
    </w:p>
    <w:p w:rsidR="00E07D42" w:rsidRDefault="00E07D42" w:rsidP="00E07D42"/>
    <w:p w:rsidR="00E07D42" w:rsidRDefault="00E07D42" w:rsidP="00E07D42">
      <w:r>
        <w:t>Sprawozdanie:</w:t>
      </w:r>
    </w:p>
    <w:p w:rsidR="008E72F4" w:rsidRDefault="008E72F4" w:rsidP="00E07D42">
      <w:pPr>
        <w:pStyle w:val="Akapitzlist"/>
        <w:numPr>
          <w:ilvl w:val="0"/>
          <w:numId w:val="2"/>
        </w:numPr>
      </w:pPr>
      <w:r>
        <w:t xml:space="preserve">Funkcja/e do rysowania zbiorów rozmytych (1-8) + rysunki przykładów </w:t>
      </w:r>
      <w:r w:rsidR="00E07D42">
        <w:t>(przykładowe rysunki wraz z podanymi parametrami)</w:t>
      </w:r>
      <w:r>
        <w:t xml:space="preserve"> – 3.0</w:t>
      </w:r>
    </w:p>
    <w:p w:rsidR="00E07D42" w:rsidRDefault="00E07D42" w:rsidP="00E07D42">
      <w:pPr>
        <w:pStyle w:val="Akapitzlist"/>
        <w:numPr>
          <w:ilvl w:val="0"/>
          <w:numId w:val="2"/>
        </w:numPr>
      </w:pPr>
      <w:r>
        <w:t xml:space="preserve">Przykłady operacji: 10 par zbiorów* o różnych </w:t>
      </w:r>
      <w:proofErr w:type="spellStart"/>
      <w:r>
        <w:t>fp</w:t>
      </w:r>
      <w:proofErr w:type="spellEnd"/>
      <w:r>
        <w:t xml:space="preserve"> z wybraną S-normą oraz 10 par  z wybraną T-normą – 3.5 </w:t>
      </w:r>
    </w:p>
    <w:p w:rsidR="00E07D42" w:rsidRDefault="00E07D42" w:rsidP="00E07D42">
      <w:pPr>
        <w:pStyle w:val="Akapitzlist"/>
        <w:numPr>
          <w:ilvl w:val="0"/>
          <w:numId w:val="2"/>
        </w:numPr>
      </w:pPr>
      <w:r>
        <w:t xml:space="preserve">Pokazanie na przykładach różnych </w:t>
      </w:r>
      <w:proofErr w:type="spellStart"/>
      <w:r>
        <w:t>fp</w:t>
      </w:r>
      <w:proofErr w:type="spellEnd"/>
      <w:r>
        <w:t xml:space="preserve"> w jakich przypadkach jak działają określone s-normy – 4.0</w:t>
      </w:r>
    </w:p>
    <w:p w:rsidR="00E07D42" w:rsidRDefault="00E07D42" w:rsidP="00E07D42">
      <w:pPr>
        <w:pStyle w:val="Akapitzlist"/>
        <w:numPr>
          <w:ilvl w:val="0"/>
          <w:numId w:val="2"/>
        </w:numPr>
      </w:pPr>
      <w:r>
        <w:t xml:space="preserve">Pokazanie na przykładach różnych </w:t>
      </w:r>
      <w:proofErr w:type="spellStart"/>
      <w:r>
        <w:t>fp</w:t>
      </w:r>
      <w:proofErr w:type="spellEnd"/>
      <w:r>
        <w:t xml:space="preserve"> w jakich przypadkach jak działają określone </w:t>
      </w:r>
      <w:r>
        <w:t>t</w:t>
      </w:r>
      <w:r>
        <w:t>-normy – 4.</w:t>
      </w:r>
      <w:r>
        <w:t>5</w:t>
      </w:r>
    </w:p>
    <w:p w:rsidR="00E07D42" w:rsidRDefault="00E07D42" w:rsidP="00E07D42">
      <w:pPr>
        <w:pStyle w:val="Akapitzlist"/>
        <w:numPr>
          <w:ilvl w:val="0"/>
          <w:numId w:val="2"/>
        </w:numPr>
      </w:pPr>
      <w:r>
        <w:t xml:space="preserve">Jakość sprawozdania – 5.0 </w:t>
      </w:r>
    </w:p>
    <w:p w:rsidR="00E07D42" w:rsidRDefault="00E07D42" w:rsidP="00E07D42">
      <w:r>
        <w:t>* konkretne zbiory (1-8) takie aby przecinały się ze sobą (jedne zbiór nachod</w:t>
      </w:r>
      <w:r w:rsidR="00981C04">
        <w:t>z</w:t>
      </w:r>
      <w:r>
        <w:t>i na drugi zbiór)</w:t>
      </w:r>
    </w:p>
    <w:p w:rsidR="008E72F4" w:rsidRDefault="00E07D42" w:rsidP="008E72F4">
      <w:r>
        <w:t xml:space="preserve"> </w:t>
      </w:r>
    </w:p>
    <w:p w:rsidR="008E72F4" w:rsidRDefault="008E72F4" w:rsidP="008E72F4">
      <w:pPr>
        <w:pStyle w:val="Akapitzlist"/>
      </w:pPr>
    </w:p>
    <w:sectPr w:rsidR="008E7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ED6" w:rsidRDefault="00C23ED6" w:rsidP="00981C04">
      <w:pPr>
        <w:spacing w:after="0" w:line="240" w:lineRule="auto"/>
      </w:pPr>
      <w:r>
        <w:separator/>
      </w:r>
    </w:p>
  </w:endnote>
  <w:endnote w:type="continuationSeparator" w:id="0">
    <w:p w:rsidR="00C23ED6" w:rsidRDefault="00C23ED6" w:rsidP="0098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ED6" w:rsidRDefault="00C23ED6" w:rsidP="00981C04">
      <w:pPr>
        <w:spacing w:after="0" w:line="240" w:lineRule="auto"/>
      </w:pPr>
      <w:r>
        <w:separator/>
      </w:r>
    </w:p>
  </w:footnote>
  <w:footnote w:type="continuationSeparator" w:id="0">
    <w:p w:rsidR="00C23ED6" w:rsidRDefault="00C23ED6" w:rsidP="00981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65D1"/>
    <w:multiLevelType w:val="hybridMultilevel"/>
    <w:tmpl w:val="199CFC92"/>
    <w:lvl w:ilvl="0" w:tplc="0415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6FA2365"/>
    <w:multiLevelType w:val="hybridMultilevel"/>
    <w:tmpl w:val="D52A2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4"/>
    <w:rsid w:val="001303F7"/>
    <w:rsid w:val="008E72F4"/>
    <w:rsid w:val="00981C04"/>
    <w:rsid w:val="00A26226"/>
    <w:rsid w:val="00C23ED6"/>
    <w:rsid w:val="00E07D42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A33B"/>
  <w15:chartTrackingRefBased/>
  <w15:docId w15:val="{07B30E13-6A6F-4814-9139-B58F35F4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72F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81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1C04"/>
  </w:style>
  <w:style w:type="paragraph" w:styleId="Stopka">
    <w:name w:val="footer"/>
    <w:basedOn w:val="Normalny"/>
    <w:link w:val="StopkaZnak"/>
    <w:uiPriority w:val="99"/>
    <w:unhideWhenUsed/>
    <w:rsid w:val="00981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Sałabun</dc:creator>
  <cp:keywords/>
  <dc:description/>
  <cp:lastModifiedBy>Wojciech Sałabun</cp:lastModifiedBy>
  <cp:revision>1</cp:revision>
  <dcterms:created xsi:type="dcterms:W3CDTF">2020-03-23T11:31:00Z</dcterms:created>
  <dcterms:modified xsi:type="dcterms:W3CDTF">2020-03-23T11:54:00Z</dcterms:modified>
</cp:coreProperties>
</file>