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93078" w14:textId="2269CD3F" w:rsidR="006D1514" w:rsidRPr="008051EB" w:rsidRDefault="008051EB">
      <w:r>
        <w:t>The unawareness of different forms of English is often over looked because of the way we may speak to people outside of family may be different from how we speak in our household, a person may not speak English fluently, and</w:t>
      </w:r>
      <w:r w:rsidR="006161CC">
        <w:t xml:space="preserve"> the person may not be able to understand complex grammar in English.</w:t>
      </w:r>
    </w:p>
    <w:sectPr w:rsidR="006D1514" w:rsidRPr="008051EB" w:rsidSect="0047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EB"/>
    <w:rsid w:val="0047611B"/>
    <w:rsid w:val="006161CC"/>
    <w:rsid w:val="006D1514"/>
    <w:rsid w:val="0080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15F6"/>
  <w15:chartTrackingRefBased/>
  <w15:docId w15:val="{2C2A59ED-BC60-41DB-BAA5-E4BBF8D8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43</Words>
  <Characters>251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1</cp:revision>
  <dcterms:created xsi:type="dcterms:W3CDTF">2021-02-07T17:51:00Z</dcterms:created>
  <dcterms:modified xsi:type="dcterms:W3CDTF">2021-02-07T18:08:00Z</dcterms:modified>
</cp:coreProperties>
</file>