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7B5060" w14:textId="3FAD0BD8" w:rsidR="004D27A6" w:rsidRDefault="004D27A6" w:rsidP="00404E2B">
      <w:pPr>
        <w:pStyle w:val="ProductList-Body"/>
        <w:shd w:val="clear" w:color="auto" w:fill="00188F"/>
        <w:ind w:right="8640"/>
        <w:rPr>
          <w:rFonts w:asciiTheme="majorHAnsi" w:hAnsiTheme="majorHAnsi"/>
          <w:color w:val="FFFFFF" w:themeColor="background1"/>
          <w:sz w:val="6"/>
          <w:szCs w:val="6"/>
        </w:rPr>
      </w:pPr>
      <w:bookmarkStart w:id="0" w:name="CoverPage"/>
    </w:p>
    <w:p w14:paraId="6CAC37D4" w14:textId="0B3BD8DB" w:rsidR="0001518D" w:rsidRPr="00B64EAD" w:rsidRDefault="0001518D" w:rsidP="004D27A6">
      <w:pPr>
        <w:pStyle w:val="ProductList-Body"/>
        <w:shd w:val="clear" w:color="auto" w:fill="00188F"/>
        <w:ind w:right="8640"/>
        <w:rPr>
          <w:rFonts w:asciiTheme="majorHAnsi" w:hAnsiTheme="majorHAnsi"/>
          <w:color w:val="FFFFFF" w:themeColor="background1"/>
          <w:sz w:val="6"/>
          <w:szCs w:val="6"/>
        </w:rPr>
      </w:pPr>
      <w:r>
        <w:rPr>
          <w:rFonts w:asciiTheme="majorHAnsi" w:hAnsiTheme="majorHAnsi"/>
          <w:color w:val="FFFFFF" w:themeColor="background1"/>
          <w:sz w:val="6"/>
          <w:szCs w:val="6"/>
        </w:rPr>
        <w:t xml:space="preserve"> </w:t>
      </w:r>
    </w:p>
    <w:p w14:paraId="17C762E5" w14:textId="77777777" w:rsidR="004D27A6" w:rsidRPr="00B64EAD" w:rsidRDefault="004D27A6" w:rsidP="004D27A6">
      <w:pPr>
        <w:pStyle w:val="ProductList-Body"/>
        <w:shd w:val="clear" w:color="auto" w:fill="00188F"/>
        <w:ind w:right="8640"/>
        <w:rPr>
          <w:rFonts w:asciiTheme="majorHAnsi" w:hAnsiTheme="majorHAnsi"/>
          <w:color w:val="FFFFFF" w:themeColor="background1"/>
          <w:sz w:val="32"/>
          <w:szCs w:val="32"/>
        </w:rPr>
      </w:pPr>
      <w:r w:rsidRPr="00B64EAD">
        <w:rPr>
          <w:rFonts w:asciiTheme="majorHAnsi" w:hAnsiTheme="majorHAnsi"/>
          <w:color w:val="FFFFFF" w:themeColor="background1"/>
          <w:sz w:val="32"/>
          <w:szCs w:val="32"/>
        </w:rPr>
        <w:tab/>
        <w:t>Volume</w:t>
      </w:r>
    </w:p>
    <w:bookmarkEnd w:id="0"/>
    <w:p w14:paraId="5729B3DF" w14:textId="77777777" w:rsidR="004D27A6" w:rsidRPr="00B64EAD" w:rsidRDefault="004D27A6" w:rsidP="004D27A6">
      <w:pPr>
        <w:pStyle w:val="ProductList-Body"/>
        <w:shd w:val="clear" w:color="auto" w:fill="00188F"/>
        <w:spacing w:after="900"/>
        <w:ind w:right="8640"/>
        <w:rPr>
          <w:rFonts w:asciiTheme="majorHAnsi" w:hAnsiTheme="majorHAnsi"/>
          <w:color w:val="FFFFFF" w:themeColor="background1"/>
          <w:sz w:val="32"/>
          <w:szCs w:val="32"/>
        </w:rPr>
      </w:pPr>
      <w:r w:rsidRPr="00B64EAD">
        <w:rPr>
          <w:rFonts w:asciiTheme="majorHAnsi" w:hAnsiTheme="majorHAnsi"/>
          <w:color w:val="FFFFFF" w:themeColor="background1"/>
          <w:sz w:val="32"/>
          <w:szCs w:val="32"/>
        </w:rPr>
        <w:tab/>
        <w:t>Licensing</w:t>
      </w:r>
    </w:p>
    <w:p w14:paraId="75E65331" w14:textId="77777777" w:rsidR="004D27A6" w:rsidRPr="00DC097C" w:rsidRDefault="004D27A6" w:rsidP="004D27A6">
      <w:pPr>
        <w:pStyle w:val="ProductList-Body"/>
        <w:shd w:val="clear" w:color="auto" w:fill="00188F"/>
        <w:ind w:right="8640"/>
        <w:rPr>
          <w:color w:val="FFFFFF" w:themeColor="background1"/>
        </w:rPr>
      </w:pPr>
    </w:p>
    <w:p w14:paraId="20126F32" w14:textId="77777777" w:rsidR="004D27A6" w:rsidRPr="00B64EAD" w:rsidRDefault="004D27A6" w:rsidP="004D27A6">
      <w:pPr>
        <w:pStyle w:val="ProductList-Body"/>
        <w:shd w:val="clear" w:color="auto" w:fill="0072C6"/>
        <w:ind w:right="1800"/>
        <w:rPr>
          <w:rFonts w:asciiTheme="majorHAnsi" w:hAnsiTheme="majorHAnsi"/>
          <w:color w:val="FFFFFF" w:themeColor="background1"/>
          <w:sz w:val="72"/>
          <w:szCs w:val="72"/>
        </w:rPr>
      </w:pPr>
    </w:p>
    <w:p w14:paraId="7E409652" w14:textId="77777777" w:rsidR="004D27A6" w:rsidRPr="00B64EAD" w:rsidRDefault="004D27A6" w:rsidP="004D27A6">
      <w:pPr>
        <w:pStyle w:val="ProductList-Body"/>
        <w:shd w:val="clear" w:color="auto" w:fill="0072C6"/>
        <w:tabs>
          <w:tab w:val="clear" w:pos="158"/>
          <w:tab w:val="left" w:pos="180"/>
        </w:tabs>
        <w:ind w:right="1800"/>
        <w:rPr>
          <w:rFonts w:asciiTheme="majorHAnsi" w:hAnsiTheme="majorHAnsi"/>
          <w:color w:val="FFFFFF" w:themeColor="background1"/>
          <w:sz w:val="72"/>
          <w:szCs w:val="72"/>
        </w:rPr>
      </w:pPr>
    </w:p>
    <w:p w14:paraId="0ED3BABB" w14:textId="6608E33B" w:rsidR="004D27A6" w:rsidRDefault="004D27A6" w:rsidP="004D27A6">
      <w:pPr>
        <w:pStyle w:val="ProductList-Body"/>
        <w:shd w:val="clear" w:color="auto" w:fill="0072C6"/>
        <w:tabs>
          <w:tab w:val="clear" w:pos="158"/>
          <w:tab w:val="left" w:pos="360"/>
        </w:tabs>
        <w:ind w:right="1800"/>
        <w:rPr>
          <w:rFonts w:asciiTheme="majorHAnsi" w:hAnsiTheme="majorHAnsi"/>
          <w:color w:val="FFFFFF" w:themeColor="background1"/>
          <w:sz w:val="72"/>
          <w:szCs w:val="72"/>
        </w:rPr>
      </w:pPr>
      <w:r w:rsidRPr="00B64EAD">
        <w:rPr>
          <w:rFonts w:asciiTheme="majorHAnsi" w:hAnsiTheme="majorHAnsi"/>
          <w:color w:val="FFFFFF" w:themeColor="background1"/>
          <w:sz w:val="72"/>
          <w:szCs w:val="72"/>
        </w:rPr>
        <w:tab/>
      </w:r>
      <w:r>
        <w:rPr>
          <w:rFonts w:asciiTheme="majorHAnsi" w:hAnsiTheme="majorHAnsi"/>
          <w:color w:val="FFFFFF" w:themeColor="background1"/>
          <w:sz w:val="72"/>
          <w:szCs w:val="72"/>
        </w:rPr>
        <w:t>Online Services Terms</w:t>
      </w:r>
    </w:p>
    <w:p w14:paraId="6BAF63FC" w14:textId="27AE44C0" w:rsidR="004D27A6" w:rsidRPr="00FE50CE" w:rsidRDefault="004D27A6" w:rsidP="004D27A6">
      <w:pPr>
        <w:pStyle w:val="ProductList-Body"/>
        <w:shd w:val="clear" w:color="auto" w:fill="0072C6"/>
        <w:tabs>
          <w:tab w:val="clear" w:pos="158"/>
          <w:tab w:val="left" w:pos="360"/>
        </w:tabs>
        <w:ind w:right="1800"/>
        <w:rPr>
          <w:rFonts w:asciiTheme="majorHAnsi" w:hAnsiTheme="majorHAnsi"/>
          <w:color w:val="FFFFFF" w:themeColor="background1"/>
          <w:sz w:val="72"/>
          <w:szCs w:val="72"/>
        </w:rPr>
      </w:pPr>
      <w:r w:rsidRPr="00B64EAD">
        <w:rPr>
          <w:rFonts w:asciiTheme="majorHAnsi" w:hAnsiTheme="majorHAnsi"/>
          <w:color w:val="FFFFFF" w:themeColor="background1"/>
          <w:sz w:val="72"/>
          <w:szCs w:val="72"/>
        </w:rPr>
        <w:tab/>
      </w:r>
      <w:r w:rsidR="00660791">
        <w:rPr>
          <w:rFonts w:asciiTheme="majorHAnsi" w:hAnsiTheme="majorHAnsi"/>
          <w:color w:val="FFFFFF" w:themeColor="background1"/>
          <w:sz w:val="72"/>
          <w:szCs w:val="72"/>
        </w:rPr>
        <w:t xml:space="preserve">November </w:t>
      </w:r>
      <w:r w:rsidRPr="003619D2">
        <w:rPr>
          <w:rFonts w:asciiTheme="majorHAnsi" w:hAnsiTheme="majorHAnsi"/>
          <w:color w:val="FFFFFF" w:themeColor="background1"/>
          <w:sz w:val="72"/>
          <w:szCs w:val="72"/>
        </w:rPr>
        <w:t>1, 201</w:t>
      </w:r>
      <w:r w:rsidR="00A23E16">
        <w:rPr>
          <w:rFonts w:asciiTheme="majorHAnsi" w:hAnsiTheme="majorHAnsi"/>
          <w:color w:val="FFFFFF" w:themeColor="background1"/>
          <w:sz w:val="72"/>
          <w:szCs w:val="72"/>
        </w:rPr>
        <w:t>7</w:t>
      </w:r>
    </w:p>
    <w:p w14:paraId="429BA266" w14:textId="472D64E1" w:rsidR="004D27A6" w:rsidRDefault="004D27A6" w:rsidP="004D27A6">
      <w:pPr>
        <w:pStyle w:val="ProductList-Body"/>
        <w:shd w:val="clear" w:color="auto" w:fill="0072C6"/>
        <w:tabs>
          <w:tab w:val="clear" w:pos="158"/>
          <w:tab w:val="left" w:pos="360"/>
        </w:tabs>
        <w:ind w:right="1800"/>
        <w:rPr>
          <w:rFonts w:asciiTheme="majorHAnsi" w:hAnsiTheme="majorHAnsi"/>
          <w:color w:val="FFFFFF" w:themeColor="background1"/>
          <w:sz w:val="48"/>
          <w:szCs w:val="48"/>
        </w:rPr>
      </w:pPr>
    </w:p>
    <w:p w14:paraId="3383F7DC" w14:textId="77777777" w:rsidR="006241CB" w:rsidRPr="00F80A49" w:rsidRDefault="006241CB" w:rsidP="004D27A6">
      <w:pPr>
        <w:pStyle w:val="ProductList-Body"/>
        <w:shd w:val="clear" w:color="auto" w:fill="0072C6"/>
        <w:tabs>
          <w:tab w:val="clear" w:pos="158"/>
          <w:tab w:val="left" w:pos="360"/>
        </w:tabs>
        <w:ind w:right="1800"/>
        <w:rPr>
          <w:rFonts w:asciiTheme="majorHAnsi" w:hAnsiTheme="majorHAnsi"/>
          <w:color w:val="FFFFFF" w:themeColor="background1"/>
          <w:sz w:val="48"/>
          <w:szCs w:val="48"/>
        </w:rPr>
      </w:pPr>
    </w:p>
    <w:p w14:paraId="6231CAE3" w14:textId="77777777" w:rsidR="004D27A6" w:rsidRDefault="004D27A6" w:rsidP="004D27A6">
      <w:pPr>
        <w:pStyle w:val="ProductList-Body"/>
      </w:pPr>
    </w:p>
    <w:p w14:paraId="2C87C23B" w14:textId="77777777" w:rsidR="004D27A6" w:rsidRDefault="004D27A6" w:rsidP="004D27A6">
      <w:pPr>
        <w:pStyle w:val="ProductList-Body"/>
        <w:sectPr w:rsidR="004D27A6" w:rsidSect="00A61B2A">
          <w:headerReference w:type="even" r:id="rId11"/>
          <w:headerReference w:type="default" r:id="rId12"/>
          <w:footerReference w:type="even" r:id="rId13"/>
          <w:footerReference w:type="default" r:id="rId14"/>
          <w:headerReference w:type="first" r:id="rId15"/>
          <w:footerReference w:type="first" r:id="rId16"/>
          <w:type w:val="continuous"/>
          <w:pgSz w:w="12240" w:h="15840"/>
          <w:pgMar w:top="720" w:right="720" w:bottom="1440" w:left="720" w:header="720" w:footer="720" w:gutter="0"/>
          <w:cols w:space="720"/>
          <w:titlePg/>
          <w:docGrid w:linePitch="360"/>
        </w:sectPr>
      </w:pPr>
    </w:p>
    <w:p w14:paraId="56513069" w14:textId="40973858" w:rsidR="004D27A6" w:rsidRDefault="004D27A6" w:rsidP="00366C8E">
      <w:pPr>
        <w:pStyle w:val="ProductList-Body"/>
        <w:outlineLvl w:val="0"/>
        <w:rPr>
          <w:rFonts w:asciiTheme="majorHAnsi" w:hAnsiTheme="majorHAnsi"/>
          <w:b/>
          <w:sz w:val="40"/>
          <w:szCs w:val="40"/>
        </w:rPr>
        <w:sectPr w:rsidR="004D27A6" w:rsidSect="00A61B2A">
          <w:headerReference w:type="default" r:id="rId17"/>
          <w:footerReference w:type="default" r:id="rId18"/>
          <w:headerReference w:type="first" r:id="rId19"/>
          <w:footerReference w:type="first" r:id="rId20"/>
          <w:pgSz w:w="12240" w:h="15840"/>
          <w:pgMar w:top="1440" w:right="720" w:bottom="1440" w:left="720" w:header="720" w:footer="720" w:gutter="0"/>
          <w:cols w:space="720"/>
          <w:titlePg/>
          <w:docGrid w:linePitch="360"/>
        </w:sectPr>
      </w:pPr>
      <w:bookmarkStart w:id="1" w:name="TableofContents"/>
      <w:r w:rsidRPr="00944F89">
        <w:rPr>
          <w:rFonts w:asciiTheme="majorHAnsi" w:hAnsiTheme="majorHAnsi"/>
          <w:b/>
          <w:sz w:val="40"/>
          <w:szCs w:val="40"/>
        </w:rPr>
        <w:lastRenderedPageBreak/>
        <w:t>Table of Content</w:t>
      </w:r>
      <w:bookmarkEnd w:id="1"/>
      <w:r w:rsidR="00312F3B">
        <w:rPr>
          <w:rFonts w:asciiTheme="majorHAnsi" w:hAnsiTheme="majorHAnsi"/>
          <w:b/>
          <w:sz w:val="40"/>
          <w:szCs w:val="40"/>
        </w:rPr>
        <w:t>s</w:t>
      </w:r>
    </w:p>
    <w:p w14:paraId="13CA7879" w14:textId="6B945858" w:rsidR="001C0F2D" w:rsidRDefault="00A430D3">
      <w:pPr>
        <w:pStyle w:val="TOC1"/>
        <w:tabs>
          <w:tab w:val="right" w:leader="dot" w:pos="5030"/>
        </w:tabs>
        <w:rPr>
          <w:rFonts w:eastAsiaTheme="minorEastAsia"/>
          <w:b w:val="0"/>
          <w:caps w:val="0"/>
          <w:noProof/>
          <w:sz w:val="22"/>
        </w:rPr>
      </w:pPr>
      <w:r>
        <w:fldChar w:fldCharType="begin"/>
      </w:r>
      <w:r>
        <w:instrText xml:space="preserve"> TOC \o "1-3" \h \z \t "Product List - Section Heading,1,Product List - Offering Group Heading,2,Product List - Offering 1,5,Product List - Offering 1 Heading,3,Product List - Offering 2 Heading,4,Product List - Offering 2,6,Product List - SubSubSection Heading,5" </w:instrText>
      </w:r>
      <w:r>
        <w:fldChar w:fldCharType="separate"/>
      </w:r>
      <w:hyperlink w:anchor="_Toc496792376" w:history="1">
        <w:r w:rsidR="001C0F2D" w:rsidRPr="000972E2">
          <w:rPr>
            <w:rStyle w:val="Hyperlink"/>
            <w:noProof/>
          </w:rPr>
          <w:t>Introduction</w:t>
        </w:r>
        <w:r w:rsidR="001C0F2D">
          <w:rPr>
            <w:noProof/>
            <w:webHidden/>
          </w:rPr>
          <w:tab/>
        </w:r>
        <w:r w:rsidR="001C0F2D">
          <w:rPr>
            <w:noProof/>
            <w:webHidden/>
          </w:rPr>
          <w:fldChar w:fldCharType="begin"/>
        </w:r>
        <w:r w:rsidR="001C0F2D">
          <w:rPr>
            <w:noProof/>
            <w:webHidden/>
          </w:rPr>
          <w:instrText xml:space="preserve"> PAGEREF _Toc496792376 \h </w:instrText>
        </w:r>
        <w:r w:rsidR="001C0F2D">
          <w:rPr>
            <w:noProof/>
            <w:webHidden/>
          </w:rPr>
        </w:r>
        <w:r w:rsidR="001C0F2D">
          <w:rPr>
            <w:noProof/>
            <w:webHidden/>
          </w:rPr>
          <w:fldChar w:fldCharType="separate"/>
        </w:r>
        <w:r w:rsidR="001C0F2D">
          <w:rPr>
            <w:noProof/>
            <w:webHidden/>
          </w:rPr>
          <w:t>3</w:t>
        </w:r>
        <w:r w:rsidR="001C0F2D">
          <w:rPr>
            <w:noProof/>
            <w:webHidden/>
          </w:rPr>
          <w:fldChar w:fldCharType="end"/>
        </w:r>
      </w:hyperlink>
    </w:p>
    <w:p w14:paraId="597C8376" w14:textId="63546264" w:rsidR="001C0F2D" w:rsidRDefault="00AE0BA6">
      <w:pPr>
        <w:pStyle w:val="TOC3"/>
        <w:rPr>
          <w:rFonts w:eastAsiaTheme="minorEastAsia"/>
          <w:b w:val="0"/>
          <w:smallCaps w:val="0"/>
          <w:sz w:val="22"/>
        </w:rPr>
      </w:pPr>
      <w:hyperlink w:anchor="_Toc496792377" w:history="1">
        <w:r w:rsidR="001C0F2D" w:rsidRPr="000972E2">
          <w:rPr>
            <w:rStyle w:val="Hyperlink"/>
          </w:rPr>
          <w:t>Prior Versions</w:t>
        </w:r>
        <w:r w:rsidR="001C0F2D">
          <w:rPr>
            <w:webHidden/>
          </w:rPr>
          <w:tab/>
        </w:r>
        <w:r w:rsidR="001C0F2D">
          <w:rPr>
            <w:webHidden/>
          </w:rPr>
          <w:fldChar w:fldCharType="begin"/>
        </w:r>
        <w:r w:rsidR="001C0F2D">
          <w:rPr>
            <w:webHidden/>
          </w:rPr>
          <w:instrText xml:space="preserve"> PAGEREF _Toc496792377 \h </w:instrText>
        </w:r>
        <w:r w:rsidR="001C0F2D">
          <w:rPr>
            <w:webHidden/>
          </w:rPr>
        </w:r>
        <w:r w:rsidR="001C0F2D">
          <w:rPr>
            <w:webHidden/>
          </w:rPr>
          <w:fldChar w:fldCharType="separate"/>
        </w:r>
        <w:r w:rsidR="001C0F2D">
          <w:rPr>
            <w:webHidden/>
          </w:rPr>
          <w:t>3</w:t>
        </w:r>
        <w:r w:rsidR="001C0F2D">
          <w:rPr>
            <w:webHidden/>
          </w:rPr>
          <w:fldChar w:fldCharType="end"/>
        </w:r>
      </w:hyperlink>
    </w:p>
    <w:p w14:paraId="18CC26FA" w14:textId="03850D82" w:rsidR="001C0F2D" w:rsidRDefault="00AE0BA6">
      <w:pPr>
        <w:pStyle w:val="TOC3"/>
        <w:rPr>
          <w:rFonts w:eastAsiaTheme="minorEastAsia"/>
          <w:b w:val="0"/>
          <w:smallCaps w:val="0"/>
          <w:sz w:val="22"/>
        </w:rPr>
      </w:pPr>
      <w:hyperlink w:anchor="_Toc496792378" w:history="1">
        <w:r w:rsidR="001C0F2D" w:rsidRPr="000972E2">
          <w:rPr>
            <w:rStyle w:val="Hyperlink"/>
          </w:rPr>
          <w:t>Clarifications and Summary of Changes</w:t>
        </w:r>
        <w:r w:rsidR="001C0F2D">
          <w:rPr>
            <w:webHidden/>
          </w:rPr>
          <w:tab/>
        </w:r>
        <w:r w:rsidR="001C0F2D">
          <w:rPr>
            <w:webHidden/>
          </w:rPr>
          <w:fldChar w:fldCharType="begin"/>
        </w:r>
        <w:r w:rsidR="001C0F2D">
          <w:rPr>
            <w:webHidden/>
          </w:rPr>
          <w:instrText xml:space="preserve"> PAGEREF _Toc496792378 \h </w:instrText>
        </w:r>
        <w:r w:rsidR="001C0F2D">
          <w:rPr>
            <w:webHidden/>
          </w:rPr>
        </w:r>
        <w:r w:rsidR="001C0F2D">
          <w:rPr>
            <w:webHidden/>
          </w:rPr>
          <w:fldChar w:fldCharType="separate"/>
        </w:r>
        <w:r w:rsidR="001C0F2D">
          <w:rPr>
            <w:webHidden/>
          </w:rPr>
          <w:t>3</w:t>
        </w:r>
        <w:r w:rsidR="001C0F2D">
          <w:rPr>
            <w:webHidden/>
          </w:rPr>
          <w:fldChar w:fldCharType="end"/>
        </w:r>
      </w:hyperlink>
    </w:p>
    <w:p w14:paraId="6B0007E1" w14:textId="62EC6BD9" w:rsidR="001C0F2D" w:rsidRDefault="00AE0BA6">
      <w:pPr>
        <w:pStyle w:val="TOC1"/>
        <w:tabs>
          <w:tab w:val="right" w:leader="dot" w:pos="5030"/>
        </w:tabs>
        <w:rPr>
          <w:rFonts w:eastAsiaTheme="minorEastAsia"/>
          <w:b w:val="0"/>
          <w:caps w:val="0"/>
          <w:noProof/>
          <w:sz w:val="22"/>
        </w:rPr>
      </w:pPr>
      <w:hyperlink w:anchor="_Toc496792379" w:history="1">
        <w:r w:rsidR="001C0F2D" w:rsidRPr="000972E2">
          <w:rPr>
            <w:rStyle w:val="Hyperlink"/>
            <w:noProof/>
          </w:rPr>
          <w:t>General Terms</w:t>
        </w:r>
        <w:r w:rsidR="001C0F2D">
          <w:rPr>
            <w:noProof/>
            <w:webHidden/>
          </w:rPr>
          <w:tab/>
        </w:r>
        <w:r w:rsidR="001C0F2D">
          <w:rPr>
            <w:noProof/>
            <w:webHidden/>
          </w:rPr>
          <w:fldChar w:fldCharType="begin"/>
        </w:r>
        <w:r w:rsidR="001C0F2D">
          <w:rPr>
            <w:noProof/>
            <w:webHidden/>
          </w:rPr>
          <w:instrText xml:space="preserve"> PAGEREF _Toc496792379 \h </w:instrText>
        </w:r>
        <w:r w:rsidR="001C0F2D">
          <w:rPr>
            <w:noProof/>
            <w:webHidden/>
          </w:rPr>
        </w:r>
        <w:r w:rsidR="001C0F2D">
          <w:rPr>
            <w:noProof/>
            <w:webHidden/>
          </w:rPr>
          <w:fldChar w:fldCharType="separate"/>
        </w:r>
        <w:r w:rsidR="001C0F2D">
          <w:rPr>
            <w:noProof/>
            <w:webHidden/>
          </w:rPr>
          <w:t>4</w:t>
        </w:r>
        <w:r w:rsidR="001C0F2D">
          <w:rPr>
            <w:noProof/>
            <w:webHidden/>
          </w:rPr>
          <w:fldChar w:fldCharType="end"/>
        </w:r>
      </w:hyperlink>
    </w:p>
    <w:p w14:paraId="7B3B3261" w14:textId="1E36F18C" w:rsidR="001C0F2D" w:rsidRDefault="00AE0BA6">
      <w:pPr>
        <w:pStyle w:val="TOC5"/>
        <w:tabs>
          <w:tab w:val="right" w:leader="dot" w:pos="5030"/>
        </w:tabs>
        <w:rPr>
          <w:rFonts w:eastAsiaTheme="minorEastAsia"/>
          <w:noProof/>
          <w:sz w:val="22"/>
        </w:rPr>
      </w:pPr>
      <w:hyperlink w:anchor="_Toc496792380" w:history="1">
        <w:r w:rsidR="001C0F2D" w:rsidRPr="000972E2">
          <w:rPr>
            <w:rStyle w:val="Hyperlink"/>
            <w:noProof/>
          </w:rPr>
          <w:t>Definitions</w:t>
        </w:r>
        <w:r w:rsidR="001C0F2D">
          <w:rPr>
            <w:noProof/>
            <w:webHidden/>
          </w:rPr>
          <w:tab/>
        </w:r>
        <w:r w:rsidR="001C0F2D">
          <w:rPr>
            <w:noProof/>
            <w:webHidden/>
          </w:rPr>
          <w:fldChar w:fldCharType="begin"/>
        </w:r>
        <w:r w:rsidR="001C0F2D">
          <w:rPr>
            <w:noProof/>
            <w:webHidden/>
          </w:rPr>
          <w:instrText xml:space="preserve"> PAGEREF _Toc496792380 \h </w:instrText>
        </w:r>
        <w:r w:rsidR="001C0F2D">
          <w:rPr>
            <w:noProof/>
            <w:webHidden/>
          </w:rPr>
        </w:r>
        <w:r w:rsidR="001C0F2D">
          <w:rPr>
            <w:noProof/>
            <w:webHidden/>
          </w:rPr>
          <w:fldChar w:fldCharType="separate"/>
        </w:r>
        <w:r w:rsidR="001C0F2D">
          <w:rPr>
            <w:noProof/>
            <w:webHidden/>
          </w:rPr>
          <w:t>4</w:t>
        </w:r>
        <w:r w:rsidR="001C0F2D">
          <w:rPr>
            <w:noProof/>
            <w:webHidden/>
          </w:rPr>
          <w:fldChar w:fldCharType="end"/>
        </w:r>
      </w:hyperlink>
    </w:p>
    <w:p w14:paraId="2908A5F5" w14:textId="6A639C33" w:rsidR="001C0F2D" w:rsidRDefault="00AE0BA6">
      <w:pPr>
        <w:pStyle w:val="TOC5"/>
        <w:tabs>
          <w:tab w:val="right" w:leader="dot" w:pos="5030"/>
        </w:tabs>
        <w:rPr>
          <w:rFonts w:eastAsiaTheme="minorEastAsia"/>
          <w:noProof/>
          <w:sz w:val="22"/>
        </w:rPr>
      </w:pPr>
      <w:hyperlink w:anchor="_Toc496792381" w:history="1">
        <w:r w:rsidR="001C0F2D" w:rsidRPr="000972E2">
          <w:rPr>
            <w:rStyle w:val="Hyperlink"/>
            <w:noProof/>
          </w:rPr>
          <w:t>Online Services Terms Updates</w:t>
        </w:r>
        <w:r w:rsidR="001C0F2D">
          <w:rPr>
            <w:noProof/>
            <w:webHidden/>
          </w:rPr>
          <w:tab/>
        </w:r>
        <w:r w:rsidR="001C0F2D">
          <w:rPr>
            <w:noProof/>
            <w:webHidden/>
          </w:rPr>
          <w:fldChar w:fldCharType="begin"/>
        </w:r>
        <w:r w:rsidR="001C0F2D">
          <w:rPr>
            <w:noProof/>
            <w:webHidden/>
          </w:rPr>
          <w:instrText xml:space="preserve"> PAGEREF _Toc496792381 \h </w:instrText>
        </w:r>
        <w:r w:rsidR="001C0F2D">
          <w:rPr>
            <w:noProof/>
            <w:webHidden/>
          </w:rPr>
        </w:r>
        <w:r w:rsidR="001C0F2D">
          <w:rPr>
            <w:noProof/>
            <w:webHidden/>
          </w:rPr>
          <w:fldChar w:fldCharType="separate"/>
        </w:r>
        <w:r w:rsidR="001C0F2D">
          <w:rPr>
            <w:noProof/>
            <w:webHidden/>
          </w:rPr>
          <w:t>4</w:t>
        </w:r>
        <w:r w:rsidR="001C0F2D">
          <w:rPr>
            <w:noProof/>
            <w:webHidden/>
          </w:rPr>
          <w:fldChar w:fldCharType="end"/>
        </w:r>
      </w:hyperlink>
    </w:p>
    <w:p w14:paraId="4BD35F13" w14:textId="251B77E5" w:rsidR="001C0F2D" w:rsidRDefault="00AE0BA6">
      <w:pPr>
        <w:pStyle w:val="TOC5"/>
        <w:tabs>
          <w:tab w:val="right" w:leader="dot" w:pos="5030"/>
        </w:tabs>
        <w:rPr>
          <w:rFonts w:eastAsiaTheme="minorEastAsia"/>
          <w:noProof/>
          <w:sz w:val="22"/>
        </w:rPr>
      </w:pPr>
      <w:hyperlink w:anchor="_Toc496792382" w:history="1">
        <w:r w:rsidR="001C0F2D" w:rsidRPr="000972E2">
          <w:rPr>
            <w:rStyle w:val="Hyperlink"/>
            <w:noProof/>
          </w:rPr>
          <w:t>Online Services Changes and Availability</w:t>
        </w:r>
        <w:r w:rsidR="001C0F2D">
          <w:rPr>
            <w:noProof/>
            <w:webHidden/>
          </w:rPr>
          <w:tab/>
        </w:r>
        <w:r w:rsidR="001C0F2D">
          <w:rPr>
            <w:noProof/>
            <w:webHidden/>
          </w:rPr>
          <w:fldChar w:fldCharType="begin"/>
        </w:r>
        <w:r w:rsidR="001C0F2D">
          <w:rPr>
            <w:noProof/>
            <w:webHidden/>
          </w:rPr>
          <w:instrText xml:space="preserve"> PAGEREF _Toc496792382 \h </w:instrText>
        </w:r>
        <w:r w:rsidR="001C0F2D">
          <w:rPr>
            <w:noProof/>
            <w:webHidden/>
          </w:rPr>
        </w:r>
        <w:r w:rsidR="001C0F2D">
          <w:rPr>
            <w:noProof/>
            <w:webHidden/>
          </w:rPr>
          <w:fldChar w:fldCharType="separate"/>
        </w:r>
        <w:r w:rsidR="001C0F2D">
          <w:rPr>
            <w:noProof/>
            <w:webHidden/>
          </w:rPr>
          <w:t>4</w:t>
        </w:r>
        <w:r w:rsidR="001C0F2D">
          <w:rPr>
            <w:noProof/>
            <w:webHidden/>
          </w:rPr>
          <w:fldChar w:fldCharType="end"/>
        </w:r>
      </w:hyperlink>
    </w:p>
    <w:p w14:paraId="06F34927" w14:textId="7DA74FA1" w:rsidR="001C0F2D" w:rsidRDefault="00AE0BA6">
      <w:pPr>
        <w:pStyle w:val="TOC5"/>
        <w:tabs>
          <w:tab w:val="right" w:leader="dot" w:pos="5030"/>
        </w:tabs>
        <w:rPr>
          <w:rFonts w:eastAsiaTheme="minorEastAsia"/>
          <w:noProof/>
          <w:sz w:val="22"/>
        </w:rPr>
      </w:pPr>
      <w:hyperlink w:anchor="_Toc496792383" w:history="1">
        <w:r w:rsidR="001C0F2D" w:rsidRPr="000972E2">
          <w:rPr>
            <w:rStyle w:val="Hyperlink"/>
            <w:noProof/>
          </w:rPr>
          <w:t>Data Retention</w:t>
        </w:r>
        <w:r w:rsidR="001C0F2D">
          <w:rPr>
            <w:noProof/>
            <w:webHidden/>
          </w:rPr>
          <w:tab/>
        </w:r>
        <w:r w:rsidR="001C0F2D">
          <w:rPr>
            <w:noProof/>
            <w:webHidden/>
          </w:rPr>
          <w:fldChar w:fldCharType="begin"/>
        </w:r>
        <w:r w:rsidR="001C0F2D">
          <w:rPr>
            <w:noProof/>
            <w:webHidden/>
          </w:rPr>
          <w:instrText xml:space="preserve"> PAGEREF _Toc496792383 \h </w:instrText>
        </w:r>
        <w:r w:rsidR="001C0F2D">
          <w:rPr>
            <w:noProof/>
            <w:webHidden/>
          </w:rPr>
        </w:r>
        <w:r w:rsidR="001C0F2D">
          <w:rPr>
            <w:noProof/>
            <w:webHidden/>
          </w:rPr>
          <w:fldChar w:fldCharType="separate"/>
        </w:r>
        <w:r w:rsidR="001C0F2D">
          <w:rPr>
            <w:noProof/>
            <w:webHidden/>
          </w:rPr>
          <w:t>5</w:t>
        </w:r>
        <w:r w:rsidR="001C0F2D">
          <w:rPr>
            <w:noProof/>
            <w:webHidden/>
          </w:rPr>
          <w:fldChar w:fldCharType="end"/>
        </w:r>
      </w:hyperlink>
    </w:p>
    <w:p w14:paraId="3E4A0A33" w14:textId="4E6D08D3" w:rsidR="001C0F2D" w:rsidRDefault="00AE0BA6">
      <w:pPr>
        <w:pStyle w:val="TOC5"/>
        <w:tabs>
          <w:tab w:val="right" w:leader="dot" w:pos="5030"/>
        </w:tabs>
        <w:rPr>
          <w:rFonts w:eastAsiaTheme="minorEastAsia"/>
          <w:noProof/>
          <w:sz w:val="22"/>
        </w:rPr>
      </w:pPr>
      <w:hyperlink w:anchor="_Toc496792384" w:history="1">
        <w:r w:rsidR="001C0F2D" w:rsidRPr="000972E2">
          <w:rPr>
            <w:rStyle w:val="Hyperlink"/>
            <w:noProof/>
          </w:rPr>
          <w:t>Use of Software with the Online Service</w:t>
        </w:r>
        <w:r w:rsidR="001C0F2D">
          <w:rPr>
            <w:noProof/>
            <w:webHidden/>
          </w:rPr>
          <w:tab/>
        </w:r>
        <w:r w:rsidR="001C0F2D">
          <w:rPr>
            <w:noProof/>
            <w:webHidden/>
          </w:rPr>
          <w:fldChar w:fldCharType="begin"/>
        </w:r>
        <w:r w:rsidR="001C0F2D">
          <w:rPr>
            <w:noProof/>
            <w:webHidden/>
          </w:rPr>
          <w:instrText xml:space="preserve"> PAGEREF _Toc496792384 \h </w:instrText>
        </w:r>
        <w:r w:rsidR="001C0F2D">
          <w:rPr>
            <w:noProof/>
            <w:webHidden/>
          </w:rPr>
        </w:r>
        <w:r w:rsidR="001C0F2D">
          <w:rPr>
            <w:noProof/>
            <w:webHidden/>
          </w:rPr>
          <w:fldChar w:fldCharType="separate"/>
        </w:r>
        <w:r w:rsidR="001C0F2D">
          <w:rPr>
            <w:noProof/>
            <w:webHidden/>
          </w:rPr>
          <w:t>5</w:t>
        </w:r>
        <w:r w:rsidR="001C0F2D">
          <w:rPr>
            <w:noProof/>
            <w:webHidden/>
          </w:rPr>
          <w:fldChar w:fldCharType="end"/>
        </w:r>
      </w:hyperlink>
    </w:p>
    <w:p w14:paraId="397626BC" w14:textId="23D2EBB7" w:rsidR="001C0F2D" w:rsidRDefault="00AE0BA6">
      <w:pPr>
        <w:pStyle w:val="TOC5"/>
        <w:tabs>
          <w:tab w:val="right" w:leader="dot" w:pos="5030"/>
        </w:tabs>
        <w:rPr>
          <w:rFonts w:eastAsiaTheme="minorEastAsia"/>
          <w:noProof/>
          <w:sz w:val="22"/>
        </w:rPr>
      </w:pPr>
      <w:hyperlink w:anchor="_Toc496792385" w:history="1">
        <w:r w:rsidR="001C0F2D" w:rsidRPr="000972E2">
          <w:rPr>
            <w:rStyle w:val="Hyperlink"/>
            <w:noProof/>
          </w:rPr>
          <w:t>Non-Microsoft Products</w:t>
        </w:r>
        <w:r w:rsidR="001C0F2D">
          <w:rPr>
            <w:noProof/>
            <w:webHidden/>
          </w:rPr>
          <w:tab/>
        </w:r>
        <w:r w:rsidR="001C0F2D">
          <w:rPr>
            <w:noProof/>
            <w:webHidden/>
          </w:rPr>
          <w:fldChar w:fldCharType="begin"/>
        </w:r>
        <w:r w:rsidR="001C0F2D">
          <w:rPr>
            <w:noProof/>
            <w:webHidden/>
          </w:rPr>
          <w:instrText xml:space="preserve"> PAGEREF _Toc496792385 \h </w:instrText>
        </w:r>
        <w:r w:rsidR="001C0F2D">
          <w:rPr>
            <w:noProof/>
            <w:webHidden/>
          </w:rPr>
        </w:r>
        <w:r w:rsidR="001C0F2D">
          <w:rPr>
            <w:noProof/>
            <w:webHidden/>
          </w:rPr>
          <w:fldChar w:fldCharType="separate"/>
        </w:r>
        <w:r w:rsidR="001C0F2D">
          <w:rPr>
            <w:noProof/>
            <w:webHidden/>
          </w:rPr>
          <w:t>5</w:t>
        </w:r>
        <w:r w:rsidR="001C0F2D">
          <w:rPr>
            <w:noProof/>
            <w:webHidden/>
          </w:rPr>
          <w:fldChar w:fldCharType="end"/>
        </w:r>
      </w:hyperlink>
    </w:p>
    <w:p w14:paraId="04B8DCD5" w14:textId="2B2668BF" w:rsidR="001C0F2D" w:rsidRDefault="00AE0BA6">
      <w:pPr>
        <w:pStyle w:val="TOC5"/>
        <w:tabs>
          <w:tab w:val="right" w:leader="dot" w:pos="5030"/>
        </w:tabs>
        <w:rPr>
          <w:rFonts w:eastAsiaTheme="minorEastAsia"/>
          <w:noProof/>
          <w:sz w:val="22"/>
        </w:rPr>
      </w:pPr>
      <w:hyperlink w:anchor="_Toc496792386" w:history="1">
        <w:r w:rsidR="001C0F2D" w:rsidRPr="000972E2">
          <w:rPr>
            <w:rStyle w:val="Hyperlink"/>
            <w:noProof/>
          </w:rPr>
          <w:t>Acceptable Use Policy</w:t>
        </w:r>
        <w:r w:rsidR="001C0F2D">
          <w:rPr>
            <w:noProof/>
            <w:webHidden/>
          </w:rPr>
          <w:tab/>
        </w:r>
        <w:r w:rsidR="001C0F2D">
          <w:rPr>
            <w:noProof/>
            <w:webHidden/>
          </w:rPr>
          <w:fldChar w:fldCharType="begin"/>
        </w:r>
        <w:r w:rsidR="001C0F2D">
          <w:rPr>
            <w:noProof/>
            <w:webHidden/>
          </w:rPr>
          <w:instrText xml:space="preserve"> PAGEREF _Toc496792386 \h </w:instrText>
        </w:r>
        <w:r w:rsidR="001C0F2D">
          <w:rPr>
            <w:noProof/>
            <w:webHidden/>
          </w:rPr>
        </w:r>
        <w:r w:rsidR="001C0F2D">
          <w:rPr>
            <w:noProof/>
            <w:webHidden/>
          </w:rPr>
          <w:fldChar w:fldCharType="separate"/>
        </w:r>
        <w:r w:rsidR="001C0F2D">
          <w:rPr>
            <w:noProof/>
            <w:webHidden/>
          </w:rPr>
          <w:t>5</w:t>
        </w:r>
        <w:r w:rsidR="001C0F2D">
          <w:rPr>
            <w:noProof/>
            <w:webHidden/>
          </w:rPr>
          <w:fldChar w:fldCharType="end"/>
        </w:r>
      </w:hyperlink>
    </w:p>
    <w:p w14:paraId="42FC8563" w14:textId="2D14225A" w:rsidR="001C0F2D" w:rsidRDefault="00AE0BA6">
      <w:pPr>
        <w:pStyle w:val="TOC5"/>
        <w:tabs>
          <w:tab w:val="right" w:leader="dot" w:pos="5030"/>
        </w:tabs>
        <w:rPr>
          <w:rFonts w:eastAsiaTheme="minorEastAsia"/>
          <w:noProof/>
          <w:sz w:val="22"/>
        </w:rPr>
      </w:pPr>
      <w:hyperlink w:anchor="_Toc496792387" w:history="1">
        <w:r w:rsidR="001C0F2D" w:rsidRPr="000972E2">
          <w:rPr>
            <w:rStyle w:val="Hyperlink"/>
            <w:noProof/>
          </w:rPr>
          <w:t>Technical Limitations</w:t>
        </w:r>
        <w:r w:rsidR="001C0F2D">
          <w:rPr>
            <w:noProof/>
            <w:webHidden/>
          </w:rPr>
          <w:tab/>
        </w:r>
        <w:r w:rsidR="001C0F2D">
          <w:rPr>
            <w:noProof/>
            <w:webHidden/>
          </w:rPr>
          <w:fldChar w:fldCharType="begin"/>
        </w:r>
        <w:r w:rsidR="001C0F2D">
          <w:rPr>
            <w:noProof/>
            <w:webHidden/>
          </w:rPr>
          <w:instrText xml:space="preserve"> PAGEREF _Toc496792387 \h </w:instrText>
        </w:r>
        <w:r w:rsidR="001C0F2D">
          <w:rPr>
            <w:noProof/>
            <w:webHidden/>
          </w:rPr>
        </w:r>
        <w:r w:rsidR="001C0F2D">
          <w:rPr>
            <w:noProof/>
            <w:webHidden/>
          </w:rPr>
          <w:fldChar w:fldCharType="separate"/>
        </w:r>
        <w:r w:rsidR="001C0F2D">
          <w:rPr>
            <w:noProof/>
            <w:webHidden/>
          </w:rPr>
          <w:t>5</w:t>
        </w:r>
        <w:r w:rsidR="001C0F2D">
          <w:rPr>
            <w:noProof/>
            <w:webHidden/>
          </w:rPr>
          <w:fldChar w:fldCharType="end"/>
        </w:r>
      </w:hyperlink>
    </w:p>
    <w:p w14:paraId="6C95EEAB" w14:textId="7C45A1EB" w:rsidR="001C0F2D" w:rsidRDefault="00AE0BA6">
      <w:pPr>
        <w:pStyle w:val="TOC5"/>
        <w:tabs>
          <w:tab w:val="right" w:leader="dot" w:pos="5030"/>
        </w:tabs>
        <w:rPr>
          <w:rFonts w:eastAsiaTheme="minorEastAsia"/>
          <w:noProof/>
          <w:sz w:val="22"/>
        </w:rPr>
      </w:pPr>
      <w:hyperlink w:anchor="_Toc496792388" w:history="1">
        <w:r w:rsidR="001C0F2D" w:rsidRPr="000972E2">
          <w:rPr>
            <w:rStyle w:val="Hyperlink"/>
            <w:noProof/>
          </w:rPr>
          <w:t>Compliance with Laws</w:t>
        </w:r>
        <w:r w:rsidR="001C0F2D">
          <w:rPr>
            <w:noProof/>
            <w:webHidden/>
          </w:rPr>
          <w:tab/>
        </w:r>
        <w:r w:rsidR="001C0F2D">
          <w:rPr>
            <w:noProof/>
            <w:webHidden/>
          </w:rPr>
          <w:fldChar w:fldCharType="begin"/>
        </w:r>
        <w:r w:rsidR="001C0F2D">
          <w:rPr>
            <w:noProof/>
            <w:webHidden/>
          </w:rPr>
          <w:instrText xml:space="preserve"> PAGEREF _Toc496792388 \h </w:instrText>
        </w:r>
        <w:r w:rsidR="001C0F2D">
          <w:rPr>
            <w:noProof/>
            <w:webHidden/>
          </w:rPr>
        </w:r>
        <w:r w:rsidR="001C0F2D">
          <w:rPr>
            <w:noProof/>
            <w:webHidden/>
          </w:rPr>
          <w:fldChar w:fldCharType="separate"/>
        </w:r>
        <w:r w:rsidR="001C0F2D">
          <w:rPr>
            <w:noProof/>
            <w:webHidden/>
          </w:rPr>
          <w:t>6</w:t>
        </w:r>
        <w:r w:rsidR="001C0F2D">
          <w:rPr>
            <w:noProof/>
            <w:webHidden/>
          </w:rPr>
          <w:fldChar w:fldCharType="end"/>
        </w:r>
      </w:hyperlink>
    </w:p>
    <w:p w14:paraId="4EF20FCE" w14:textId="77E058C9" w:rsidR="001C0F2D" w:rsidRDefault="00AE0BA6">
      <w:pPr>
        <w:pStyle w:val="TOC5"/>
        <w:tabs>
          <w:tab w:val="right" w:leader="dot" w:pos="5030"/>
        </w:tabs>
        <w:rPr>
          <w:rFonts w:eastAsiaTheme="minorEastAsia"/>
          <w:noProof/>
          <w:sz w:val="22"/>
        </w:rPr>
      </w:pPr>
      <w:hyperlink w:anchor="_Toc496792389" w:history="1">
        <w:r w:rsidR="001C0F2D" w:rsidRPr="000972E2">
          <w:rPr>
            <w:rStyle w:val="Hyperlink"/>
            <w:noProof/>
          </w:rPr>
          <w:t>Import/Export Services</w:t>
        </w:r>
        <w:r w:rsidR="001C0F2D">
          <w:rPr>
            <w:noProof/>
            <w:webHidden/>
          </w:rPr>
          <w:tab/>
        </w:r>
        <w:r w:rsidR="001C0F2D">
          <w:rPr>
            <w:noProof/>
            <w:webHidden/>
          </w:rPr>
          <w:fldChar w:fldCharType="begin"/>
        </w:r>
        <w:r w:rsidR="001C0F2D">
          <w:rPr>
            <w:noProof/>
            <w:webHidden/>
          </w:rPr>
          <w:instrText xml:space="preserve"> PAGEREF _Toc496792389 \h </w:instrText>
        </w:r>
        <w:r w:rsidR="001C0F2D">
          <w:rPr>
            <w:noProof/>
            <w:webHidden/>
          </w:rPr>
        </w:r>
        <w:r w:rsidR="001C0F2D">
          <w:rPr>
            <w:noProof/>
            <w:webHidden/>
          </w:rPr>
          <w:fldChar w:fldCharType="separate"/>
        </w:r>
        <w:r w:rsidR="001C0F2D">
          <w:rPr>
            <w:noProof/>
            <w:webHidden/>
          </w:rPr>
          <w:t>6</w:t>
        </w:r>
        <w:r w:rsidR="001C0F2D">
          <w:rPr>
            <w:noProof/>
            <w:webHidden/>
          </w:rPr>
          <w:fldChar w:fldCharType="end"/>
        </w:r>
      </w:hyperlink>
    </w:p>
    <w:p w14:paraId="37552B14" w14:textId="43C6EDD2" w:rsidR="001C0F2D" w:rsidRDefault="00AE0BA6">
      <w:pPr>
        <w:pStyle w:val="TOC5"/>
        <w:tabs>
          <w:tab w:val="right" w:leader="dot" w:pos="5030"/>
        </w:tabs>
        <w:rPr>
          <w:rFonts w:eastAsiaTheme="minorEastAsia"/>
          <w:noProof/>
          <w:sz w:val="22"/>
        </w:rPr>
      </w:pPr>
      <w:hyperlink w:anchor="_Toc496792390" w:history="1">
        <w:r w:rsidR="001C0F2D" w:rsidRPr="000972E2">
          <w:rPr>
            <w:rStyle w:val="Hyperlink"/>
            <w:noProof/>
          </w:rPr>
          <w:t>Electronic Notices</w:t>
        </w:r>
        <w:r w:rsidR="001C0F2D">
          <w:rPr>
            <w:noProof/>
            <w:webHidden/>
          </w:rPr>
          <w:tab/>
        </w:r>
        <w:r w:rsidR="001C0F2D">
          <w:rPr>
            <w:noProof/>
            <w:webHidden/>
          </w:rPr>
          <w:fldChar w:fldCharType="begin"/>
        </w:r>
        <w:r w:rsidR="001C0F2D">
          <w:rPr>
            <w:noProof/>
            <w:webHidden/>
          </w:rPr>
          <w:instrText xml:space="preserve"> PAGEREF _Toc496792390 \h </w:instrText>
        </w:r>
        <w:r w:rsidR="001C0F2D">
          <w:rPr>
            <w:noProof/>
            <w:webHidden/>
          </w:rPr>
        </w:r>
        <w:r w:rsidR="001C0F2D">
          <w:rPr>
            <w:noProof/>
            <w:webHidden/>
          </w:rPr>
          <w:fldChar w:fldCharType="separate"/>
        </w:r>
        <w:r w:rsidR="001C0F2D">
          <w:rPr>
            <w:noProof/>
            <w:webHidden/>
          </w:rPr>
          <w:t>6</w:t>
        </w:r>
        <w:r w:rsidR="001C0F2D">
          <w:rPr>
            <w:noProof/>
            <w:webHidden/>
          </w:rPr>
          <w:fldChar w:fldCharType="end"/>
        </w:r>
      </w:hyperlink>
    </w:p>
    <w:p w14:paraId="59625E8E" w14:textId="6810BA21" w:rsidR="001C0F2D" w:rsidRDefault="00AE0BA6">
      <w:pPr>
        <w:pStyle w:val="TOC5"/>
        <w:tabs>
          <w:tab w:val="right" w:leader="dot" w:pos="5030"/>
        </w:tabs>
        <w:rPr>
          <w:rFonts w:eastAsiaTheme="minorEastAsia"/>
          <w:noProof/>
          <w:sz w:val="22"/>
        </w:rPr>
      </w:pPr>
      <w:hyperlink w:anchor="_Toc496792391" w:history="1">
        <w:r w:rsidR="001C0F2D" w:rsidRPr="000972E2">
          <w:rPr>
            <w:rStyle w:val="Hyperlink"/>
            <w:noProof/>
          </w:rPr>
          <w:t>License Reassignment</w:t>
        </w:r>
        <w:r w:rsidR="001C0F2D">
          <w:rPr>
            <w:noProof/>
            <w:webHidden/>
          </w:rPr>
          <w:tab/>
        </w:r>
        <w:r w:rsidR="001C0F2D">
          <w:rPr>
            <w:noProof/>
            <w:webHidden/>
          </w:rPr>
          <w:fldChar w:fldCharType="begin"/>
        </w:r>
        <w:r w:rsidR="001C0F2D">
          <w:rPr>
            <w:noProof/>
            <w:webHidden/>
          </w:rPr>
          <w:instrText xml:space="preserve"> PAGEREF _Toc496792391 \h </w:instrText>
        </w:r>
        <w:r w:rsidR="001C0F2D">
          <w:rPr>
            <w:noProof/>
            <w:webHidden/>
          </w:rPr>
        </w:r>
        <w:r w:rsidR="001C0F2D">
          <w:rPr>
            <w:noProof/>
            <w:webHidden/>
          </w:rPr>
          <w:fldChar w:fldCharType="separate"/>
        </w:r>
        <w:r w:rsidR="001C0F2D">
          <w:rPr>
            <w:noProof/>
            <w:webHidden/>
          </w:rPr>
          <w:t>6</w:t>
        </w:r>
        <w:r w:rsidR="001C0F2D">
          <w:rPr>
            <w:noProof/>
            <w:webHidden/>
          </w:rPr>
          <w:fldChar w:fldCharType="end"/>
        </w:r>
      </w:hyperlink>
    </w:p>
    <w:p w14:paraId="2DD24195" w14:textId="1624117A" w:rsidR="001C0F2D" w:rsidRDefault="00AE0BA6">
      <w:pPr>
        <w:pStyle w:val="TOC5"/>
        <w:tabs>
          <w:tab w:val="right" w:leader="dot" w:pos="5030"/>
        </w:tabs>
        <w:rPr>
          <w:rFonts w:eastAsiaTheme="minorEastAsia"/>
          <w:noProof/>
          <w:sz w:val="22"/>
        </w:rPr>
      </w:pPr>
      <w:hyperlink w:anchor="_Toc496792392" w:history="1">
        <w:r w:rsidR="001C0F2D" w:rsidRPr="000972E2">
          <w:rPr>
            <w:rStyle w:val="Hyperlink"/>
            <w:noProof/>
          </w:rPr>
          <w:t>Font Components</w:t>
        </w:r>
        <w:r w:rsidR="001C0F2D">
          <w:rPr>
            <w:noProof/>
            <w:webHidden/>
          </w:rPr>
          <w:tab/>
        </w:r>
        <w:r w:rsidR="001C0F2D">
          <w:rPr>
            <w:noProof/>
            <w:webHidden/>
          </w:rPr>
          <w:fldChar w:fldCharType="begin"/>
        </w:r>
        <w:r w:rsidR="001C0F2D">
          <w:rPr>
            <w:noProof/>
            <w:webHidden/>
          </w:rPr>
          <w:instrText xml:space="preserve"> PAGEREF _Toc496792392 \h </w:instrText>
        </w:r>
        <w:r w:rsidR="001C0F2D">
          <w:rPr>
            <w:noProof/>
            <w:webHidden/>
          </w:rPr>
        </w:r>
        <w:r w:rsidR="001C0F2D">
          <w:rPr>
            <w:noProof/>
            <w:webHidden/>
          </w:rPr>
          <w:fldChar w:fldCharType="separate"/>
        </w:r>
        <w:r w:rsidR="001C0F2D">
          <w:rPr>
            <w:noProof/>
            <w:webHidden/>
          </w:rPr>
          <w:t>6</w:t>
        </w:r>
        <w:r w:rsidR="001C0F2D">
          <w:rPr>
            <w:noProof/>
            <w:webHidden/>
          </w:rPr>
          <w:fldChar w:fldCharType="end"/>
        </w:r>
      </w:hyperlink>
    </w:p>
    <w:p w14:paraId="762ABC5B" w14:textId="3323F75A" w:rsidR="001C0F2D" w:rsidRDefault="00AE0BA6">
      <w:pPr>
        <w:pStyle w:val="TOC5"/>
        <w:tabs>
          <w:tab w:val="right" w:leader="dot" w:pos="5030"/>
        </w:tabs>
        <w:rPr>
          <w:rFonts w:eastAsiaTheme="minorEastAsia"/>
          <w:noProof/>
          <w:sz w:val="22"/>
        </w:rPr>
      </w:pPr>
      <w:hyperlink w:anchor="_Toc496792393" w:history="1">
        <w:r w:rsidR="001C0F2D" w:rsidRPr="000972E2">
          <w:rPr>
            <w:rStyle w:val="Hyperlink"/>
            <w:noProof/>
          </w:rPr>
          <w:t>Competitive Benchmarking</w:t>
        </w:r>
        <w:r w:rsidR="001C0F2D">
          <w:rPr>
            <w:noProof/>
            <w:webHidden/>
          </w:rPr>
          <w:tab/>
        </w:r>
        <w:r w:rsidR="001C0F2D">
          <w:rPr>
            <w:noProof/>
            <w:webHidden/>
          </w:rPr>
          <w:fldChar w:fldCharType="begin"/>
        </w:r>
        <w:r w:rsidR="001C0F2D">
          <w:rPr>
            <w:noProof/>
            <w:webHidden/>
          </w:rPr>
          <w:instrText xml:space="preserve"> PAGEREF _Toc496792393 \h </w:instrText>
        </w:r>
        <w:r w:rsidR="001C0F2D">
          <w:rPr>
            <w:noProof/>
            <w:webHidden/>
          </w:rPr>
        </w:r>
        <w:r w:rsidR="001C0F2D">
          <w:rPr>
            <w:noProof/>
            <w:webHidden/>
          </w:rPr>
          <w:fldChar w:fldCharType="separate"/>
        </w:r>
        <w:r w:rsidR="001C0F2D">
          <w:rPr>
            <w:noProof/>
            <w:webHidden/>
          </w:rPr>
          <w:t>6</w:t>
        </w:r>
        <w:r w:rsidR="001C0F2D">
          <w:rPr>
            <w:noProof/>
            <w:webHidden/>
          </w:rPr>
          <w:fldChar w:fldCharType="end"/>
        </w:r>
      </w:hyperlink>
    </w:p>
    <w:p w14:paraId="6088D6FC" w14:textId="7545D27D" w:rsidR="001C0F2D" w:rsidRDefault="00AE0BA6">
      <w:pPr>
        <w:pStyle w:val="TOC5"/>
        <w:tabs>
          <w:tab w:val="right" w:leader="dot" w:pos="5030"/>
        </w:tabs>
        <w:rPr>
          <w:rFonts w:eastAsiaTheme="minorEastAsia"/>
          <w:noProof/>
          <w:sz w:val="22"/>
        </w:rPr>
      </w:pPr>
      <w:hyperlink w:anchor="_Toc496792394" w:history="1">
        <w:r w:rsidR="001C0F2D" w:rsidRPr="000972E2">
          <w:rPr>
            <w:rStyle w:val="Hyperlink"/>
            <w:noProof/>
          </w:rPr>
          <w:t>Multiplexing</w:t>
        </w:r>
        <w:r w:rsidR="001C0F2D">
          <w:rPr>
            <w:noProof/>
            <w:webHidden/>
          </w:rPr>
          <w:tab/>
        </w:r>
        <w:r w:rsidR="001C0F2D">
          <w:rPr>
            <w:noProof/>
            <w:webHidden/>
          </w:rPr>
          <w:fldChar w:fldCharType="begin"/>
        </w:r>
        <w:r w:rsidR="001C0F2D">
          <w:rPr>
            <w:noProof/>
            <w:webHidden/>
          </w:rPr>
          <w:instrText xml:space="preserve"> PAGEREF _Toc496792394 \h </w:instrText>
        </w:r>
        <w:r w:rsidR="001C0F2D">
          <w:rPr>
            <w:noProof/>
            <w:webHidden/>
          </w:rPr>
        </w:r>
        <w:r w:rsidR="001C0F2D">
          <w:rPr>
            <w:noProof/>
            <w:webHidden/>
          </w:rPr>
          <w:fldChar w:fldCharType="separate"/>
        </w:r>
        <w:r w:rsidR="001C0F2D">
          <w:rPr>
            <w:noProof/>
            <w:webHidden/>
          </w:rPr>
          <w:t>6</w:t>
        </w:r>
        <w:r w:rsidR="001C0F2D">
          <w:rPr>
            <w:noProof/>
            <w:webHidden/>
          </w:rPr>
          <w:fldChar w:fldCharType="end"/>
        </w:r>
      </w:hyperlink>
    </w:p>
    <w:p w14:paraId="7CAC58FC" w14:textId="26F56B6D" w:rsidR="001C0F2D" w:rsidRDefault="00AE0BA6">
      <w:pPr>
        <w:pStyle w:val="TOC1"/>
        <w:tabs>
          <w:tab w:val="right" w:leader="dot" w:pos="5030"/>
        </w:tabs>
        <w:rPr>
          <w:rFonts w:eastAsiaTheme="minorEastAsia"/>
          <w:b w:val="0"/>
          <w:caps w:val="0"/>
          <w:noProof/>
          <w:sz w:val="22"/>
        </w:rPr>
      </w:pPr>
      <w:hyperlink w:anchor="_Toc496792395" w:history="1">
        <w:r w:rsidR="001C0F2D" w:rsidRPr="000972E2">
          <w:rPr>
            <w:rStyle w:val="Hyperlink"/>
            <w:noProof/>
          </w:rPr>
          <w:t>Privacy and Security Terms</w:t>
        </w:r>
        <w:r w:rsidR="001C0F2D">
          <w:rPr>
            <w:noProof/>
            <w:webHidden/>
          </w:rPr>
          <w:tab/>
        </w:r>
        <w:r w:rsidR="001C0F2D">
          <w:rPr>
            <w:noProof/>
            <w:webHidden/>
          </w:rPr>
          <w:fldChar w:fldCharType="begin"/>
        </w:r>
        <w:r w:rsidR="001C0F2D">
          <w:rPr>
            <w:noProof/>
            <w:webHidden/>
          </w:rPr>
          <w:instrText xml:space="preserve"> PAGEREF _Toc496792395 \h </w:instrText>
        </w:r>
        <w:r w:rsidR="001C0F2D">
          <w:rPr>
            <w:noProof/>
            <w:webHidden/>
          </w:rPr>
        </w:r>
        <w:r w:rsidR="001C0F2D">
          <w:rPr>
            <w:noProof/>
            <w:webHidden/>
          </w:rPr>
          <w:fldChar w:fldCharType="separate"/>
        </w:r>
        <w:r w:rsidR="001C0F2D">
          <w:rPr>
            <w:noProof/>
            <w:webHidden/>
          </w:rPr>
          <w:t>7</w:t>
        </w:r>
        <w:r w:rsidR="001C0F2D">
          <w:rPr>
            <w:noProof/>
            <w:webHidden/>
          </w:rPr>
          <w:fldChar w:fldCharType="end"/>
        </w:r>
      </w:hyperlink>
    </w:p>
    <w:p w14:paraId="7ADEBAC6" w14:textId="545A68F2" w:rsidR="001C0F2D" w:rsidRDefault="00AE0BA6">
      <w:pPr>
        <w:pStyle w:val="TOC3"/>
        <w:rPr>
          <w:rFonts w:eastAsiaTheme="minorEastAsia"/>
          <w:b w:val="0"/>
          <w:smallCaps w:val="0"/>
          <w:sz w:val="22"/>
        </w:rPr>
      </w:pPr>
      <w:hyperlink w:anchor="_Toc496792396" w:history="1">
        <w:r w:rsidR="001C0F2D" w:rsidRPr="000972E2">
          <w:rPr>
            <w:rStyle w:val="Hyperlink"/>
          </w:rPr>
          <w:t>General Privacy and Security Terms</w:t>
        </w:r>
        <w:r w:rsidR="001C0F2D">
          <w:rPr>
            <w:webHidden/>
          </w:rPr>
          <w:tab/>
        </w:r>
        <w:r w:rsidR="001C0F2D">
          <w:rPr>
            <w:webHidden/>
          </w:rPr>
          <w:fldChar w:fldCharType="begin"/>
        </w:r>
        <w:r w:rsidR="001C0F2D">
          <w:rPr>
            <w:webHidden/>
          </w:rPr>
          <w:instrText xml:space="preserve"> PAGEREF _Toc496792396 \h </w:instrText>
        </w:r>
        <w:r w:rsidR="001C0F2D">
          <w:rPr>
            <w:webHidden/>
          </w:rPr>
        </w:r>
        <w:r w:rsidR="001C0F2D">
          <w:rPr>
            <w:webHidden/>
          </w:rPr>
          <w:fldChar w:fldCharType="separate"/>
        </w:r>
        <w:r w:rsidR="001C0F2D">
          <w:rPr>
            <w:webHidden/>
          </w:rPr>
          <w:t>7</w:t>
        </w:r>
        <w:r w:rsidR="001C0F2D">
          <w:rPr>
            <w:webHidden/>
          </w:rPr>
          <w:fldChar w:fldCharType="end"/>
        </w:r>
      </w:hyperlink>
    </w:p>
    <w:p w14:paraId="4DB02841" w14:textId="7BED58A3" w:rsidR="001C0F2D" w:rsidRDefault="00AE0BA6">
      <w:pPr>
        <w:pStyle w:val="TOC5"/>
        <w:tabs>
          <w:tab w:val="right" w:leader="dot" w:pos="5030"/>
        </w:tabs>
        <w:rPr>
          <w:rFonts w:eastAsiaTheme="minorEastAsia"/>
          <w:noProof/>
          <w:sz w:val="22"/>
        </w:rPr>
      </w:pPr>
      <w:hyperlink w:anchor="_Toc496792397" w:history="1">
        <w:r w:rsidR="001C0F2D" w:rsidRPr="000972E2">
          <w:rPr>
            <w:rStyle w:val="Hyperlink"/>
            <w:noProof/>
          </w:rPr>
          <w:t>Scope</w:t>
        </w:r>
        <w:r w:rsidR="001C0F2D">
          <w:rPr>
            <w:noProof/>
            <w:webHidden/>
          </w:rPr>
          <w:tab/>
        </w:r>
        <w:r w:rsidR="001C0F2D">
          <w:rPr>
            <w:noProof/>
            <w:webHidden/>
          </w:rPr>
          <w:fldChar w:fldCharType="begin"/>
        </w:r>
        <w:r w:rsidR="001C0F2D">
          <w:rPr>
            <w:noProof/>
            <w:webHidden/>
          </w:rPr>
          <w:instrText xml:space="preserve"> PAGEREF _Toc496792397 \h </w:instrText>
        </w:r>
        <w:r w:rsidR="001C0F2D">
          <w:rPr>
            <w:noProof/>
            <w:webHidden/>
          </w:rPr>
        </w:r>
        <w:r w:rsidR="001C0F2D">
          <w:rPr>
            <w:noProof/>
            <w:webHidden/>
          </w:rPr>
          <w:fldChar w:fldCharType="separate"/>
        </w:r>
        <w:r w:rsidR="001C0F2D">
          <w:rPr>
            <w:noProof/>
            <w:webHidden/>
          </w:rPr>
          <w:t>7</w:t>
        </w:r>
        <w:r w:rsidR="001C0F2D">
          <w:rPr>
            <w:noProof/>
            <w:webHidden/>
          </w:rPr>
          <w:fldChar w:fldCharType="end"/>
        </w:r>
      </w:hyperlink>
    </w:p>
    <w:p w14:paraId="7A0515DC" w14:textId="1FC1DA77" w:rsidR="001C0F2D" w:rsidRDefault="00AE0BA6">
      <w:pPr>
        <w:pStyle w:val="TOC5"/>
        <w:tabs>
          <w:tab w:val="right" w:leader="dot" w:pos="5030"/>
        </w:tabs>
        <w:rPr>
          <w:rFonts w:eastAsiaTheme="minorEastAsia"/>
          <w:noProof/>
          <w:sz w:val="22"/>
        </w:rPr>
      </w:pPr>
      <w:hyperlink w:anchor="_Toc496792398" w:history="1">
        <w:r w:rsidR="001C0F2D" w:rsidRPr="000972E2">
          <w:rPr>
            <w:rStyle w:val="Hyperlink"/>
            <w:noProof/>
          </w:rPr>
          <w:t>Use of Customer Data</w:t>
        </w:r>
        <w:r w:rsidR="001C0F2D">
          <w:rPr>
            <w:noProof/>
            <w:webHidden/>
          </w:rPr>
          <w:tab/>
        </w:r>
        <w:r w:rsidR="001C0F2D">
          <w:rPr>
            <w:noProof/>
            <w:webHidden/>
          </w:rPr>
          <w:fldChar w:fldCharType="begin"/>
        </w:r>
        <w:r w:rsidR="001C0F2D">
          <w:rPr>
            <w:noProof/>
            <w:webHidden/>
          </w:rPr>
          <w:instrText xml:space="preserve"> PAGEREF _Toc496792398 \h </w:instrText>
        </w:r>
        <w:r w:rsidR="001C0F2D">
          <w:rPr>
            <w:noProof/>
            <w:webHidden/>
          </w:rPr>
        </w:r>
        <w:r w:rsidR="001C0F2D">
          <w:rPr>
            <w:noProof/>
            <w:webHidden/>
          </w:rPr>
          <w:fldChar w:fldCharType="separate"/>
        </w:r>
        <w:r w:rsidR="001C0F2D">
          <w:rPr>
            <w:noProof/>
            <w:webHidden/>
          </w:rPr>
          <w:t>7</w:t>
        </w:r>
        <w:r w:rsidR="001C0F2D">
          <w:rPr>
            <w:noProof/>
            <w:webHidden/>
          </w:rPr>
          <w:fldChar w:fldCharType="end"/>
        </w:r>
      </w:hyperlink>
    </w:p>
    <w:p w14:paraId="3024875E" w14:textId="15D84272" w:rsidR="001C0F2D" w:rsidRDefault="00AE0BA6">
      <w:pPr>
        <w:pStyle w:val="TOC5"/>
        <w:tabs>
          <w:tab w:val="right" w:leader="dot" w:pos="5030"/>
        </w:tabs>
        <w:rPr>
          <w:rFonts w:eastAsiaTheme="minorEastAsia"/>
          <w:noProof/>
          <w:sz w:val="22"/>
        </w:rPr>
      </w:pPr>
      <w:hyperlink w:anchor="_Toc496792399" w:history="1">
        <w:r w:rsidR="001C0F2D" w:rsidRPr="000972E2">
          <w:rPr>
            <w:rStyle w:val="Hyperlink"/>
            <w:noProof/>
          </w:rPr>
          <w:t>Processing of Personal Data</w:t>
        </w:r>
        <w:r w:rsidR="001C0F2D">
          <w:rPr>
            <w:noProof/>
            <w:webHidden/>
          </w:rPr>
          <w:tab/>
        </w:r>
        <w:r w:rsidR="001C0F2D">
          <w:rPr>
            <w:noProof/>
            <w:webHidden/>
          </w:rPr>
          <w:fldChar w:fldCharType="begin"/>
        </w:r>
        <w:r w:rsidR="001C0F2D">
          <w:rPr>
            <w:noProof/>
            <w:webHidden/>
          </w:rPr>
          <w:instrText xml:space="preserve"> PAGEREF _Toc496792399 \h </w:instrText>
        </w:r>
        <w:r w:rsidR="001C0F2D">
          <w:rPr>
            <w:noProof/>
            <w:webHidden/>
          </w:rPr>
        </w:r>
        <w:r w:rsidR="001C0F2D">
          <w:rPr>
            <w:noProof/>
            <w:webHidden/>
          </w:rPr>
          <w:fldChar w:fldCharType="separate"/>
        </w:r>
        <w:r w:rsidR="001C0F2D">
          <w:rPr>
            <w:noProof/>
            <w:webHidden/>
          </w:rPr>
          <w:t>7</w:t>
        </w:r>
        <w:r w:rsidR="001C0F2D">
          <w:rPr>
            <w:noProof/>
            <w:webHidden/>
          </w:rPr>
          <w:fldChar w:fldCharType="end"/>
        </w:r>
      </w:hyperlink>
    </w:p>
    <w:p w14:paraId="0469F11A" w14:textId="2BAE74AB" w:rsidR="001C0F2D" w:rsidRDefault="00AE0BA6">
      <w:pPr>
        <w:pStyle w:val="TOC5"/>
        <w:tabs>
          <w:tab w:val="right" w:leader="dot" w:pos="5030"/>
        </w:tabs>
        <w:rPr>
          <w:rFonts w:eastAsiaTheme="minorEastAsia"/>
          <w:noProof/>
          <w:sz w:val="22"/>
        </w:rPr>
      </w:pPr>
      <w:hyperlink w:anchor="_Toc496792400" w:history="1">
        <w:r w:rsidR="001C0F2D" w:rsidRPr="000972E2">
          <w:rPr>
            <w:rStyle w:val="Hyperlink"/>
            <w:noProof/>
          </w:rPr>
          <w:t>Use of Support Data</w:t>
        </w:r>
        <w:r w:rsidR="001C0F2D">
          <w:rPr>
            <w:noProof/>
            <w:webHidden/>
          </w:rPr>
          <w:tab/>
        </w:r>
        <w:r w:rsidR="001C0F2D">
          <w:rPr>
            <w:noProof/>
            <w:webHidden/>
          </w:rPr>
          <w:fldChar w:fldCharType="begin"/>
        </w:r>
        <w:r w:rsidR="001C0F2D">
          <w:rPr>
            <w:noProof/>
            <w:webHidden/>
          </w:rPr>
          <w:instrText xml:space="preserve"> PAGEREF _Toc496792400 \h </w:instrText>
        </w:r>
        <w:r w:rsidR="001C0F2D">
          <w:rPr>
            <w:noProof/>
            <w:webHidden/>
          </w:rPr>
        </w:r>
        <w:r w:rsidR="001C0F2D">
          <w:rPr>
            <w:noProof/>
            <w:webHidden/>
          </w:rPr>
          <w:fldChar w:fldCharType="separate"/>
        </w:r>
        <w:r w:rsidR="001C0F2D">
          <w:rPr>
            <w:noProof/>
            <w:webHidden/>
          </w:rPr>
          <w:t>7</w:t>
        </w:r>
        <w:r w:rsidR="001C0F2D">
          <w:rPr>
            <w:noProof/>
            <w:webHidden/>
          </w:rPr>
          <w:fldChar w:fldCharType="end"/>
        </w:r>
      </w:hyperlink>
    </w:p>
    <w:p w14:paraId="6F531EA7" w14:textId="273269AD" w:rsidR="001C0F2D" w:rsidRDefault="00AE0BA6">
      <w:pPr>
        <w:pStyle w:val="TOC5"/>
        <w:tabs>
          <w:tab w:val="right" w:leader="dot" w:pos="5030"/>
        </w:tabs>
        <w:rPr>
          <w:rFonts w:eastAsiaTheme="minorEastAsia"/>
          <w:noProof/>
          <w:sz w:val="22"/>
        </w:rPr>
      </w:pPr>
      <w:hyperlink w:anchor="_Toc496792401" w:history="1">
        <w:r w:rsidR="001C0F2D" w:rsidRPr="000972E2">
          <w:rPr>
            <w:rStyle w:val="Hyperlink"/>
            <w:noProof/>
          </w:rPr>
          <w:t>Disclosure of Customer Data and Support Data</w:t>
        </w:r>
        <w:r w:rsidR="001C0F2D">
          <w:rPr>
            <w:noProof/>
            <w:webHidden/>
          </w:rPr>
          <w:tab/>
        </w:r>
        <w:r w:rsidR="001C0F2D">
          <w:rPr>
            <w:noProof/>
            <w:webHidden/>
          </w:rPr>
          <w:fldChar w:fldCharType="begin"/>
        </w:r>
        <w:r w:rsidR="001C0F2D">
          <w:rPr>
            <w:noProof/>
            <w:webHidden/>
          </w:rPr>
          <w:instrText xml:space="preserve"> PAGEREF _Toc496792401 \h </w:instrText>
        </w:r>
        <w:r w:rsidR="001C0F2D">
          <w:rPr>
            <w:noProof/>
            <w:webHidden/>
          </w:rPr>
        </w:r>
        <w:r w:rsidR="001C0F2D">
          <w:rPr>
            <w:noProof/>
            <w:webHidden/>
          </w:rPr>
          <w:fldChar w:fldCharType="separate"/>
        </w:r>
        <w:r w:rsidR="001C0F2D">
          <w:rPr>
            <w:noProof/>
            <w:webHidden/>
          </w:rPr>
          <w:t>7</w:t>
        </w:r>
        <w:r w:rsidR="001C0F2D">
          <w:rPr>
            <w:noProof/>
            <w:webHidden/>
          </w:rPr>
          <w:fldChar w:fldCharType="end"/>
        </w:r>
      </w:hyperlink>
    </w:p>
    <w:p w14:paraId="62CBCCF3" w14:textId="6755A094" w:rsidR="001C0F2D" w:rsidRDefault="00AE0BA6">
      <w:pPr>
        <w:pStyle w:val="TOC5"/>
        <w:tabs>
          <w:tab w:val="right" w:leader="dot" w:pos="5030"/>
        </w:tabs>
        <w:rPr>
          <w:rFonts w:eastAsiaTheme="minorEastAsia"/>
          <w:noProof/>
          <w:sz w:val="22"/>
        </w:rPr>
      </w:pPr>
      <w:hyperlink w:anchor="_Toc496792402" w:history="1">
        <w:r w:rsidR="001C0F2D" w:rsidRPr="000972E2">
          <w:rPr>
            <w:rStyle w:val="Hyperlink"/>
            <w:noProof/>
          </w:rPr>
          <w:t>Educational Institutions</w:t>
        </w:r>
        <w:r w:rsidR="001C0F2D">
          <w:rPr>
            <w:noProof/>
            <w:webHidden/>
          </w:rPr>
          <w:tab/>
        </w:r>
        <w:r w:rsidR="001C0F2D">
          <w:rPr>
            <w:noProof/>
            <w:webHidden/>
          </w:rPr>
          <w:fldChar w:fldCharType="begin"/>
        </w:r>
        <w:r w:rsidR="001C0F2D">
          <w:rPr>
            <w:noProof/>
            <w:webHidden/>
          </w:rPr>
          <w:instrText xml:space="preserve"> PAGEREF _Toc496792402 \h </w:instrText>
        </w:r>
        <w:r w:rsidR="001C0F2D">
          <w:rPr>
            <w:noProof/>
            <w:webHidden/>
          </w:rPr>
        </w:r>
        <w:r w:rsidR="001C0F2D">
          <w:rPr>
            <w:noProof/>
            <w:webHidden/>
          </w:rPr>
          <w:fldChar w:fldCharType="separate"/>
        </w:r>
        <w:r w:rsidR="001C0F2D">
          <w:rPr>
            <w:noProof/>
            <w:webHidden/>
          </w:rPr>
          <w:t>8</w:t>
        </w:r>
        <w:r w:rsidR="001C0F2D">
          <w:rPr>
            <w:noProof/>
            <w:webHidden/>
          </w:rPr>
          <w:fldChar w:fldCharType="end"/>
        </w:r>
      </w:hyperlink>
    </w:p>
    <w:p w14:paraId="3F826FDA" w14:textId="07C6E591" w:rsidR="001C0F2D" w:rsidRDefault="00AE0BA6">
      <w:pPr>
        <w:pStyle w:val="TOC5"/>
        <w:tabs>
          <w:tab w:val="right" w:leader="dot" w:pos="5030"/>
        </w:tabs>
        <w:rPr>
          <w:rFonts w:eastAsiaTheme="minorEastAsia"/>
          <w:noProof/>
          <w:sz w:val="22"/>
        </w:rPr>
      </w:pPr>
      <w:hyperlink w:anchor="_Toc496792403" w:history="1">
        <w:r w:rsidR="001C0F2D" w:rsidRPr="000972E2">
          <w:rPr>
            <w:rStyle w:val="Hyperlink"/>
            <w:noProof/>
          </w:rPr>
          <w:t>HIPAA Business Associate</w:t>
        </w:r>
        <w:r w:rsidR="001C0F2D">
          <w:rPr>
            <w:noProof/>
            <w:webHidden/>
          </w:rPr>
          <w:tab/>
        </w:r>
        <w:r w:rsidR="001C0F2D">
          <w:rPr>
            <w:noProof/>
            <w:webHidden/>
          </w:rPr>
          <w:fldChar w:fldCharType="begin"/>
        </w:r>
        <w:r w:rsidR="001C0F2D">
          <w:rPr>
            <w:noProof/>
            <w:webHidden/>
          </w:rPr>
          <w:instrText xml:space="preserve"> PAGEREF _Toc496792403 \h </w:instrText>
        </w:r>
        <w:r w:rsidR="001C0F2D">
          <w:rPr>
            <w:noProof/>
            <w:webHidden/>
          </w:rPr>
        </w:r>
        <w:r w:rsidR="001C0F2D">
          <w:rPr>
            <w:noProof/>
            <w:webHidden/>
          </w:rPr>
          <w:fldChar w:fldCharType="separate"/>
        </w:r>
        <w:r w:rsidR="001C0F2D">
          <w:rPr>
            <w:noProof/>
            <w:webHidden/>
          </w:rPr>
          <w:t>8</w:t>
        </w:r>
        <w:r w:rsidR="001C0F2D">
          <w:rPr>
            <w:noProof/>
            <w:webHidden/>
          </w:rPr>
          <w:fldChar w:fldCharType="end"/>
        </w:r>
      </w:hyperlink>
    </w:p>
    <w:p w14:paraId="0A09D56A" w14:textId="5133AA6E" w:rsidR="001C0F2D" w:rsidRDefault="00AE0BA6">
      <w:pPr>
        <w:pStyle w:val="TOC5"/>
        <w:tabs>
          <w:tab w:val="right" w:leader="dot" w:pos="5030"/>
        </w:tabs>
        <w:rPr>
          <w:rFonts w:eastAsiaTheme="minorEastAsia"/>
          <w:noProof/>
          <w:sz w:val="22"/>
        </w:rPr>
      </w:pPr>
      <w:hyperlink w:anchor="_Toc496792404" w:history="1">
        <w:r w:rsidR="001C0F2D" w:rsidRPr="000972E2">
          <w:rPr>
            <w:rStyle w:val="Hyperlink"/>
            <w:noProof/>
          </w:rPr>
          <w:t>Security</w:t>
        </w:r>
        <w:r w:rsidR="001C0F2D">
          <w:rPr>
            <w:noProof/>
            <w:webHidden/>
          </w:rPr>
          <w:tab/>
        </w:r>
        <w:r w:rsidR="001C0F2D">
          <w:rPr>
            <w:noProof/>
            <w:webHidden/>
          </w:rPr>
          <w:fldChar w:fldCharType="begin"/>
        </w:r>
        <w:r w:rsidR="001C0F2D">
          <w:rPr>
            <w:noProof/>
            <w:webHidden/>
          </w:rPr>
          <w:instrText xml:space="preserve"> PAGEREF _Toc496792404 \h </w:instrText>
        </w:r>
        <w:r w:rsidR="001C0F2D">
          <w:rPr>
            <w:noProof/>
            <w:webHidden/>
          </w:rPr>
        </w:r>
        <w:r w:rsidR="001C0F2D">
          <w:rPr>
            <w:noProof/>
            <w:webHidden/>
          </w:rPr>
          <w:fldChar w:fldCharType="separate"/>
        </w:r>
        <w:r w:rsidR="001C0F2D">
          <w:rPr>
            <w:noProof/>
            <w:webHidden/>
          </w:rPr>
          <w:t>8</w:t>
        </w:r>
        <w:r w:rsidR="001C0F2D">
          <w:rPr>
            <w:noProof/>
            <w:webHidden/>
          </w:rPr>
          <w:fldChar w:fldCharType="end"/>
        </w:r>
      </w:hyperlink>
    </w:p>
    <w:p w14:paraId="364D0778" w14:textId="57D33C9E" w:rsidR="001C0F2D" w:rsidRDefault="00AE0BA6">
      <w:pPr>
        <w:pStyle w:val="TOC5"/>
        <w:tabs>
          <w:tab w:val="right" w:leader="dot" w:pos="5030"/>
        </w:tabs>
        <w:rPr>
          <w:rFonts w:eastAsiaTheme="minorEastAsia"/>
          <w:noProof/>
          <w:sz w:val="22"/>
        </w:rPr>
      </w:pPr>
      <w:hyperlink w:anchor="_Toc496792405" w:history="1">
        <w:r w:rsidR="001C0F2D" w:rsidRPr="000972E2">
          <w:rPr>
            <w:rStyle w:val="Hyperlink"/>
            <w:noProof/>
          </w:rPr>
          <w:t>Security Incident Notification</w:t>
        </w:r>
        <w:r w:rsidR="001C0F2D">
          <w:rPr>
            <w:noProof/>
            <w:webHidden/>
          </w:rPr>
          <w:tab/>
        </w:r>
        <w:r w:rsidR="001C0F2D">
          <w:rPr>
            <w:noProof/>
            <w:webHidden/>
          </w:rPr>
          <w:fldChar w:fldCharType="begin"/>
        </w:r>
        <w:r w:rsidR="001C0F2D">
          <w:rPr>
            <w:noProof/>
            <w:webHidden/>
          </w:rPr>
          <w:instrText xml:space="preserve"> PAGEREF _Toc496792405 \h </w:instrText>
        </w:r>
        <w:r w:rsidR="001C0F2D">
          <w:rPr>
            <w:noProof/>
            <w:webHidden/>
          </w:rPr>
        </w:r>
        <w:r w:rsidR="001C0F2D">
          <w:rPr>
            <w:noProof/>
            <w:webHidden/>
          </w:rPr>
          <w:fldChar w:fldCharType="separate"/>
        </w:r>
        <w:r w:rsidR="001C0F2D">
          <w:rPr>
            <w:noProof/>
            <w:webHidden/>
          </w:rPr>
          <w:t>8</w:t>
        </w:r>
        <w:r w:rsidR="001C0F2D">
          <w:rPr>
            <w:noProof/>
            <w:webHidden/>
          </w:rPr>
          <w:fldChar w:fldCharType="end"/>
        </w:r>
      </w:hyperlink>
    </w:p>
    <w:p w14:paraId="442456C4" w14:textId="12C5658E" w:rsidR="001C0F2D" w:rsidRDefault="00AE0BA6">
      <w:pPr>
        <w:pStyle w:val="TOC5"/>
        <w:tabs>
          <w:tab w:val="right" w:leader="dot" w:pos="5030"/>
        </w:tabs>
        <w:rPr>
          <w:rFonts w:eastAsiaTheme="minorEastAsia"/>
          <w:noProof/>
          <w:sz w:val="22"/>
        </w:rPr>
      </w:pPr>
      <w:hyperlink w:anchor="_Toc496792406" w:history="1">
        <w:r w:rsidR="001C0F2D" w:rsidRPr="000972E2">
          <w:rPr>
            <w:rStyle w:val="Hyperlink"/>
            <w:noProof/>
          </w:rPr>
          <w:t>Location of Data Processing</w:t>
        </w:r>
        <w:r w:rsidR="001C0F2D">
          <w:rPr>
            <w:noProof/>
            <w:webHidden/>
          </w:rPr>
          <w:tab/>
        </w:r>
        <w:r w:rsidR="001C0F2D">
          <w:rPr>
            <w:noProof/>
            <w:webHidden/>
          </w:rPr>
          <w:fldChar w:fldCharType="begin"/>
        </w:r>
        <w:r w:rsidR="001C0F2D">
          <w:rPr>
            <w:noProof/>
            <w:webHidden/>
          </w:rPr>
          <w:instrText xml:space="preserve"> PAGEREF _Toc496792406 \h </w:instrText>
        </w:r>
        <w:r w:rsidR="001C0F2D">
          <w:rPr>
            <w:noProof/>
            <w:webHidden/>
          </w:rPr>
        </w:r>
        <w:r w:rsidR="001C0F2D">
          <w:rPr>
            <w:noProof/>
            <w:webHidden/>
          </w:rPr>
          <w:fldChar w:fldCharType="separate"/>
        </w:r>
        <w:r w:rsidR="001C0F2D">
          <w:rPr>
            <w:noProof/>
            <w:webHidden/>
          </w:rPr>
          <w:t>8</w:t>
        </w:r>
        <w:r w:rsidR="001C0F2D">
          <w:rPr>
            <w:noProof/>
            <w:webHidden/>
          </w:rPr>
          <w:fldChar w:fldCharType="end"/>
        </w:r>
      </w:hyperlink>
    </w:p>
    <w:p w14:paraId="412184AE" w14:textId="1EC970D8" w:rsidR="001C0F2D" w:rsidRDefault="00AE0BA6">
      <w:pPr>
        <w:pStyle w:val="TOC5"/>
        <w:tabs>
          <w:tab w:val="right" w:leader="dot" w:pos="5030"/>
        </w:tabs>
        <w:rPr>
          <w:rFonts w:eastAsiaTheme="minorEastAsia"/>
          <w:noProof/>
          <w:sz w:val="22"/>
        </w:rPr>
      </w:pPr>
      <w:hyperlink w:anchor="_Toc496792407" w:history="1">
        <w:r w:rsidR="001C0F2D" w:rsidRPr="000972E2">
          <w:rPr>
            <w:rStyle w:val="Hyperlink"/>
            <w:noProof/>
          </w:rPr>
          <w:t>Preview Releases</w:t>
        </w:r>
        <w:r w:rsidR="001C0F2D">
          <w:rPr>
            <w:noProof/>
            <w:webHidden/>
          </w:rPr>
          <w:tab/>
        </w:r>
        <w:r w:rsidR="001C0F2D">
          <w:rPr>
            <w:noProof/>
            <w:webHidden/>
          </w:rPr>
          <w:fldChar w:fldCharType="begin"/>
        </w:r>
        <w:r w:rsidR="001C0F2D">
          <w:rPr>
            <w:noProof/>
            <w:webHidden/>
          </w:rPr>
          <w:instrText xml:space="preserve"> PAGEREF _Toc496792407 \h </w:instrText>
        </w:r>
        <w:r w:rsidR="001C0F2D">
          <w:rPr>
            <w:noProof/>
            <w:webHidden/>
          </w:rPr>
        </w:r>
        <w:r w:rsidR="001C0F2D">
          <w:rPr>
            <w:noProof/>
            <w:webHidden/>
          </w:rPr>
          <w:fldChar w:fldCharType="separate"/>
        </w:r>
        <w:r w:rsidR="001C0F2D">
          <w:rPr>
            <w:noProof/>
            <w:webHidden/>
          </w:rPr>
          <w:t>8</w:t>
        </w:r>
        <w:r w:rsidR="001C0F2D">
          <w:rPr>
            <w:noProof/>
            <w:webHidden/>
          </w:rPr>
          <w:fldChar w:fldCharType="end"/>
        </w:r>
      </w:hyperlink>
    </w:p>
    <w:p w14:paraId="3DEBDB22" w14:textId="275EFBC9" w:rsidR="001C0F2D" w:rsidRDefault="00AE0BA6">
      <w:pPr>
        <w:pStyle w:val="TOC5"/>
        <w:tabs>
          <w:tab w:val="right" w:leader="dot" w:pos="5030"/>
        </w:tabs>
        <w:rPr>
          <w:rFonts w:eastAsiaTheme="minorEastAsia"/>
          <w:noProof/>
          <w:sz w:val="22"/>
        </w:rPr>
      </w:pPr>
      <w:hyperlink w:anchor="_Toc496792408" w:history="1">
        <w:r w:rsidR="001C0F2D" w:rsidRPr="000972E2">
          <w:rPr>
            <w:rStyle w:val="Hyperlink"/>
            <w:noProof/>
          </w:rPr>
          <w:t>Use of Subcontractors</w:t>
        </w:r>
        <w:r w:rsidR="001C0F2D">
          <w:rPr>
            <w:noProof/>
            <w:webHidden/>
          </w:rPr>
          <w:tab/>
        </w:r>
        <w:r w:rsidR="001C0F2D">
          <w:rPr>
            <w:noProof/>
            <w:webHidden/>
          </w:rPr>
          <w:fldChar w:fldCharType="begin"/>
        </w:r>
        <w:r w:rsidR="001C0F2D">
          <w:rPr>
            <w:noProof/>
            <w:webHidden/>
          </w:rPr>
          <w:instrText xml:space="preserve"> PAGEREF _Toc496792408 \h </w:instrText>
        </w:r>
        <w:r w:rsidR="001C0F2D">
          <w:rPr>
            <w:noProof/>
            <w:webHidden/>
          </w:rPr>
        </w:r>
        <w:r w:rsidR="001C0F2D">
          <w:rPr>
            <w:noProof/>
            <w:webHidden/>
          </w:rPr>
          <w:fldChar w:fldCharType="separate"/>
        </w:r>
        <w:r w:rsidR="001C0F2D">
          <w:rPr>
            <w:noProof/>
            <w:webHidden/>
          </w:rPr>
          <w:t>9</w:t>
        </w:r>
        <w:r w:rsidR="001C0F2D">
          <w:rPr>
            <w:noProof/>
            <w:webHidden/>
          </w:rPr>
          <w:fldChar w:fldCharType="end"/>
        </w:r>
      </w:hyperlink>
    </w:p>
    <w:p w14:paraId="1C426B9D" w14:textId="19625C5B" w:rsidR="001C0F2D" w:rsidRDefault="00AE0BA6">
      <w:pPr>
        <w:pStyle w:val="TOC5"/>
        <w:tabs>
          <w:tab w:val="right" w:leader="dot" w:pos="5030"/>
        </w:tabs>
        <w:rPr>
          <w:rFonts w:eastAsiaTheme="minorEastAsia"/>
          <w:noProof/>
          <w:sz w:val="22"/>
        </w:rPr>
      </w:pPr>
      <w:hyperlink w:anchor="_Toc496792409" w:history="1">
        <w:r w:rsidR="001C0F2D" w:rsidRPr="000972E2">
          <w:rPr>
            <w:rStyle w:val="Hyperlink"/>
            <w:noProof/>
          </w:rPr>
          <w:t>How to Contact Microsoft</w:t>
        </w:r>
        <w:r w:rsidR="001C0F2D">
          <w:rPr>
            <w:noProof/>
            <w:webHidden/>
          </w:rPr>
          <w:tab/>
        </w:r>
        <w:r w:rsidR="001C0F2D">
          <w:rPr>
            <w:noProof/>
            <w:webHidden/>
          </w:rPr>
          <w:fldChar w:fldCharType="begin"/>
        </w:r>
        <w:r w:rsidR="001C0F2D">
          <w:rPr>
            <w:noProof/>
            <w:webHidden/>
          </w:rPr>
          <w:instrText xml:space="preserve"> PAGEREF _Toc496792409 \h </w:instrText>
        </w:r>
        <w:r w:rsidR="001C0F2D">
          <w:rPr>
            <w:noProof/>
            <w:webHidden/>
          </w:rPr>
        </w:r>
        <w:r w:rsidR="001C0F2D">
          <w:rPr>
            <w:noProof/>
            <w:webHidden/>
          </w:rPr>
          <w:fldChar w:fldCharType="separate"/>
        </w:r>
        <w:r w:rsidR="001C0F2D">
          <w:rPr>
            <w:noProof/>
            <w:webHidden/>
          </w:rPr>
          <w:t>9</w:t>
        </w:r>
        <w:r w:rsidR="001C0F2D">
          <w:rPr>
            <w:noProof/>
            <w:webHidden/>
          </w:rPr>
          <w:fldChar w:fldCharType="end"/>
        </w:r>
      </w:hyperlink>
    </w:p>
    <w:p w14:paraId="3B272BB8" w14:textId="38BF595D" w:rsidR="001C0F2D" w:rsidRDefault="00AE0BA6">
      <w:pPr>
        <w:pStyle w:val="TOC3"/>
        <w:rPr>
          <w:rFonts w:eastAsiaTheme="minorEastAsia"/>
          <w:b w:val="0"/>
          <w:smallCaps w:val="0"/>
          <w:sz w:val="22"/>
        </w:rPr>
      </w:pPr>
      <w:hyperlink w:anchor="_Toc496792410" w:history="1">
        <w:r w:rsidR="001C0F2D" w:rsidRPr="000972E2">
          <w:rPr>
            <w:rStyle w:val="Hyperlink"/>
          </w:rPr>
          <w:t>Data Processing Terms</w:t>
        </w:r>
        <w:r w:rsidR="001C0F2D">
          <w:rPr>
            <w:webHidden/>
          </w:rPr>
          <w:tab/>
        </w:r>
        <w:r w:rsidR="001C0F2D">
          <w:rPr>
            <w:webHidden/>
          </w:rPr>
          <w:fldChar w:fldCharType="begin"/>
        </w:r>
        <w:r w:rsidR="001C0F2D">
          <w:rPr>
            <w:webHidden/>
          </w:rPr>
          <w:instrText xml:space="preserve"> PAGEREF _Toc496792410 \h </w:instrText>
        </w:r>
        <w:r w:rsidR="001C0F2D">
          <w:rPr>
            <w:webHidden/>
          </w:rPr>
        </w:r>
        <w:r w:rsidR="001C0F2D">
          <w:rPr>
            <w:webHidden/>
          </w:rPr>
          <w:fldChar w:fldCharType="separate"/>
        </w:r>
        <w:r w:rsidR="001C0F2D">
          <w:rPr>
            <w:webHidden/>
          </w:rPr>
          <w:t>10</w:t>
        </w:r>
        <w:r w:rsidR="001C0F2D">
          <w:rPr>
            <w:webHidden/>
          </w:rPr>
          <w:fldChar w:fldCharType="end"/>
        </w:r>
      </w:hyperlink>
    </w:p>
    <w:p w14:paraId="68C508D5" w14:textId="5748E77E" w:rsidR="001C0F2D" w:rsidRDefault="00AE0BA6">
      <w:pPr>
        <w:pStyle w:val="TOC5"/>
        <w:tabs>
          <w:tab w:val="right" w:leader="dot" w:pos="5030"/>
        </w:tabs>
        <w:rPr>
          <w:rFonts w:eastAsiaTheme="minorEastAsia"/>
          <w:noProof/>
          <w:sz w:val="22"/>
        </w:rPr>
      </w:pPr>
      <w:hyperlink w:anchor="_Toc496792411" w:history="1">
        <w:r w:rsidR="001C0F2D" w:rsidRPr="000972E2">
          <w:rPr>
            <w:rStyle w:val="Hyperlink"/>
            <w:noProof/>
          </w:rPr>
          <w:t>Location of Customer Data at Rest</w:t>
        </w:r>
        <w:r w:rsidR="001C0F2D">
          <w:rPr>
            <w:noProof/>
            <w:webHidden/>
          </w:rPr>
          <w:tab/>
        </w:r>
        <w:r w:rsidR="001C0F2D">
          <w:rPr>
            <w:noProof/>
            <w:webHidden/>
          </w:rPr>
          <w:fldChar w:fldCharType="begin"/>
        </w:r>
        <w:r w:rsidR="001C0F2D">
          <w:rPr>
            <w:noProof/>
            <w:webHidden/>
          </w:rPr>
          <w:instrText xml:space="preserve"> PAGEREF _Toc496792411 \h </w:instrText>
        </w:r>
        <w:r w:rsidR="001C0F2D">
          <w:rPr>
            <w:noProof/>
            <w:webHidden/>
          </w:rPr>
        </w:r>
        <w:r w:rsidR="001C0F2D">
          <w:rPr>
            <w:noProof/>
            <w:webHidden/>
          </w:rPr>
          <w:fldChar w:fldCharType="separate"/>
        </w:r>
        <w:r w:rsidR="001C0F2D">
          <w:rPr>
            <w:noProof/>
            <w:webHidden/>
          </w:rPr>
          <w:t>11</w:t>
        </w:r>
        <w:r w:rsidR="001C0F2D">
          <w:rPr>
            <w:noProof/>
            <w:webHidden/>
          </w:rPr>
          <w:fldChar w:fldCharType="end"/>
        </w:r>
      </w:hyperlink>
    </w:p>
    <w:p w14:paraId="69F0CF29" w14:textId="6CDB6732" w:rsidR="001C0F2D" w:rsidRDefault="00AE0BA6">
      <w:pPr>
        <w:pStyle w:val="TOC5"/>
        <w:tabs>
          <w:tab w:val="right" w:leader="dot" w:pos="5030"/>
        </w:tabs>
        <w:rPr>
          <w:rFonts w:eastAsiaTheme="minorEastAsia"/>
          <w:noProof/>
          <w:sz w:val="22"/>
        </w:rPr>
      </w:pPr>
      <w:hyperlink w:anchor="_Toc496792412" w:history="1">
        <w:r w:rsidR="001C0F2D" w:rsidRPr="000972E2">
          <w:rPr>
            <w:rStyle w:val="Hyperlink"/>
            <w:noProof/>
          </w:rPr>
          <w:t>Privacy</w:t>
        </w:r>
        <w:r w:rsidR="001C0F2D">
          <w:rPr>
            <w:noProof/>
            <w:webHidden/>
          </w:rPr>
          <w:tab/>
        </w:r>
        <w:r w:rsidR="001C0F2D">
          <w:rPr>
            <w:noProof/>
            <w:webHidden/>
          </w:rPr>
          <w:fldChar w:fldCharType="begin"/>
        </w:r>
        <w:r w:rsidR="001C0F2D">
          <w:rPr>
            <w:noProof/>
            <w:webHidden/>
          </w:rPr>
          <w:instrText xml:space="preserve"> PAGEREF _Toc496792412 \h </w:instrText>
        </w:r>
        <w:r w:rsidR="001C0F2D">
          <w:rPr>
            <w:noProof/>
            <w:webHidden/>
          </w:rPr>
        </w:r>
        <w:r w:rsidR="001C0F2D">
          <w:rPr>
            <w:noProof/>
            <w:webHidden/>
          </w:rPr>
          <w:fldChar w:fldCharType="separate"/>
        </w:r>
        <w:r w:rsidR="001C0F2D">
          <w:rPr>
            <w:noProof/>
            <w:webHidden/>
          </w:rPr>
          <w:t>11</w:t>
        </w:r>
        <w:r w:rsidR="001C0F2D">
          <w:rPr>
            <w:noProof/>
            <w:webHidden/>
          </w:rPr>
          <w:fldChar w:fldCharType="end"/>
        </w:r>
      </w:hyperlink>
    </w:p>
    <w:p w14:paraId="5648346E" w14:textId="28944FE2" w:rsidR="001C0F2D" w:rsidRDefault="00AE0BA6">
      <w:pPr>
        <w:pStyle w:val="TOC5"/>
        <w:tabs>
          <w:tab w:val="right" w:leader="dot" w:pos="5030"/>
        </w:tabs>
        <w:rPr>
          <w:rFonts w:eastAsiaTheme="minorEastAsia"/>
          <w:noProof/>
          <w:sz w:val="22"/>
        </w:rPr>
      </w:pPr>
      <w:hyperlink w:anchor="_Toc496792413" w:history="1">
        <w:r w:rsidR="001C0F2D" w:rsidRPr="000972E2">
          <w:rPr>
            <w:rStyle w:val="Hyperlink"/>
            <w:noProof/>
          </w:rPr>
          <w:t>Additional European Terms.</w:t>
        </w:r>
        <w:r w:rsidR="001C0F2D">
          <w:rPr>
            <w:noProof/>
            <w:webHidden/>
          </w:rPr>
          <w:tab/>
        </w:r>
        <w:r w:rsidR="001C0F2D">
          <w:rPr>
            <w:noProof/>
            <w:webHidden/>
          </w:rPr>
          <w:fldChar w:fldCharType="begin"/>
        </w:r>
        <w:r w:rsidR="001C0F2D">
          <w:rPr>
            <w:noProof/>
            <w:webHidden/>
          </w:rPr>
          <w:instrText xml:space="preserve"> PAGEREF _Toc496792413 \h </w:instrText>
        </w:r>
        <w:r w:rsidR="001C0F2D">
          <w:rPr>
            <w:noProof/>
            <w:webHidden/>
          </w:rPr>
        </w:r>
        <w:r w:rsidR="001C0F2D">
          <w:rPr>
            <w:noProof/>
            <w:webHidden/>
          </w:rPr>
          <w:fldChar w:fldCharType="separate"/>
        </w:r>
        <w:r w:rsidR="001C0F2D">
          <w:rPr>
            <w:noProof/>
            <w:webHidden/>
          </w:rPr>
          <w:t>11</w:t>
        </w:r>
        <w:r w:rsidR="001C0F2D">
          <w:rPr>
            <w:noProof/>
            <w:webHidden/>
          </w:rPr>
          <w:fldChar w:fldCharType="end"/>
        </w:r>
      </w:hyperlink>
    </w:p>
    <w:p w14:paraId="2B104651" w14:textId="43790A5B" w:rsidR="001C0F2D" w:rsidRDefault="00AE0BA6">
      <w:pPr>
        <w:pStyle w:val="TOC5"/>
        <w:tabs>
          <w:tab w:val="right" w:leader="dot" w:pos="5030"/>
        </w:tabs>
        <w:rPr>
          <w:rFonts w:eastAsiaTheme="minorEastAsia"/>
          <w:noProof/>
          <w:sz w:val="22"/>
        </w:rPr>
      </w:pPr>
      <w:hyperlink w:anchor="_Toc496792414" w:history="1">
        <w:r w:rsidR="001C0F2D" w:rsidRPr="000972E2">
          <w:rPr>
            <w:rStyle w:val="Hyperlink"/>
            <w:noProof/>
          </w:rPr>
          <w:t>Security</w:t>
        </w:r>
        <w:r w:rsidR="001C0F2D">
          <w:rPr>
            <w:noProof/>
            <w:webHidden/>
          </w:rPr>
          <w:tab/>
        </w:r>
        <w:r w:rsidR="001C0F2D">
          <w:rPr>
            <w:noProof/>
            <w:webHidden/>
          </w:rPr>
          <w:fldChar w:fldCharType="begin"/>
        </w:r>
        <w:r w:rsidR="001C0F2D">
          <w:rPr>
            <w:noProof/>
            <w:webHidden/>
          </w:rPr>
          <w:instrText xml:space="preserve"> PAGEREF _Toc496792414 \h </w:instrText>
        </w:r>
        <w:r w:rsidR="001C0F2D">
          <w:rPr>
            <w:noProof/>
            <w:webHidden/>
          </w:rPr>
        </w:r>
        <w:r w:rsidR="001C0F2D">
          <w:rPr>
            <w:noProof/>
            <w:webHidden/>
          </w:rPr>
          <w:fldChar w:fldCharType="separate"/>
        </w:r>
        <w:r w:rsidR="001C0F2D">
          <w:rPr>
            <w:noProof/>
            <w:webHidden/>
          </w:rPr>
          <w:t>12</w:t>
        </w:r>
        <w:r w:rsidR="001C0F2D">
          <w:rPr>
            <w:noProof/>
            <w:webHidden/>
          </w:rPr>
          <w:fldChar w:fldCharType="end"/>
        </w:r>
      </w:hyperlink>
    </w:p>
    <w:p w14:paraId="2A66498C" w14:textId="47CE6BF5" w:rsidR="001C0F2D" w:rsidRDefault="00AE0BA6">
      <w:pPr>
        <w:pStyle w:val="TOC1"/>
        <w:tabs>
          <w:tab w:val="right" w:leader="dot" w:pos="5030"/>
        </w:tabs>
        <w:rPr>
          <w:rFonts w:eastAsiaTheme="minorEastAsia"/>
          <w:b w:val="0"/>
          <w:caps w:val="0"/>
          <w:noProof/>
          <w:sz w:val="22"/>
        </w:rPr>
      </w:pPr>
      <w:hyperlink w:anchor="_Toc496792415" w:history="1">
        <w:r w:rsidR="001C0F2D" w:rsidRPr="000972E2">
          <w:rPr>
            <w:rStyle w:val="Hyperlink"/>
            <w:noProof/>
          </w:rPr>
          <w:t>Online Service Specific Terms</w:t>
        </w:r>
        <w:r w:rsidR="001C0F2D">
          <w:rPr>
            <w:noProof/>
            <w:webHidden/>
          </w:rPr>
          <w:tab/>
        </w:r>
        <w:r w:rsidR="001C0F2D">
          <w:rPr>
            <w:noProof/>
            <w:webHidden/>
          </w:rPr>
          <w:fldChar w:fldCharType="begin"/>
        </w:r>
        <w:r w:rsidR="001C0F2D">
          <w:rPr>
            <w:noProof/>
            <w:webHidden/>
          </w:rPr>
          <w:instrText xml:space="preserve"> PAGEREF _Toc496792415 \h </w:instrText>
        </w:r>
        <w:r w:rsidR="001C0F2D">
          <w:rPr>
            <w:noProof/>
            <w:webHidden/>
          </w:rPr>
        </w:r>
        <w:r w:rsidR="001C0F2D">
          <w:rPr>
            <w:noProof/>
            <w:webHidden/>
          </w:rPr>
          <w:fldChar w:fldCharType="separate"/>
        </w:r>
        <w:r w:rsidR="001C0F2D">
          <w:rPr>
            <w:noProof/>
            <w:webHidden/>
          </w:rPr>
          <w:t>15</w:t>
        </w:r>
        <w:r w:rsidR="001C0F2D">
          <w:rPr>
            <w:noProof/>
            <w:webHidden/>
          </w:rPr>
          <w:fldChar w:fldCharType="end"/>
        </w:r>
      </w:hyperlink>
    </w:p>
    <w:p w14:paraId="31205B93" w14:textId="1E7D39CA" w:rsidR="001C0F2D" w:rsidRDefault="00AE0BA6">
      <w:pPr>
        <w:pStyle w:val="TOC2"/>
        <w:tabs>
          <w:tab w:val="right" w:leader="dot" w:pos="5030"/>
        </w:tabs>
        <w:rPr>
          <w:rFonts w:eastAsiaTheme="minorEastAsia"/>
          <w:b w:val="0"/>
          <w:smallCaps w:val="0"/>
          <w:noProof/>
          <w:sz w:val="22"/>
        </w:rPr>
      </w:pPr>
      <w:hyperlink w:anchor="_Toc496792416" w:history="1">
        <w:r w:rsidR="001C0F2D" w:rsidRPr="000972E2">
          <w:rPr>
            <w:rStyle w:val="Hyperlink"/>
            <w:noProof/>
          </w:rPr>
          <w:t>Microsoft Azure Services</w:t>
        </w:r>
        <w:r w:rsidR="001C0F2D">
          <w:rPr>
            <w:noProof/>
            <w:webHidden/>
          </w:rPr>
          <w:tab/>
        </w:r>
        <w:r w:rsidR="001C0F2D">
          <w:rPr>
            <w:noProof/>
            <w:webHidden/>
          </w:rPr>
          <w:fldChar w:fldCharType="begin"/>
        </w:r>
        <w:r w:rsidR="001C0F2D">
          <w:rPr>
            <w:noProof/>
            <w:webHidden/>
          </w:rPr>
          <w:instrText xml:space="preserve"> PAGEREF _Toc496792416 \h </w:instrText>
        </w:r>
        <w:r w:rsidR="001C0F2D">
          <w:rPr>
            <w:noProof/>
            <w:webHidden/>
          </w:rPr>
        </w:r>
        <w:r w:rsidR="001C0F2D">
          <w:rPr>
            <w:noProof/>
            <w:webHidden/>
          </w:rPr>
          <w:fldChar w:fldCharType="separate"/>
        </w:r>
        <w:r w:rsidR="001C0F2D">
          <w:rPr>
            <w:noProof/>
            <w:webHidden/>
          </w:rPr>
          <w:t>15</w:t>
        </w:r>
        <w:r w:rsidR="001C0F2D">
          <w:rPr>
            <w:noProof/>
            <w:webHidden/>
          </w:rPr>
          <w:fldChar w:fldCharType="end"/>
        </w:r>
      </w:hyperlink>
    </w:p>
    <w:p w14:paraId="4165D677" w14:textId="30448EB6" w:rsidR="001C0F2D" w:rsidRDefault="00AE0BA6">
      <w:pPr>
        <w:pStyle w:val="TOC4"/>
        <w:rPr>
          <w:rFonts w:eastAsiaTheme="minorEastAsia"/>
          <w:smallCaps w:val="0"/>
          <w:noProof/>
          <w:sz w:val="22"/>
        </w:rPr>
      </w:pPr>
      <w:hyperlink w:anchor="_Toc496792417" w:history="1">
        <w:r w:rsidR="001C0F2D" w:rsidRPr="000972E2">
          <w:rPr>
            <w:rStyle w:val="Hyperlink"/>
            <w:noProof/>
          </w:rPr>
          <w:t>Microsoft Azure Stack</w:t>
        </w:r>
        <w:r w:rsidR="001C0F2D">
          <w:rPr>
            <w:noProof/>
            <w:webHidden/>
          </w:rPr>
          <w:tab/>
        </w:r>
        <w:r w:rsidR="001C0F2D">
          <w:rPr>
            <w:noProof/>
            <w:webHidden/>
          </w:rPr>
          <w:fldChar w:fldCharType="begin"/>
        </w:r>
        <w:r w:rsidR="001C0F2D">
          <w:rPr>
            <w:noProof/>
            <w:webHidden/>
          </w:rPr>
          <w:instrText xml:space="preserve"> PAGEREF _Toc496792417 \h </w:instrText>
        </w:r>
        <w:r w:rsidR="001C0F2D">
          <w:rPr>
            <w:noProof/>
            <w:webHidden/>
          </w:rPr>
        </w:r>
        <w:r w:rsidR="001C0F2D">
          <w:rPr>
            <w:noProof/>
            <w:webHidden/>
          </w:rPr>
          <w:fldChar w:fldCharType="separate"/>
        </w:r>
        <w:r w:rsidR="001C0F2D">
          <w:rPr>
            <w:noProof/>
            <w:webHidden/>
          </w:rPr>
          <w:t>16</w:t>
        </w:r>
        <w:r w:rsidR="001C0F2D">
          <w:rPr>
            <w:noProof/>
            <w:webHidden/>
          </w:rPr>
          <w:fldChar w:fldCharType="end"/>
        </w:r>
      </w:hyperlink>
    </w:p>
    <w:p w14:paraId="7AE178AE" w14:textId="13185AED" w:rsidR="001C0F2D" w:rsidRDefault="00AE0BA6">
      <w:pPr>
        <w:pStyle w:val="TOC4"/>
        <w:rPr>
          <w:rFonts w:eastAsiaTheme="minorEastAsia"/>
          <w:smallCaps w:val="0"/>
          <w:noProof/>
          <w:sz w:val="22"/>
        </w:rPr>
      </w:pPr>
      <w:hyperlink w:anchor="_Toc496792418" w:history="1">
        <w:r w:rsidR="001C0F2D" w:rsidRPr="000972E2">
          <w:rPr>
            <w:rStyle w:val="Hyperlink"/>
            <w:noProof/>
          </w:rPr>
          <w:t>Microsoft Cognitive Services</w:t>
        </w:r>
        <w:r w:rsidR="001C0F2D">
          <w:rPr>
            <w:noProof/>
            <w:webHidden/>
          </w:rPr>
          <w:tab/>
        </w:r>
        <w:r w:rsidR="001C0F2D">
          <w:rPr>
            <w:noProof/>
            <w:webHidden/>
          </w:rPr>
          <w:fldChar w:fldCharType="begin"/>
        </w:r>
        <w:r w:rsidR="001C0F2D">
          <w:rPr>
            <w:noProof/>
            <w:webHidden/>
          </w:rPr>
          <w:instrText xml:space="preserve"> PAGEREF _Toc496792418 \h </w:instrText>
        </w:r>
        <w:r w:rsidR="001C0F2D">
          <w:rPr>
            <w:noProof/>
            <w:webHidden/>
          </w:rPr>
        </w:r>
        <w:r w:rsidR="001C0F2D">
          <w:rPr>
            <w:noProof/>
            <w:webHidden/>
          </w:rPr>
          <w:fldChar w:fldCharType="separate"/>
        </w:r>
        <w:r w:rsidR="001C0F2D">
          <w:rPr>
            <w:noProof/>
            <w:webHidden/>
          </w:rPr>
          <w:t>16</w:t>
        </w:r>
        <w:r w:rsidR="001C0F2D">
          <w:rPr>
            <w:noProof/>
            <w:webHidden/>
          </w:rPr>
          <w:fldChar w:fldCharType="end"/>
        </w:r>
      </w:hyperlink>
    </w:p>
    <w:p w14:paraId="36DFA92B" w14:textId="37772835" w:rsidR="001C0F2D" w:rsidRDefault="00AE0BA6">
      <w:pPr>
        <w:pStyle w:val="TOC4"/>
        <w:rPr>
          <w:rFonts w:eastAsiaTheme="minorEastAsia"/>
          <w:smallCaps w:val="0"/>
          <w:noProof/>
          <w:sz w:val="22"/>
        </w:rPr>
      </w:pPr>
      <w:hyperlink w:anchor="_Toc496792419" w:history="1">
        <w:r w:rsidR="001C0F2D" w:rsidRPr="000972E2">
          <w:rPr>
            <w:rStyle w:val="Hyperlink"/>
            <w:noProof/>
          </w:rPr>
          <w:t>Microsoft Genomics</w:t>
        </w:r>
        <w:r w:rsidR="001C0F2D">
          <w:rPr>
            <w:noProof/>
            <w:webHidden/>
          </w:rPr>
          <w:tab/>
        </w:r>
        <w:r w:rsidR="001C0F2D">
          <w:rPr>
            <w:noProof/>
            <w:webHidden/>
          </w:rPr>
          <w:fldChar w:fldCharType="begin"/>
        </w:r>
        <w:r w:rsidR="001C0F2D">
          <w:rPr>
            <w:noProof/>
            <w:webHidden/>
          </w:rPr>
          <w:instrText xml:space="preserve"> PAGEREF _Toc496792419 \h </w:instrText>
        </w:r>
        <w:r w:rsidR="001C0F2D">
          <w:rPr>
            <w:noProof/>
            <w:webHidden/>
          </w:rPr>
        </w:r>
        <w:r w:rsidR="001C0F2D">
          <w:rPr>
            <w:noProof/>
            <w:webHidden/>
          </w:rPr>
          <w:fldChar w:fldCharType="separate"/>
        </w:r>
        <w:r w:rsidR="001C0F2D">
          <w:rPr>
            <w:noProof/>
            <w:webHidden/>
          </w:rPr>
          <w:t>17</w:t>
        </w:r>
        <w:r w:rsidR="001C0F2D">
          <w:rPr>
            <w:noProof/>
            <w:webHidden/>
          </w:rPr>
          <w:fldChar w:fldCharType="end"/>
        </w:r>
      </w:hyperlink>
    </w:p>
    <w:p w14:paraId="3D699723" w14:textId="5C08316E" w:rsidR="001C0F2D" w:rsidRDefault="00AE0BA6">
      <w:pPr>
        <w:pStyle w:val="TOC4"/>
        <w:rPr>
          <w:rFonts w:eastAsiaTheme="minorEastAsia"/>
          <w:smallCaps w:val="0"/>
          <w:noProof/>
          <w:sz w:val="22"/>
        </w:rPr>
      </w:pPr>
      <w:hyperlink w:anchor="_Toc496792420" w:history="1">
        <w:r w:rsidR="001C0F2D" w:rsidRPr="000972E2">
          <w:rPr>
            <w:rStyle w:val="Hyperlink"/>
            <w:noProof/>
          </w:rPr>
          <w:t>Visual Studio App Center</w:t>
        </w:r>
        <w:r w:rsidR="001C0F2D">
          <w:rPr>
            <w:noProof/>
            <w:webHidden/>
          </w:rPr>
          <w:tab/>
        </w:r>
        <w:r w:rsidR="001C0F2D">
          <w:rPr>
            <w:noProof/>
            <w:webHidden/>
          </w:rPr>
          <w:fldChar w:fldCharType="begin"/>
        </w:r>
        <w:r w:rsidR="001C0F2D">
          <w:rPr>
            <w:noProof/>
            <w:webHidden/>
          </w:rPr>
          <w:instrText xml:space="preserve"> PAGEREF _Toc496792420 \h </w:instrText>
        </w:r>
        <w:r w:rsidR="001C0F2D">
          <w:rPr>
            <w:noProof/>
            <w:webHidden/>
          </w:rPr>
        </w:r>
        <w:r w:rsidR="001C0F2D">
          <w:rPr>
            <w:noProof/>
            <w:webHidden/>
          </w:rPr>
          <w:fldChar w:fldCharType="separate"/>
        </w:r>
        <w:r w:rsidR="001C0F2D">
          <w:rPr>
            <w:noProof/>
            <w:webHidden/>
          </w:rPr>
          <w:t>17</w:t>
        </w:r>
        <w:r w:rsidR="001C0F2D">
          <w:rPr>
            <w:noProof/>
            <w:webHidden/>
          </w:rPr>
          <w:fldChar w:fldCharType="end"/>
        </w:r>
      </w:hyperlink>
    </w:p>
    <w:p w14:paraId="16D7DC41" w14:textId="2419AE83" w:rsidR="001C0F2D" w:rsidRDefault="00AE0BA6">
      <w:pPr>
        <w:pStyle w:val="TOC2"/>
        <w:tabs>
          <w:tab w:val="right" w:leader="dot" w:pos="5030"/>
        </w:tabs>
        <w:rPr>
          <w:rFonts w:eastAsiaTheme="minorEastAsia"/>
          <w:b w:val="0"/>
          <w:smallCaps w:val="0"/>
          <w:noProof/>
          <w:sz w:val="22"/>
        </w:rPr>
      </w:pPr>
      <w:hyperlink w:anchor="_Toc496792421" w:history="1">
        <w:r w:rsidR="001C0F2D" w:rsidRPr="000972E2">
          <w:rPr>
            <w:rStyle w:val="Hyperlink"/>
            <w:noProof/>
          </w:rPr>
          <w:t>Microsoft Azure Plans</w:t>
        </w:r>
        <w:r w:rsidR="001C0F2D">
          <w:rPr>
            <w:noProof/>
            <w:webHidden/>
          </w:rPr>
          <w:tab/>
        </w:r>
        <w:r w:rsidR="001C0F2D">
          <w:rPr>
            <w:noProof/>
            <w:webHidden/>
          </w:rPr>
          <w:fldChar w:fldCharType="begin"/>
        </w:r>
        <w:r w:rsidR="001C0F2D">
          <w:rPr>
            <w:noProof/>
            <w:webHidden/>
          </w:rPr>
          <w:instrText xml:space="preserve"> PAGEREF _Toc496792421 \h </w:instrText>
        </w:r>
        <w:r w:rsidR="001C0F2D">
          <w:rPr>
            <w:noProof/>
            <w:webHidden/>
          </w:rPr>
        </w:r>
        <w:r w:rsidR="001C0F2D">
          <w:rPr>
            <w:noProof/>
            <w:webHidden/>
          </w:rPr>
          <w:fldChar w:fldCharType="separate"/>
        </w:r>
        <w:r w:rsidR="001C0F2D">
          <w:rPr>
            <w:noProof/>
            <w:webHidden/>
          </w:rPr>
          <w:t>18</w:t>
        </w:r>
        <w:r w:rsidR="001C0F2D">
          <w:rPr>
            <w:noProof/>
            <w:webHidden/>
          </w:rPr>
          <w:fldChar w:fldCharType="end"/>
        </w:r>
      </w:hyperlink>
    </w:p>
    <w:p w14:paraId="7229687A" w14:textId="78D0AB53" w:rsidR="001C0F2D" w:rsidRDefault="00AE0BA6">
      <w:pPr>
        <w:pStyle w:val="TOC4"/>
        <w:rPr>
          <w:rFonts w:eastAsiaTheme="minorEastAsia"/>
          <w:smallCaps w:val="0"/>
          <w:noProof/>
          <w:sz w:val="22"/>
        </w:rPr>
      </w:pPr>
      <w:hyperlink w:anchor="_Toc496792422" w:history="1">
        <w:r w:rsidR="001C0F2D" w:rsidRPr="000972E2">
          <w:rPr>
            <w:rStyle w:val="Hyperlink"/>
            <w:noProof/>
          </w:rPr>
          <w:t>Azure Active Directory Basic</w:t>
        </w:r>
        <w:r w:rsidR="001C0F2D">
          <w:rPr>
            <w:noProof/>
            <w:webHidden/>
          </w:rPr>
          <w:tab/>
        </w:r>
        <w:r w:rsidR="001C0F2D">
          <w:rPr>
            <w:noProof/>
            <w:webHidden/>
          </w:rPr>
          <w:fldChar w:fldCharType="begin"/>
        </w:r>
        <w:r w:rsidR="001C0F2D">
          <w:rPr>
            <w:noProof/>
            <w:webHidden/>
          </w:rPr>
          <w:instrText xml:space="preserve"> PAGEREF _Toc496792422 \h </w:instrText>
        </w:r>
        <w:r w:rsidR="001C0F2D">
          <w:rPr>
            <w:noProof/>
            <w:webHidden/>
          </w:rPr>
        </w:r>
        <w:r w:rsidR="001C0F2D">
          <w:rPr>
            <w:noProof/>
            <w:webHidden/>
          </w:rPr>
          <w:fldChar w:fldCharType="separate"/>
        </w:r>
        <w:r w:rsidR="001C0F2D">
          <w:rPr>
            <w:noProof/>
            <w:webHidden/>
          </w:rPr>
          <w:t>18</w:t>
        </w:r>
        <w:r w:rsidR="001C0F2D">
          <w:rPr>
            <w:noProof/>
            <w:webHidden/>
          </w:rPr>
          <w:fldChar w:fldCharType="end"/>
        </w:r>
      </w:hyperlink>
    </w:p>
    <w:p w14:paraId="3999F95F" w14:textId="730C8128" w:rsidR="001C0F2D" w:rsidRDefault="00AE0BA6">
      <w:pPr>
        <w:pStyle w:val="TOC4"/>
        <w:rPr>
          <w:rFonts w:eastAsiaTheme="minorEastAsia"/>
          <w:smallCaps w:val="0"/>
          <w:noProof/>
          <w:sz w:val="22"/>
        </w:rPr>
      </w:pPr>
      <w:hyperlink w:anchor="_Toc496792423" w:history="1">
        <w:r w:rsidR="001C0F2D" w:rsidRPr="000972E2">
          <w:rPr>
            <w:rStyle w:val="Hyperlink"/>
            <w:noProof/>
          </w:rPr>
          <w:t>Azure Active Directory Premium</w:t>
        </w:r>
        <w:r w:rsidR="001C0F2D">
          <w:rPr>
            <w:noProof/>
            <w:webHidden/>
          </w:rPr>
          <w:tab/>
        </w:r>
        <w:r w:rsidR="001C0F2D">
          <w:rPr>
            <w:noProof/>
            <w:webHidden/>
          </w:rPr>
          <w:fldChar w:fldCharType="begin"/>
        </w:r>
        <w:r w:rsidR="001C0F2D">
          <w:rPr>
            <w:noProof/>
            <w:webHidden/>
          </w:rPr>
          <w:instrText xml:space="preserve"> PAGEREF _Toc496792423 \h </w:instrText>
        </w:r>
        <w:r w:rsidR="001C0F2D">
          <w:rPr>
            <w:noProof/>
            <w:webHidden/>
          </w:rPr>
        </w:r>
        <w:r w:rsidR="001C0F2D">
          <w:rPr>
            <w:noProof/>
            <w:webHidden/>
          </w:rPr>
          <w:fldChar w:fldCharType="separate"/>
        </w:r>
        <w:r w:rsidR="001C0F2D">
          <w:rPr>
            <w:noProof/>
            <w:webHidden/>
          </w:rPr>
          <w:t>18</w:t>
        </w:r>
        <w:r w:rsidR="001C0F2D">
          <w:rPr>
            <w:noProof/>
            <w:webHidden/>
          </w:rPr>
          <w:fldChar w:fldCharType="end"/>
        </w:r>
      </w:hyperlink>
    </w:p>
    <w:p w14:paraId="63007E76" w14:textId="44E61523" w:rsidR="001C0F2D" w:rsidRDefault="00AE0BA6">
      <w:pPr>
        <w:pStyle w:val="TOC4"/>
        <w:rPr>
          <w:rFonts w:eastAsiaTheme="minorEastAsia"/>
          <w:smallCaps w:val="0"/>
          <w:noProof/>
          <w:sz w:val="22"/>
        </w:rPr>
      </w:pPr>
      <w:hyperlink w:anchor="_Toc496792424" w:history="1">
        <w:r w:rsidR="001C0F2D" w:rsidRPr="000972E2">
          <w:rPr>
            <w:rStyle w:val="Hyperlink"/>
            <w:noProof/>
          </w:rPr>
          <w:t>Azure Information Protection Premium</w:t>
        </w:r>
        <w:r w:rsidR="001C0F2D">
          <w:rPr>
            <w:noProof/>
            <w:webHidden/>
          </w:rPr>
          <w:tab/>
        </w:r>
        <w:r w:rsidR="001C0F2D">
          <w:rPr>
            <w:noProof/>
            <w:webHidden/>
          </w:rPr>
          <w:fldChar w:fldCharType="begin"/>
        </w:r>
        <w:r w:rsidR="001C0F2D">
          <w:rPr>
            <w:noProof/>
            <w:webHidden/>
          </w:rPr>
          <w:instrText xml:space="preserve"> PAGEREF _Toc496792424 \h </w:instrText>
        </w:r>
        <w:r w:rsidR="001C0F2D">
          <w:rPr>
            <w:noProof/>
            <w:webHidden/>
          </w:rPr>
        </w:r>
        <w:r w:rsidR="001C0F2D">
          <w:rPr>
            <w:noProof/>
            <w:webHidden/>
          </w:rPr>
          <w:fldChar w:fldCharType="separate"/>
        </w:r>
        <w:r w:rsidR="001C0F2D">
          <w:rPr>
            <w:noProof/>
            <w:webHidden/>
          </w:rPr>
          <w:t>18</w:t>
        </w:r>
        <w:r w:rsidR="001C0F2D">
          <w:rPr>
            <w:noProof/>
            <w:webHidden/>
          </w:rPr>
          <w:fldChar w:fldCharType="end"/>
        </w:r>
      </w:hyperlink>
    </w:p>
    <w:p w14:paraId="2500639D" w14:textId="587D2E70" w:rsidR="001C0F2D" w:rsidRDefault="00AE0BA6">
      <w:pPr>
        <w:pStyle w:val="TOC3"/>
        <w:rPr>
          <w:rFonts w:eastAsiaTheme="minorEastAsia"/>
          <w:b w:val="0"/>
          <w:smallCaps w:val="0"/>
          <w:sz w:val="22"/>
        </w:rPr>
      </w:pPr>
      <w:hyperlink w:anchor="_Toc496792425" w:history="1">
        <w:r w:rsidR="001C0F2D" w:rsidRPr="000972E2">
          <w:rPr>
            <w:rStyle w:val="Hyperlink"/>
          </w:rPr>
          <w:t>Microsoft Dynamics 365 Services</w:t>
        </w:r>
        <w:r w:rsidR="001C0F2D">
          <w:rPr>
            <w:webHidden/>
          </w:rPr>
          <w:tab/>
        </w:r>
        <w:r w:rsidR="001C0F2D">
          <w:rPr>
            <w:webHidden/>
          </w:rPr>
          <w:fldChar w:fldCharType="begin"/>
        </w:r>
        <w:r w:rsidR="001C0F2D">
          <w:rPr>
            <w:webHidden/>
          </w:rPr>
          <w:instrText xml:space="preserve"> PAGEREF _Toc496792425 \h </w:instrText>
        </w:r>
        <w:r w:rsidR="001C0F2D">
          <w:rPr>
            <w:webHidden/>
          </w:rPr>
        </w:r>
        <w:r w:rsidR="001C0F2D">
          <w:rPr>
            <w:webHidden/>
          </w:rPr>
          <w:fldChar w:fldCharType="separate"/>
        </w:r>
        <w:r w:rsidR="001C0F2D">
          <w:rPr>
            <w:webHidden/>
          </w:rPr>
          <w:t>18</w:t>
        </w:r>
        <w:r w:rsidR="001C0F2D">
          <w:rPr>
            <w:webHidden/>
          </w:rPr>
          <w:fldChar w:fldCharType="end"/>
        </w:r>
      </w:hyperlink>
    </w:p>
    <w:p w14:paraId="1AFA4359" w14:textId="12CAB64B" w:rsidR="001C0F2D" w:rsidRDefault="00AE0BA6">
      <w:pPr>
        <w:pStyle w:val="TOC2"/>
        <w:tabs>
          <w:tab w:val="right" w:leader="dot" w:pos="5030"/>
        </w:tabs>
        <w:rPr>
          <w:rFonts w:eastAsiaTheme="minorEastAsia"/>
          <w:b w:val="0"/>
          <w:smallCaps w:val="0"/>
          <w:noProof/>
          <w:sz w:val="22"/>
        </w:rPr>
      </w:pPr>
      <w:hyperlink w:anchor="_Toc496792426" w:history="1">
        <w:r w:rsidR="001C0F2D" w:rsidRPr="000972E2">
          <w:rPr>
            <w:rStyle w:val="Hyperlink"/>
            <w:noProof/>
          </w:rPr>
          <w:t>Office 365 Services</w:t>
        </w:r>
        <w:r w:rsidR="001C0F2D">
          <w:rPr>
            <w:noProof/>
            <w:webHidden/>
          </w:rPr>
          <w:tab/>
        </w:r>
        <w:r w:rsidR="001C0F2D">
          <w:rPr>
            <w:noProof/>
            <w:webHidden/>
          </w:rPr>
          <w:fldChar w:fldCharType="begin"/>
        </w:r>
        <w:r w:rsidR="001C0F2D">
          <w:rPr>
            <w:noProof/>
            <w:webHidden/>
          </w:rPr>
          <w:instrText xml:space="preserve"> PAGEREF _Toc496792426 \h </w:instrText>
        </w:r>
        <w:r w:rsidR="001C0F2D">
          <w:rPr>
            <w:noProof/>
            <w:webHidden/>
          </w:rPr>
        </w:r>
        <w:r w:rsidR="001C0F2D">
          <w:rPr>
            <w:noProof/>
            <w:webHidden/>
          </w:rPr>
          <w:fldChar w:fldCharType="separate"/>
        </w:r>
        <w:r w:rsidR="001C0F2D">
          <w:rPr>
            <w:noProof/>
            <w:webHidden/>
          </w:rPr>
          <w:t>20</w:t>
        </w:r>
        <w:r w:rsidR="001C0F2D">
          <w:rPr>
            <w:noProof/>
            <w:webHidden/>
          </w:rPr>
          <w:fldChar w:fldCharType="end"/>
        </w:r>
      </w:hyperlink>
    </w:p>
    <w:p w14:paraId="0DF6617C" w14:textId="24FF24F1" w:rsidR="001C0F2D" w:rsidRDefault="00AE0BA6">
      <w:pPr>
        <w:pStyle w:val="TOC4"/>
        <w:rPr>
          <w:rFonts w:eastAsiaTheme="minorEastAsia"/>
          <w:smallCaps w:val="0"/>
          <w:noProof/>
          <w:sz w:val="22"/>
        </w:rPr>
      </w:pPr>
      <w:hyperlink w:anchor="_Toc496792427" w:history="1">
        <w:r w:rsidR="001C0F2D" w:rsidRPr="000972E2">
          <w:rPr>
            <w:rStyle w:val="Hyperlink"/>
            <w:noProof/>
          </w:rPr>
          <w:t>Exchange Online</w:t>
        </w:r>
        <w:r w:rsidR="001C0F2D">
          <w:rPr>
            <w:noProof/>
            <w:webHidden/>
          </w:rPr>
          <w:tab/>
        </w:r>
        <w:r w:rsidR="001C0F2D">
          <w:rPr>
            <w:noProof/>
            <w:webHidden/>
          </w:rPr>
          <w:fldChar w:fldCharType="begin"/>
        </w:r>
        <w:r w:rsidR="001C0F2D">
          <w:rPr>
            <w:noProof/>
            <w:webHidden/>
          </w:rPr>
          <w:instrText xml:space="preserve"> PAGEREF _Toc496792427 \h </w:instrText>
        </w:r>
        <w:r w:rsidR="001C0F2D">
          <w:rPr>
            <w:noProof/>
            <w:webHidden/>
          </w:rPr>
        </w:r>
        <w:r w:rsidR="001C0F2D">
          <w:rPr>
            <w:noProof/>
            <w:webHidden/>
          </w:rPr>
          <w:fldChar w:fldCharType="separate"/>
        </w:r>
        <w:r w:rsidR="001C0F2D">
          <w:rPr>
            <w:noProof/>
            <w:webHidden/>
          </w:rPr>
          <w:t>20</w:t>
        </w:r>
        <w:r w:rsidR="001C0F2D">
          <w:rPr>
            <w:noProof/>
            <w:webHidden/>
          </w:rPr>
          <w:fldChar w:fldCharType="end"/>
        </w:r>
      </w:hyperlink>
    </w:p>
    <w:p w14:paraId="400695B5" w14:textId="3101D8A0" w:rsidR="001C0F2D" w:rsidRDefault="00AE0BA6">
      <w:pPr>
        <w:pStyle w:val="TOC4"/>
        <w:rPr>
          <w:rFonts w:eastAsiaTheme="minorEastAsia"/>
          <w:smallCaps w:val="0"/>
          <w:noProof/>
          <w:sz w:val="22"/>
        </w:rPr>
      </w:pPr>
      <w:hyperlink w:anchor="_Toc496792428" w:history="1">
        <w:r w:rsidR="001C0F2D" w:rsidRPr="000972E2">
          <w:rPr>
            <w:rStyle w:val="Hyperlink"/>
            <w:noProof/>
          </w:rPr>
          <w:t>Office 365 Applications</w:t>
        </w:r>
        <w:r w:rsidR="001C0F2D">
          <w:rPr>
            <w:noProof/>
            <w:webHidden/>
          </w:rPr>
          <w:tab/>
        </w:r>
        <w:r w:rsidR="001C0F2D">
          <w:rPr>
            <w:noProof/>
            <w:webHidden/>
          </w:rPr>
          <w:fldChar w:fldCharType="begin"/>
        </w:r>
        <w:r w:rsidR="001C0F2D">
          <w:rPr>
            <w:noProof/>
            <w:webHidden/>
          </w:rPr>
          <w:instrText xml:space="preserve"> PAGEREF _Toc496792428 \h </w:instrText>
        </w:r>
        <w:r w:rsidR="001C0F2D">
          <w:rPr>
            <w:noProof/>
            <w:webHidden/>
          </w:rPr>
        </w:r>
        <w:r w:rsidR="001C0F2D">
          <w:rPr>
            <w:noProof/>
            <w:webHidden/>
          </w:rPr>
          <w:fldChar w:fldCharType="separate"/>
        </w:r>
        <w:r w:rsidR="001C0F2D">
          <w:rPr>
            <w:noProof/>
            <w:webHidden/>
          </w:rPr>
          <w:t>22</w:t>
        </w:r>
        <w:r w:rsidR="001C0F2D">
          <w:rPr>
            <w:noProof/>
            <w:webHidden/>
          </w:rPr>
          <w:fldChar w:fldCharType="end"/>
        </w:r>
      </w:hyperlink>
    </w:p>
    <w:p w14:paraId="57AA1B6B" w14:textId="20FA8282" w:rsidR="001C0F2D" w:rsidRDefault="00AE0BA6">
      <w:pPr>
        <w:pStyle w:val="TOC4"/>
        <w:rPr>
          <w:rFonts w:eastAsiaTheme="minorEastAsia"/>
          <w:smallCaps w:val="0"/>
          <w:noProof/>
          <w:sz w:val="22"/>
        </w:rPr>
      </w:pPr>
      <w:hyperlink w:anchor="_Toc496792429" w:history="1">
        <w:r w:rsidR="001C0F2D" w:rsidRPr="000972E2">
          <w:rPr>
            <w:rStyle w:val="Hyperlink"/>
            <w:noProof/>
          </w:rPr>
          <w:t>Microsoft MyAnalytics</w:t>
        </w:r>
        <w:r w:rsidR="001C0F2D">
          <w:rPr>
            <w:noProof/>
            <w:webHidden/>
          </w:rPr>
          <w:tab/>
        </w:r>
        <w:r w:rsidR="001C0F2D">
          <w:rPr>
            <w:noProof/>
            <w:webHidden/>
          </w:rPr>
          <w:fldChar w:fldCharType="begin"/>
        </w:r>
        <w:r w:rsidR="001C0F2D">
          <w:rPr>
            <w:noProof/>
            <w:webHidden/>
          </w:rPr>
          <w:instrText xml:space="preserve"> PAGEREF _Toc496792429 \h </w:instrText>
        </w:r>
        <w:r w:rsidR="001C0F2D">
          <w:rPr>
            <w:noProof/>
            <w:webHidden/>
          </w:rPr>
        </w:r>
        <w:r w:rsidR="001C0F2D">
          <w:rPr>
            <w:noProof/>
            <w:webHidden/>
          </w:rPr>
          <w:fldChar w:fldCharType="separate"/>
        </w:r>
        <w:r w:rsidR="001C0F2D">
          <w:rPr>
            <w:noProof/>
            <w:webHidden/>
          </w:rPr>
          <w:t>22</w:t>
        </w:r>
        <w:r w:rsidR="001C0F2D">
          <w:rPr>
            <w:noProof/>
            <w:webHidden/>
          </w:rPr>
          <w:fldChar w:fldCharType="end"/>
        </w:r>
      </w:hyperlink>
    </w:p>
    <w:p w14:paraId="33EAA978" w14:textId="51A2A111" w:rsidR="001C0F2D" w:rsidRDefault="00AE0BA6">
      <w:pPr>
        <w:pStyle w:val="TOC4"/>
        <w:rPr>
          <w:rFonts w:eastAsiaTheme="minorEastAsia"/>
          <w:smallCaps w:val="0"/>
          <w:noProof/>
          <w:sz w:val="22"/>
        </w:rPr>
      </w:pPr>
      <w:hyperlink w:anchor="_Toc496792430" w:history="1">
        <w:r w:rsidR="001C0F2D" w:rsidRPr="000972E2">
          <w:rPr>
            <w:rStyle w:val="Hyperlink"/>
            <w:noProof/>
          </w:rPr>
          <w:t>Office Online</w:t>
        </w:r>
        <w:r w:rsidR="001C0F2D">
          <w:rPr>
            <w:noProof/>
            <w:webHidden/>
          </w:rPr>
          <w:tab/>
        </w:r>
        <w:r w:rsidR="001C0F2D">
          <w:rPr>
            <w:noProof/>
            <w:webHidden/>
          </w:rPr>
          <w:fldChar w:fldCharType="begin"/>
        </w:r>
        <w:r w:rsidR="001C0F2D">
          <w:rPr>
            <w:noProof/>
            <w:webHidden/>
          </w:rPr>
          <w:instrText xml:space="preserve"> PAGEREF _Toc496792430 \h </w:instrText>
        </w:r>
        <w:r w:rsidR="001C0F2D">
          <w:rPr>
            <w:noProof/>
            <w:webHidden/>
          </w:rPr>
        </w:r>
        <w:r w:rsidR="001C0F2D">
          <w:rPr>
            <w:noProof/>
            <w:webHidden/>
          </w:rPr>
          <w:fldChar w:fldCharType="separate"/>
        </w:r>
        <w:r w:rsidR="001C0F2D">
          <w:rPr>
            <w:noProof/>
            <w:webHidden/>
          </w:rPr>
          <w:t>23</w:t>
        </w:r>
        <w:r w:rsidR="001C0F2D">
          <w:rPr>
            <w:noProof/>
            <w:webHidden/>
          </w:rPr>
          <w:fldChar w:fldCharType="end"/>
        </w:r>
      </w:hyperlink>
    </w:p>
    <w:p w14:paraId="4C743304" w14:textId="51AA8EFA" w:rsidR="001C0F2D" w:rsidRDefault="00AE0BA6">
      <w:pPr>
        <w:pStyle w:val="TOC4"/>
        <w:rPr>
          <w:rFonts w:eastAsiaTheme="minorEastAsia"/>
          <w:smallCaps w:val="0"/>
          <w:noProof/>
          <w:sz w:val="22"/>
        </w:rPr>
      </w:pPr>
      <w:hyperlink w:anchor="_Toc496792431" w:history="1">
        <w:r w:rsidR="001C0F2D" w:rsidRPr="000972E2">
          <w:rPr>
            <w:rStyle w:val="Hyperlink"/>
            <w:noProof/>
          </w:rPr>
          <w:t>OneDrive for Business</w:t>
        </w:r>
        <w:r w:rsidR="001C0F2D">
          <w:rPr>
            <w:noProof/>
            <w:webHidden/>
          </w:rPr>
          <w:tab/>
        </w:r>
        <w:r w:rsidR="001C0F2D">
          <w:rPr>
            <w:noProof/>
            <w:webHidden/>
          </w:rPr>
          <w:fldChar w:fldCharType="begin"/>
        </w:r>
        <w:r w:rsidR="001C0F2D">
          <w:rPr>
            <w:noProof/>
            <w:webHidden/>
          </w:rPr>
          <w:instrText xml:space="preserve"> PAGEREF _Toc496792431 \h </w:instrText>
        </w:r>
        <w:r w:rsidR="001C0F2D">
          <w:rPr>
            <w:noProof/>
            <w:webHidden/>
          </w:rPr>
        </w:r>
        <w:r w:rsidR="001C0F2D">
          <w:rPr>
            <w:noProof/>
            <w:webHidden/>
          </w:rPr>
          <w:fldChar w:fldCharType="separate"/>
        </w:r>
        <w:r w:rsidR="001C0F2D">
          <w:rPr>
            <w:noProof/>
            <w:webHidden/>
          </w:rPr>
          <w:t>23</w:t>
        </w:r>
        <w:r w:rsidR="001C0F2D">
          <w:rPr>
            <w:noProof/>
            <w:webHidden/>
          </w:rPr>
          <w:fldChar w:fldCharType="end"/>
        </w:r>
      </w:hyperlink>
    </w:p>
    <w:p w14:paraId="20D5F2CD" w14:textId="1FCCD74F" w:rsidR="001C0F2D" w:rsidRDefault="00AE0BA6">
      <w:pPr>
        <w:pStyle w:val="TOC4"/>
        <w:rPr>
          <w:rFonts w:eastAsiaTheme="minorEastAsia"/>
          <w:smallCaps w:val="0"/>
          <w:noProof/>
          <w:sz w:val="22"/>
        </w:rPr>
      </w:pPr>
      <w:hyperlink w:anchor="_Toc496792432" w:history="1">
        <w:r w:rsidR="001C0F2D" w:rsidRPr="000972E2">
          <w:rPr>
            <w:rStyle w:val="Hyperlink"/>
            <w:noProof/>
          </w:rPr>
          <w:t>Project Online</w:t>
        </w:r>
        <w:r w:rsidR="001C0F2D">
          <w:rPr>
            <w:noProof/>
            <w:webHidden/>
          </w:rPr>
          <w:tab/>
        </w:r>
        <w:r w:rsidR="001C0F2D">
          <w:rPr>
            <w:noProof/>
            <w:webHidden/>
          </w:rPr>
          <w:fldChar w:fldCharType="begin"/>
        </w:r>
        <w:r w:rsidR="001C0F2D">
          <w:rPr>
            <w:noProof/>
            <w:webHidden/>
          </w:rPr>
          <w:instrText xml:space="preserve"> PAGEREF _Toc496792432 \h </w:instrText>
        </w:r>
        <w:r w:rsidR="001C0F2D">
          <w:rPr>
            <w:noProof/>
            <w:webHidden/>
          </w:rPr>
        </w:r>
        <w:r w:rsidR="001C0F2D">
          <w:rPr>
            <w:noProof/>
            <w:webHidden/>
          </w:rPr>
          <w:fldChar w:fldCharType="separate"/>
        </w:r>
        <w:r w:rsidR="001C0F2D">
          <w:rPr>
            <w:noProof/>
            <w:webHidden/>
          </w:rPr>
          <w:t>23</w:t>
        </w:r>
        <w:r w:rsidR="001C0F2D">
          <w:rPr>
            <w:noProof/>
            <w:webHidden/>
          </w:rPr>
          <w:fldChar w:fldCharType="end"/>
        </w:r>
      </w:hyperlink>
    </w:p>
    <w:p w14:paraId="4AD06DDA" w14:textId="2AEB6814" w:rsidR="001C0F2D" w:rsidRDefault="00AE0BA6">
      <w:pPr>
        <w:pStyle w:val="TOC4"/>
        <w:rPr>
          <w:rFonts w:eastAsiaTheme="minorEastAsia"/>
          <w:smallCaps w:val="0"/>
          <w:noProof/>
          <w:sz w:val="22"/>
        </w:rPr>
      </w:pPr>
      <w:hyperlink w:anchor="_Toc496792433" w:history="1">
        <w:r w:rsidR="001C0F2D" w:rsidRPr="000972E2">
          <w:rPr>
            <w:rStyle w:val="Hyperlink"/>
            <w:noProof/>
          </w:rPr>
          <w:t>SharePoint Online</w:t>
        </w:r>
        <w:r w:rsidR="001C0F2D">
          <w:rPr>
            <w:noProof/>
            <w:webHidden/>
          </w:rPr>
          <w:tab/>
        </w:r>
        <w:r w:rsidR="001C0F2D">
          <w:rPr>
            <w:noProof/>
            <w:webHidden/>
          </w:rPr>
          <w:fldChar w:fldCharType="begin"/>
        </w:r>
        <w:r w:rsidR="001C0F2D">
          <w:rPr>
            <w:noProof/>
            <w:webHidden/>
          </w:rPr>
          <w:instrText xml:space="preserve"> PAGEREF _Toc496792433 \h </w:instrText>
        </w:r>
        <w:r w:rsidR="001C0F2D">
          <w:rPr>
            <w:noProof/>
            <w:webHidden/>
          </w:rPr>
        </w:r>
        <w:r w:rsidR="001C0F2D">
          <w:rPr>
            <w:noProof/>
            <w:webHidden/>
          </w:rPr>
          <w:fldChar w:fldCharType="separate"/>
        </w:r>
        <w:r w:rsidR="001C0F2D">
          <w:rPr>
            <w:noProof/>
            <w:webHidden/>
          </w:rPr>
          <w:t>23</w:t>
        </w:r>
        <w:r w:rsidR="001C0F2D">
          <w:rPr>
            <w:noProof/>
            <w:webHidden/>
          </w:rPr>
          <w:fldChar w:fldCharType="end"/>
        </w:r>
      </w:hyperlink>
    </w:p>
    <w:p w14:paraId="391313B2" w14:textId="3A611435" w:rsidR="001C0F2D" w:rsidRDefault="00AE0BA6">
      <w:pPr>
        <w:pStyle w:val="TOC4"/>
        <w:rPr>
          <w:rFonts w:eastAsiaTheme="minorEastAsia"/>
          <w:smallCaps w:val="0"/>
          <w:noProof/>
          <w:sz w:val="22"/>
        </w:rPr>
      </w:pPr>
      <w:hyperlink w:anchor="_Toc496792434" w:history="1">
        <w:r w:rsidR="001C0F2D" w:rsidRPr="000972E2">
          <w:rPr>
            <w:rStyle w:val="Hyperlink"/>
            <w:noProof/>
          </w:rPr>
          <w:t>Skype for Business Online</w:t>
        </w:r>
        <w:r w:rsidR="001C0F2D">
          <w:rPr>
            <w:noProof/>
            <w:webHidden/>
          </w:rPr>
          <w:tab/>
        </w:r>
        <w:r w:rsidR="001C0F2D">
          <w:rPr>
            <w:noProof/>
            <w:webHidden/>
          </w:rPr>
          <w:fldChar w:fldCharType="begin"/>
        </w:r>
        <w:r w:rsidR="001C0F2D">
          <w:rPr>
            <w:noProof/>
            <w:webHidden/>
          </w:rPr>
          <w:instrText xml:space="preserve"> PAGEREF _Toc496792434 \h </w:instrText>
        </w:r>
        <w:r w:rsidR="001C0F2D">
          <w:rPr>
            <w:noProof/>
            <w:webHidden/>
          </w:rPr>
        </w:r>
        <w:r w:rsidR="001C0F2D">
          <w:rPr>
            <w:noProof/>
            <w:webHidden/>
          </w:rPr>
          <w:fldChar w:fldCharType="separate"/>
        </w:r>
        <w:r w:rsidR="001C0F2D">
          <w:rPr>
            <w:noProof/>
            <w:webHidden/>
          </w:rPr>
          <w:t>24</w:t>
        </w:r>
        <w:r w:rsidR="001C0F2D">
          <w:rPr>
            <w:noProof/>
            <w:webHidden/>
          </w:rPr>
          <w:fldChar w:fldCharType="end"/>
        </w:r>
      </w:hyperlink>
    </w:p>
    <w:p w14:paraId="2BE762CA" w14:textId="2D93EB9A" w:rsidR="001C0F2D" w:rsidRDefault="00AE0BA6">
      <w:pPr>
        <w:pStyle w:val="TOC2"/>
        <w:tabs>
          <w:tab w:val="right" w:leader="dot" w:pos="5030"/>
        </w:tabs>
        <w:rPr>
          <w:rFonts w:eastAsiaTheme="minorEastAsia"/>
          <w:b w:val="0"/>
          <w:smallCaps w:val="0"/>
          <w:noProof/>
          <w:sz w:val="22"/>
        </w:rPr>
      </w:pPr>
      <w:hyperlink w:anchor="_Toc496792435" w:history="1">
        <w:r w:rsidR="001C0F2D" w:rsidRPr="000972E2">
          <w:rPr>
            <w:rStyle w:val="Hyperlink"/>
            <w:noProof/>
          </w:rPr>
          <w:t>Other Online Services</w:t>
        </w:r>
        <w:r w:rsidR="001C0F2D">
          <w:rPr>
            <w:noProof/>
            <w:webHidden/>
          </w:rPr>
          <w:tab/>
        </w:r>
        <w:r w:rsidR="001C0F2D">
          <w:rPr>
            <w:noProof/>
            <w:webHidden/>
          </w:rPr>
          <w:fldChar w:fldCharType="begin"/>
        </w:r>
        <w:r w:rsidR="001C0F2D">
          <w:rPr>
            <w:noProof/>
            <w:webHidden/>
          </w:rPr>
          <w:instrText xml:space="preserve"> PAGEREF _Toc496792435 \h </w:instrText>
        </w:r>
        <w:r w:rsidR="001C0F2D">
          <w:rPr>
            <w:noProof/>
            <w:webHidden/>
          </w:rPr>
        </w:r>
        <w:r w:rsidR="001C0F2D">
          <w:rPr>
            <w:noProof/>
            <w:webHidden/>
          </w:rPr>
          <w:fldChar w:fldCharType="separate"/>
        </w:r>
        <w:r w:rsidR="001C0F2D">
          <w:rPr>
            <w:noProof/>
            <w:webHidden/>
          </w:rPr>
          <w:t>24</w:t>
        </w:r>
        <w:r w:rsidR="001C0F2D">
          <w:rPr>
            <w:noProof/>
            <w:webHidden/>
          </w:rPr>
          <w:fldChar w:fldCharType="end"/>
        </w:r>
      </w:hyperlink>
    </w:p>
    <w:p w14:paraId="66C5B207" w14:textId="3CD51963" w:rsidR="001C0F2D" w:rsidRDefault="00AE0BA6">
      <w:pPr>
        <w:pStyle w:val="TOC4"/>
        <w:rPr>
          <w:rFonts w:eastAsiaTheme="minorEastAsia"/>
          <w:smallCaps w:val="0"/>
          <w:noProof/>
          <w:sz w:val="22"/>
        </w:rPr>
      </w:pPr>
      <w:hyperlink w:anchor="_Toc496792436" w:history="1">
        <w:r w:rsidR="001C0F2D" w:rsidRPr="000972E2">
          <w:rPr>
            <w:rStyle w:val="Hyperlink"/>
            <w:noProof/>
          </w:rPr>
          <w:t>Bing Maps Enterprise Platform and Mobile Asset Management Platform</w:t>
        </w:r>
        <w:r w:rsidR="001C0F2D">
          <w:rPr>
            <w:noProof/>
            <w:webHidden/>
          </w:rPr>
          <w:tab/>
        </w:r>
        <w:r w:rsidR="001C0F2D">
          <w:rPr>
            <w:noProof/>
            <w:webHidden/>
          </w:rPr>
          <w:fldChar w:fldCharType="begin"/>
        </w:r>
        <w:r w:rsidR="001C0F2D">
          <w:rPr>
            <w:noProof/>
            <w:webHidden/>
          </w:rPr>
          <w:instrText xml:space="preserve"> PAGEREF _Toc496792436 \h </w:instrText>
        </w:r>
        <w:r w:rsidR="001C0F2D">
          <w:rPr>
            <w:noProof/>
            <w:webHidden/>
          </w:rPr>
        </w:r>
        <w:r w:rsidR="001C0F2D">
          <w:rPr>
            <w:noProof/>
            <w:webHidden/>
          </w:rPr>
          <w:fldChar w:fldCharType="separate"/>
        </w:r>
        <w:r w:rsidR="001C0F2D">
          <w:rPr>
            <w:noProof/>
            <w:webHidden/>
          </w:rPr>
          <w:t>24</w:t>
        </w:r>
        <w:r w:rsidR="001C0F2D">
          <w:rPr>
            <w:noProof/>
            <w:webHidden/>
          </w:rPr>
          <w:fldChar w:fldCharType="end"/>
        </w:r>
      </w:hyperlink>
    </w:p>
    <w:p w14:paraId="494B9DCB" w14:textId="7CCF0CBE" w:rsidR="001C0F2D" w:rsidRDefault="00AE0BA6">
      <w:pPr>
        <w:pStyle w:val="TOC4"/>
        <w:rPr>
          <w:rFonts w:eastAsiaTheme="minorEastAsia"/>
          <w:smallCaps w:val="0"/>
          <w:noProof/>
          <w:sz w:val="22"/>
        </w:rPr>
      </w:pPr>
      <w:hyperlink w:anchor="_Toc496792437" w:history="1">
        <w:r w:rsidR="001C0F2D" w:rsidRPr="000972E2">
          <w:rPr>
            <w:rStyle w:val="Hyperlink"/>
            <w:noProof/>
          </w:rPr>
          <w:t>Business Application Platform</w:t>
        </w:r>
        <w:r w:rsidR="001C0F2D">
          <w:rPr>
            <w:noProof/>
            <w:webHidden/>
          </w:rPr>
          <w:tab/>
        </w:r>
        <w:r w:rsidR="001C0F2D">
          <w:rPr>
            <w:noProof/>
            <w:webHidden/>
          </w:rPr>
          <w:fldChar w:fldCharType="begin"/>
        </w:r>
        <w:r w:rsidR="001C0F2D">
          <w:rPr>
            <w:noProof/>
            <w:webHidden/>
          </w:rPr>
          <w:instrText xml:space="preserve"> PAGEREF _Toc496792437 \h </w:instrText>
        </w:r>
        <w:r w:rsidR="001C0F2D">
          <w:rPr>
            <w:noProof/>
            <w:webHidden/>
          </w:rPr>
        </w:r>
        <w:r w:rsidR="001C0F2D">
          <w:rPr>
            <w:noProof/>
            <w:webHidden/>
          </w:rPr>
          <w:fldChar w:fldCharType="separate"/>
        </w:r>
        <w:r w:rsidR="001C0F2D">
          <w:rPr>
            <w:noProof/>
            <w:webHidden/>
          </w:rPr>
          <w:t>25</w:t>
        </w:r>
        <w:r w:rsidR="001C0F2D">
          <w:rPr>
            <w:noProof/>
            <w:webHidden/>
          </w:rPr>
          <w:fldChar w:fldCharType="end"/>
        </w:r>
      </w:hyperlink>
    </w:p>
    <w:p w14:paraId="74F15A1F" w14:textId="4A5E0104" w:rsidR="001C0F2D" w:rsidRDefault="00AE0BA6">
      <w:pPr>
        <w:pStyle w:val="TOC4"/>
        <w:rPr>
          <w:rFonts w:eastAsiaTheme="minorEastAsia"/>
          <w:smallCaps w:val="0"/>
          <w:noProof/>
          <w:sz w:val="22"/>
        </w:rPr>
      </w:pPr>
      <w:hyperlink w:anchor="_Toc496792438" w:history="1">
        <w:r w:rsidR="001C0F2D" w:rsidRPr="000972E2">
          <w:rPr>
            <w:rStyle w:val="Hyperlink"/>
            <w:noProof/>
          </w:rPr>
          <w:t>Microsoft Cloud App Security</w:t>
        </w:r>
        <w:r w:rsidR="001C0F2D">
          <w:rPr>
            <w:noProof/>
            <w:webHidden/>
          </w:rPr>
          <w:tab/>
        </w:r>
        <w:r w:rsidR="001C0F2D">
          <w:rPr>
            <w:noProof/>
            <w:webHidden/>
          </w:rPr>
          <w:fldChar w:fldCharType="begin"/>
        </w:r>
        <w:r w:rsidR="001C0F2D">
          <w:rPr>
            <w:noProof/>
            <w:webHidden/>
          </w:rPr>
          <w:instrText xml:space="preserve"> PAGEREF _Toc496792438 \h </w:instrText>
        </w:r>
        <w:r w:rsidR="001C0F2D">
          <w:rPr>
            <w:noProof/>
            <w:webHidden/>
          </w:rPr>
        </w:r>
        <w:r w:rsidR="001C0F2D">
          <w:rPr>
            <w:noProof/>
            <w:webHidden/>
          </w:rPr>
          <w:fldChar w:fldCharType="separate"/>
        </w:r>
        <w:r w:rsidR="001C0F2D">
          <w:rPr>
            <w:noProof/>
            <w:webHidden/>
          </w:rPr>
          <w:t>26</w:t>
        </w:r>
        <w:r w:rsidR="001C0F2D">
          <w:rPr>
            <w:noProof/>
            <w:webHidden/>
          </w:rPr>
          <w:fldChar w:fldCharType="end"/>
        </w:r>
      </w:hyperlink>
    </w:p>
    <w:p w14:paraId="6A1B4E3F" w14:textId="4156CA04" w:rsidR="001C0F2D" w:rsidRDefault="00AE0BA6">
      <w:pPr>
        <w:pStyle w:val="TOC4"/>
        <w:rPr>
          <w:rFonts w:eastAsiaTheme="minorEastAsia"/>
          <w:smallCaps w:val="0"/>
          <w:noProof/>
          <w:sz w:val="22"/>
        </w:rPr>
      </w:pPr>
      <w:hyperlink w:anchor="_Toc496792439" w:history="1">
        <w:r w:rsidR="001C0F2D" w:rsidRPr="000972E2">
          <w:rPr>
            <w:rStyle w:val="Hyperlink"/>
            <w:noProof/>
          </w:rPr>
          <w:t>Microsoft Intune</w:t>
        </w:r>
        <w:r w:rsidR="001C0F2D">
          <w:rPr>
            <w:noProof/>
            <w:webHidden/>
          </w:rPr>
          <w:tab/>
        </w:r>
        <w:r w:rsidR="001C0F2D">
          <w:rPr>
            <w:noProof/>
            <w:webHidden/>
          </w:rPr>
          <w:fldChar w:fldCharType="begin"/>
        </w:r>
        <w:r w:rsidR="001C0F2D">
          <w:rPr>
            <w:noProof/>
            <w:webHidden/>
          </w:rPr>
          <w:instrText xml:space="preserve"> PAGEREF _Toc496792439 \h </w:instrText>
        </w:r>
        <w:r w:rsidR="001C0F2D">
          <w:rPr>
            <w:noProof/>
            <w:webHidden/>
          </w:rPr>
        </w:r>
        <w:r w:rsidR="001C0F2D">
          <w:rPr>
            <w:noProof/>
            <w:webHidden/>
          </w:rPr>
          <w:fldChar w:fldCharType="separate"/>
        </w:r>
        <w:r w:rsidR="001C0F2D">
          <w:rPr>
            <w:noProof/>
            <w:webHidden/>
          </w:rPr>
          <w:t>26</w:t>
        </w:r>
        <w:r w:rsidR="001C0F2D">
          <w:rPr>
            <w:noProof/>
            <w:webHidden/>
          </w:rPr>
          <w:fldChar w:fldCharType="end"/>
        </w:r>
      </w:hyperlink>
    </w:p>
    <w:p w14:paraId="3495B1CF" w14:textId="613B0484" w:rsidR="001C0F2D" w:rsidRDefault="00AE0BA6">
      <w:pPr>
        <w:pStyle w:val="TOC4"/>
        <w:rPr>
          <w:rFonts w:eastAsiaTheme="minorEastAsia"/>
          <w:smallCaps w:val="0"/>
          <w:noProof/>
          <w:sz w:val="22"/>
        </w:rPr>
      </w:pPr>
      <w:hyperlink w:anchor="_Toc496792440" w:history="1">
        <w:r w:rsidR="001C0F2D" w:rsidRPr="000972E2">
          <w:rPr>
            <w:rStyle w:val="Hyperlink"/>
            <w:noProof/>
          </w:rPr>
          <w:t>Microsoft Kaizala Pro</w:t>
        </w:r>
        <w:r w:rsidR="001C0F2D">
          <w:rPr>
            <w:noProof/>
            <w:webHidden/>
          </w:rPr>
          <w:tab/>
        </w:r>
        <w:r w:rsidR="001C0F2D">
          <w:rPr>
            <w:noProof/>
            <w:webHidden/>
          </w:rPr>
          <w:fldChar w:fldCharType="begin"/>
        </w:r>
        <w:r w:rsidR="001C0F2D">
          <w:rPr>
            <w:noProof/>
            <w:webHidden/>
          </w:rPr>
          <w:instrText xml:space="preserve"> PAGEREF _Toc496792440 \h </w:instrText>
        </w:r>
        <w:r w:rsidR="001C0F2D">
          <w:rPr>
            <w:noProof/>
            <w:webHidden/>
          </w:rPr>
        </w:r>
        <w:r w:rsidR="001C0F2D">
          <w:rPr>
            <w:noProof/>
            <w:webHidden/>
          </w:rPr>
          <w:fldChar w:fldCharType="separate"/>
        </w:r>
        <w:r w:rsidR="001C0F2D">
          <w:rPr>
            <w:noProof/>
            <w:webHidden/>
          </w:rPr>
          <w:t>26</w:t>
        </w:r>
        <w:r w:rsidR="001C0F2D">
          <w:rPr>
            <w:noProof/>
            <w:webHidden/>
          </w:rPr>
          <w:fldChar w:fldCharType="end"/>
        </w:r>
      </w:hyperlink>
    </w:p>
    <w:p w14:paraId="6DD333C1" w14:textId="37ECA7C0" w:rsidR="001C0F2D" w:rsidRDefault="00AE0BA6">
      <w:pPr>
        <w:pStyle w:val="TOC4"/>
        <w:rPr>
          <w:rFonts w:eastAsiaTheme="minorEastAsia"/>
          <w:smallCaps w:val="0"/>
          <w:noProof/>
          <w:sz w:val="22"/>
        </w:rPr>
      </w:pPr>
      <w:hyperlink w:anchor="_Toc496792441" w:history="1">
        <w:r w:rsidR="001C0F2D" w:rsidRPr="000972E2">
          <w:rPr>
            <w:rStyle w:val="Hyperlink"/>
            <w:noProof/>
          </w:rPr>
          <w:t>Microsoft Learning</w:t>
        </w:r>
        <w:r w:rsidR="001C0F2D">
          <w:rPr>
            <w:noProof/>
            <w:webHidden/>
          </w:rPr>
          <w:tab/>
        </w:r>
        <w:r w:rsidR="001C0F2D">
          <w:rPr>
            <w:noProof/>
            <w:webHidden/>
          </w:rPr>
          <w:fldChar w:fldCharType="begin"/>
        </w:r>
        <w:r w:rsidR="001C0F2D">
          <w:rPr>
            <w:noProof/>
            <w:webHidden/>
          </w:rPr>
          <w:instrText xml:space="preserve"> PAGEREF _Toc496792441 \h </w:instrText>
        </w:r>
        <w:r w:rsidR="001C0F2D">
          <w:rPr>
            <w:noProof/>
            <w:webHidden/>
          </w:rPr>
        </w:r>
        <w:r w:rsidR="001C0F2D">
          <w:rPr>
            <w:noProof/>
            <w:webHidden/>
          </w:rPr>
          <w:fldChar w:fldCharType="separate"/>
        </w:r>
        <w:r w:rsidR="001C0F2D">
          <w:rPr>
            <w:noProof/>
            <w:webHidden/>
          </w:rPr>
          <w:t>26</w:t>
        </w:r>
        <w:r w:rsidR="001C0F2D">
          <w:rPr>
            <w:noProof/>
            <w:webHidden/>
          </w:rPr>
          <w:fldChar w:fldCharType="end"/>
        </w:r>
      </w:hyperlink>
    </w:p>
    <w:p w14:paraId="5A755FFC" w14:textId="7C0D82CF" w:rsidR="001C0F2D" w:rsidRDefault="00AE0BA6">
      <w:pPr>
        <w:pStyle w:val="TOC4"/>
        <w:rPr>
          <w:rFonts w:eastAsiaTheme="minorEastAsia"/>
          <w:smallCaps w:val="0"/>
          <w:noProof/>
          <w:sz w:val="22"/>
        </w:rPr>
      </w:pPr>
      <w:hyperlink w:anchor="_Toc496792442" w:history="1">
        <w:r w:rsidR="001C0F2D" w:rsidRPr="000972E2">
          <w:rPr>
            <w:rStyle w:val="Hyperlink"/>
            <w:noProof/>
          </w:rPr>
          <w:t>Minecraft: Education Edition</w:t>
        </w:r>
        <w:r w:rsidR="001C0F2D">
          <w:rPr>
            <w:noProof/>
            <w:webHidden/>
          </w:rPr>
          <w:tab/>
        </w:r>
        <w:r w:rsidR="001C0F2D">
          <w:rPr>
            <w:noProof/>
            <w:webHidden/>
          </w:rPr>
          <w:fldChar w:fldCharType="begin"/>
        </w:r>
        <w:r w:rsidR="001C0F2D">
          <w:rPr>
            <w:noProof/>
            <w:webHidden/>
          </w:rPr>
          <w:instrText xml:space="preserve"> PAGEREF _Toc496792442 \h </w:instrText>
        </w:r>
        <w:r w:rsidR="001C0F2D">
          <w:rPr>
            <w:noProof/>
            <w:webHidden/>
          </w:rPr>
        </w:r>
        <w:r w:rsidR="001C0F2D">
          <w:rPr>
            <w:noProof/>
            <w:webHidden/>
          </w:rPr>
          <w:fldChar w:fldCharType="separate"/>
        </w:r>
        <w:r w:rsidR="001C0F2D">
          <w:rPr>
            <w:noProof/>
            <w:webHidden/>
          </w:rPr>
          <w:t>27</w:t>
        </w:r>
        <w:r w:rsidR="001C0F2D">
          <w:rPr>
            <w:noProof/>
            <w:webHidden/>
          </w:rPr>
          <w:fldChar w:fldCharType="end"/>
        </w:r>
      </w:hyperlink>
    </w:p>
    <w:p w14:paraId="63F01D89" w14:textId="5E4E4963" w:rsidR="001C0F2D" w:rsidRDefault="00AE0BA6">
      <w:pPr>
        <w:pStyle w:val="TOC4"/>
        <w:rPr>
          <w:rFonts w:eastAsiaTheme="minorEastAsia"/>
          <w:smallCaps w:val="0"/>
          <w:noProof/>
          <w:sz w:val="22"/>
        </w:rPr>
      </w:pPr>
      <w:hyperlink w:anchor="_Toc496792443" w:history="1">
        <w:r w:rsidR="001C0F2D" w:rsidRPr="000972E2">
          <w:rPr>
            <w:rStyle w:val="Hyperlink"/>
            <w:noProof/>
          </w:rPr>
          <w:t>Office 365 Developer</w:t>
        </w:r>
        <w:r w:rsidR="001C0F2D">
          <w:rPr>
            <w:noProof/>
            <w:webHidden/>
          </w:rPr>
          <w:tab/>
        </w:r>
        <w:r w:rsidR="001C0F2D">
          <w:rPr>
            <w:noProof/>
            <w:webHidden/>
          </w:rPr>
          <w:fldChar w:fldCharType="begin"/>
        </w:r>
        <w:r w:rsidR="001C0F2D">
          <w:rPr>
            <w:noProof/>
            <w:webHidden/>
          </w:rPr>
          <w:instrText xml:space="preserve"> PAGEREF _Toc496792443 \h </w:instrText>
        </w:r>
        <w:r w:rsidR="001C0F2D">
          <w:rPr>
            <w:noProof/>
            <w:webHidden/>
          </w:rPr>
        </w:r>
        <w:r w:rsidR="001C0F2D">
          <w:rPr>
            <w:noProof/>
            <w:webHidden/>
          </w:rPr>
          <w:fldChar w:fldCharType="separate"/>
        </w:r>
        <w:r w:rsidR="001C0F2D">
          <w:rPr>
            <w:noProof/>
            <w:webHidden/>
          </w:rPr>
          <w:t>27</w:t>
        </w:r>
        <w:r w:rsidR="001C0F2D">
          <w:rPr>
            <w:noProof/>
            <w:webHidden/>
          </w:rPr>
          <w:fldChar w:fldCharType="end"/>
        </w:r>
      </w:hyperlink>
    </w:p>
    <w:p w14:paraId="0DAA0C8E" w14:textId="121EE4A0" w:rsidR="001C0F2D" w:rsidRDefault="00AE0BA6">
      <w:pPr>
        <w:pStyle w:val="TOC4"/>
        <w:rPr>
          <w:rFonts w:eastAsiaTheme="minorEastAsia"/>
          <w:smallCaps w:val="0"/>
          <w:noProof/>
          <w:sz w:val="22"/>
        </w:rPr>
      </w:pPr>
      <w:hyperlink w:anchor="_Toc496792444" w:history="1">
        <w:r w:rsidR="001C0F2D" w:rsidRPr="000972E2">
          <w:rPr>
            <w:rStyle w:val="Hyperlink"/>
            <w:noProof/>
          </w:rPr>
          <w:t>Windows Desktop Operating System</w:t>
        </w:r>
        <w:r w:rsidR="001C0F2D">
          <w:rPr>
            <w:noProof/>
            <w:webHidden/>
          </w:rPr>
          <w:tab/>
        </w:r>
        <w:r w:rsidR="001C0F2D">
          <w:rPr>
            <w:noProof/>
            <w:webHidden/>
          </w:rPr>
          <w:fldChar w:fldCharType="begin"/>
        </w:r>
        <w:r w:rsidR="001C0F2D">
          <w:rPr>
            <w:noProof/>
            <w:webHidden/>
          </w:rPr>
          <w:instrText xml:space="preserve"> PAGEREF _Toc496792444 \h </w:instrText>
        </w:r>
        <w:r w:rsidR="001C0F2D">
          <w:rPr>
            <w:noProof/>
            <w:webHidden/>
          </w:rPr>
        </w:r>
        <w:r w:rsidR="001C0F2D">
          <w:rPr>
            <w:noProof/>
            <w:webHidden/>
          </w:rPr>
          <w:fldChar w:fldCharType="separate"/>
        </w:r>
        <w:r w:rsidR="001C0F2D">
          <w:rPr>
            <w:noProof/>
            <w:webHidden/>
          </w:rPr>
          <w:t>27</w:t>
        </w:r>
        <w:r w:rsidR="001C0F2D">
          <w:rPr>
            <w:noProof/>
            <w:webHidden/>
          </w:rPr>
          <w:fldChar w:fldCharType="end"/>
        </w:r>
      </w:hyperlink>
    </w:p>
    <w:p w14:paraId="4FB059C2" w14:textId="1ABF91CD" w:rsidR="001C0F2D" w:rsidRDefault="00AE0BA6">
      <w:pPr>
        <w:pStyle w:val="TOC1"/>
        <w:tabs>
          <w:tab w:val="right" w:leader="dot" w:pos="5030"/>
        </w:tabs>
        <w:rPr>
          <w:rFonts w:eastAsiaTheme="minorEastAsia"/>
          <w:b w:val="0"/>
          <w:caps w:val="0"/>
          <w:noProof/>
          <w:sz w:val="22"/>
        </w:rPr>
      </w:pPr>
      <w:hyperlink w:anchor="_Toc496792445" w:history="1">
        <w:r w:rsidR="001C0F2D" w:rsidRPr="000972E2">
          <w:rPr>
            <w:rStyle w:val="Hyperlink"/>
            <w:noProof/>
          </w:rPr>
          <w:t>Attachment 1 – Notices</w:t>
        </w:r>
        <w:r w:rsidR="001C0F2D">
          <w:rPr>
            <w:noProof/>
            <w:webHidden/>
          </w:rPr>
          <w:tab/>
        </w:r>
        <w:r w:rsidR="001C0F2D">
          <w:rPr>
            <w:noProof/>
            <w:webHidden/>
          </w:rPr>
          <w:fldChar w:fldCharType="begin"/>
        </w:r>
        <w:r w:rsidR="001C0F2D">
          <w:rPr>
            <w:noProof/>
            <w:webHidden/>
          </w:rPr>
          <w:instrText xml:space="preserve"> PAGEREF _Toc496792445 \h </w:instrText>
        </w:r>
        <w:r w:rsidR="001C0F2D">
          <w:rPr>
            <w:noProof/>
            <w:webHidden/>
          </w:rPr>
        </w:r>
        <w:r w:rsidR="001C0F2D">
          <w:rPr>
            <w:noProof/>
            <w:webHidden/>
          </w:rPr>
          <w:fldChar w:fldCharType="separate"/>
        </w:r>
        <w:r w:rsidR="001C0F2D">
          <w:rPr>
            <w:noProof/>
            <w:webHidden/>
          </w:rPr>
          <w:t>28</w:t>
        </w:r>
        <w:r w:rsidR="001C0F2D">
          <w:rPr>
            <w:noProof/>
            <w:webHidden/>
          </w:rPr>
          <w:fldChar w:fldCharType="end"/>
        </w:r>
      </w:hyperlink>
    </w:p>
    <w:p w14:paraId="3B704DD4" w14:textId="5B9B1E50" w:rsidR="001C0F2D" w:rsidRDefault="00AE0BA6">
      <w:pPr>
        <w:pStyle w:val="TOC3"/>
        <w:rPr>
          <w:rFonts w:eastAsiaTheme="minorEastAsia"/>
          <w:b w:val="0"/>
          <w:smallCaps w:val="0"/>
          <w:sz w:val="22"/>
        </w:rPr>
      </w:pPr>
      <w:hyperlink w:anchor="_Toc496792446" w:history="1">
        <w:r w:rsidR="001C0F2D" w:rsidRPr="000972E2">
          <w:rPr>
            <w:rStyle w:val="Hyperlink"/>
          </w:rPr>
          <w:t>Bing Maps</w:t>
        </w:r>
        <w:r w:rsidR="001C0F2D">
          <w:rPr>
            <w:webHidden/>
          </w:rPr>
          <w:tab/>
        </w:r>
        <w:r w:rsidR="001C0F2D">
          <w:rPr>
            <w:webHidden/>
          </w:rPr>
          <w:fldChar w:fldCharType="begin"/>
        </w:r>
        <w:r w:rsidR="001C0F2D">
          <w:rPr>
            <w:webHidden/>
          </w:rPr>
          <w:instrText xml:space="preserve"> PAGEREF _Toc496792446 \h </w:instrText>
        </w:r>
        <w:r w:rsidR="001C0F2D">
          <w:rPr>
            <w:webHidden/>
          </w:rPr>
        </w:r>
        <w:r w:rsidR="001C0F2D">
          <w:rPr>
            <w:webHidden/>
          </w:rPr>
          <w:fldChar w:fldCharType="separate"/>
        </w:r>
        <w:r w:rsidR="001C0F2D">
          <w:rPr>
            <w:webHidden/>
          </w:rPr>
          <w:t>28</w:t>
        </w:r>
        <w:r w:rsidR="001C0F2D">
          <w:rPr>
            <w:webHidden/>
          </w:rPr>
          <w:fldChar w:fldCharType="end"/>
        </w:r>
      </w:hyperlink>
    </w:p>
    <w:p w14:paraId="5E669C80" w14:textId="39E75CE3" w:rsidR="001C0F2D" w:rsidRDefault="00AE0BA6">
      <w:pPr>
        <w:pStyle w:val="TOC3"/>
        <w:rPr>
          <w:rFonts w:eastAsiaTheme="minorEastAsia"/>
          <w:b w:val="0"/>
          <w:smallCaps w:val="0"/>
          <w:sz w:val="22"/>
        </w:rPr>
      </w:pPr>
      <w:hyperlink w:anchor="_Toc496792447" w:history="1">
        <w:r w:rsidR="001C0F2D" w:rsidRPr="000972E2">
          <w:rPr>
            <w:rStyle w:val="Hyperlink"/>
          </w:rPr>
          <w:t>Professional Services</w:t>
        </w:r>
        <w:r w:rsidR="001C0F2D">
          <w:rPr>
            <w:webHidden/>
          </w:rPr>
          <w:tab/>
        </w:r>
        <w:r w:rsidR="001C0F2D">
          <w:rPr>
            <w:webHidden/>
          </w:rPr>
          <w:fldChar w:fldCharType="begin"/>
        </w:r>
        <w:r w:rsidR="001C0F2D">
          <w:rPr>
            <w:webHidden/>
          </w:rPr>
          <w:instrText xml:space="preserve"> PAGEREF _Toc496792447 \h </w:instrText>
        </w:r>
        <w:r w:rsidR="001C0F2D">
          <w:rPr>
            <w:webHidden/>
          </w:rPr>
        </w:r>
        <w:r w:rsidR="001C0F2D">
          <w:rPr>
            <w:webHidden/>
          </w:rPr>
          <w:fldChar w:fldCharType="separate"/>
        </w:r>
        <w:r w:rsidR="001C0F2D">
          <w:rPr>
            <w:webHidden/>
          </w:rPr>
          <w:t>28</w:t>
        </w:r>
        <w:r w:rsidR="001C0F2D">
          <w:rPr>
            <w:webHidden/>
          </w:rPr>
          <w:fldChar w:fldCharType="end"/>
        </w:r>
      </w:hyperlink>
    </w:p>
    <w:p w14:paraId="218EB637" w14:textId="6C294297" w:rsidR="001C0F2D" w:rsidRDefault="00AE0BA6">
      <w:pPr>
        <w:pStyle w:val="TOC3"/>
        <w:rPr>
          <w:rFonts w:eastAsiaTheme="minorEastAsia"/>
          <w:b w:val="0"/>
          <w:smallCaps w:val="0"/>
          <w:sz w:val="22"/>
        </w:rPr>
      </w:pPr>
      <w:hyperlink w:anchor="_Toc496792448" w:history="1">
        <w:r w:rsidR="001C0F2D" w:rsidRPr="000972E2">
          <w:rPr>
            <w:rStyle w:val="Hyperlink"/>
          </w:rPr>
          <w:t>Notice about Azure Media Services H.265/HEVC Encoding</w:t>
        </w:r>
        <w:r w:rsidR="001C0F2D">
          <w:rPr>
            <w:webHidden/>
          </w:rPr>
          <w:tab/>
        </w:r>
        <w:r w:rsidR="001C0F2D">
          <w:rPr>
            <w:webHidden/>
          </w:rPr>
          <w:fldChar w:fldCharType="begin"/>
        </w:r>
        <w:r w:rsidR="001C0F2D">
          <w:rPr>
            <w:webHidden/>
          </w:rPr>
          <w:instrText xml:space="preserve"> PAGEREF _Toc496792448 \h </w:instrText>
        </w:r>
        <w:r w:rsidR="001C0F2D">
          <w:rPr>
            <w:webHidden/>
          </w:rPr>
        </w:r>
        <w:r w:rsidR="001C0F2D">
          <w:rPr>
            <w:webHidden/>
          </w:rPr>
          <w:fldChar w:fldCharType="separate"/>
        </w:r>
        <w:r w:rsidR="001C0F2D">
          <w:rPr>
            <w:webHidden/>
          </w:rPr>
          <w:t>29</w:t>
        </w:r>
        <w:r w:rsidR="001C0F2D">
          <w:rPr>
            <w:webHidden/>
          </w:rPr>
          <w:fldChar w:fldCharType="end"/>
        </w:r>
      </w:hyperlink>
    </w:p>
    <w:p w14:paraId="7AF11C0A" w14:textId="7958212C" w:rsidR="001C0F2D" w:rsidRDefault="00AE0BA6">
      <w:pPr>
        <w:pStyle w:val="TOC3"/>
        <w:rPr>
          <w:rFonts w:eastAsiaTheme="minorEastAsia"/>
          <w:b w:val="0"/>
          <w:smallCaps w:val="0"/>
          <w:sz w:val="22"/>
        </w:rPr>
      </w:pPr>
      <w:hyperlink w:anchor="_Toc496792449" w:history="1">
        <w:r w:rsidR="001C0F2D" w:rsidRPr="000972E2">
          <w:rPr>
            <w:rStyle w:val="Hyperlink"/>
          </w:rPr>
          <w:t>Notice about Adobe Flash Player</w:t>
        </w:r>
        <w:r w:rsidR="001C0F2D">
          <w:rPr>
            <w:webHidden/>
          </w:rPr>
          <w:tab/>
        </w:r>
        <w:r w:rsidR="001C0F2D">
          <w:rPr>
            <w:webHidden/>
          </w:rPr>
          <w:fldChar w:fldCharType="begin"/>
        </w:r>
        <w:r w:rsidR="001C0F2D">
          <w:rPr>
            <w:webHidden/>
          </w:rPr>
          <w:instrText xml:space="preserve"> PAGEREF _Toc496792449 \h </w:instrText>
        </w:r>
        <w:r w:rsidR="001C0F2D">
          <w:rPr>
            <w:webHidden/>
          </w:rPr>
        </w:r>
        <w:r w:rsidR="001C0F2D">
          <w:rPr>
            <w:webHidden/>
          </w:rPr>
          <w:fldChar w:fldCharType="separate"/>
        </w:r>
        <w:r w:rsidR="001C0F2D">
          <w:rPr>
            <w:webHidden/>
          </w:rPr>
          <w:t>29</w:t>
        </w:r>
        <w:r w:rsidR="001C0F2D">
          <w:rPr>
            <w:webHidden/>
          </w:rPr>
          <w:fldChar w:fldCharType="end"/>
        </w:r>
      </w:hyperlink>
    </w:p>
    <w:p w14:paraId="0ECDB774" w14:textId="2B2D9B40" w:rsidR="001C0F2D" w:rsidRDefault="00AE0BA6">
      <w:pPr>
        <w:pStyle w:val="TOC3"/>
        <w:rPr>
          <w:rFonts w:eastAsiaTheme="minorEastAsia"/>
          <w:b w:val="0"/>
          <w:smallCaps w:val="0"/>
          <w:sz w:val="22"/>
        </w:rPr>
      </w:pPr>
      <w:hyperlink w:anchor="_Toc496792450" w:history="1">
        <w:r w:rsidR="001C0F2D" w:rsidRPr="000972E2">
          <w:rPr>
            <w:rStyle w:val="Hyperlink"/>
          </w:rPr>
          <w:t>Notice about H.264/AVC Visual Standard, VC-1 Video Standard, MPEG-4 Part 2 Visual Standard and MPEG-2 Video Standard</w:t>
        </w:r>
        <w:r w:rsidR="001C0F2D">
          <w:rPr>
            <w:webHidden/>
          </w:rPr>
          <w:tab/>
        </w:r>
        <w:r w:rsidR="001C0F2D">
          <w:rPr>
            <w:webHidden/>
          </w:rPr>
          <w:fldChar w:fldCharType="begin"/>
        </w:r>
        <w:r w:rsidR="001C0F2D">
          <w:rPr>
            <w:webHidden/>
          </w:rPr>
          <w:instrText xml:space="preserve"> PAGEREF _Toc496792450 \h </w:instrText>
        </w:r>
        <w:r w:rsidR="001C0F2D">
          <w:rPr>
            <w:webHidden/>
          </w:rPr>
        </w:r>
        <w:r w:rsidR="001C0F2D">
          <w:rPr>
            <w:webHidden/>
          </w:rPr>
          <w:fldChar w:fldCharType="separate"/>
        </w:r>
        <w:r w:rsidR="001C0F2D">
          <w:rPr>
            <w:webHidden/>
          </w:rPr>
          <w:t>29</w:t>
        </w:r>
        <w:r w:rsidR="001C0F2D">
          <w:rPr>
            <w:webHidden/>
          </w:rPr>
          <w:fldChar w:fldCharType="end"/>
        </w:r>
      </w:hyperlink>
    </w:p>
    <w:p w14:paraId="05038E86" w14:textId="16DEFDD3" w:rsidR="001C0F2D" w:rsidRDefault="00AE0BA6">
      <w:pPr>
        <w:pStyle w:val="TOC1"/>
        <w:tabs>
          <w:tab w:val="right" w:leader="dot" w:pos="5030"/>
        </w:tabs>
        <w:rPr>
          <w:rFonts w:eastAsiaTheme="minorEastAsia"/>
          <w:b w:val="0"/>
          <w:caps w:val="0"/>
          <w:noProof/>
          <w:sz w:val="22"/>
        </w:rPr>
      </w:pPr>
      <w:hyperlink w:anchor="_Toc496792451" w:history="1">
        <w:r w:rsidR="001C0F2D" w:rsidRPr="000972E2">
          <w:rPr>
            <w:rStyle w:val="Hyperlink"/>
            <w:noProof/>
          </w:rPr>
          <w:t>Attachment 2 – Subscription License Suites</w:t>
        </w:r>
        <w:r w:rsidR="001C0F2D">
          <w:rPr>
            <w:noProof/>
            <w:webHidden/>
          </w:rPr>
          <w:tab/>
        </w:r>
        <w:r w:rsidR="001C0F2D">
          <w:rPr>
            <w:noProof/>
            <w:webHidden/>
          </w:rPr>
          <w:fldChar w:fldCharType="begin"/>
        </w:r>
        <w:r w:rsidR="001C0F2D">
          <w:rPr>
            <w:noProof/>
            <w:webHidden/>
          </w:rPr>
          <w:instrText xml:space="preserve"> PAGEREF _Toc496792451 \h </w:instrText>
        </w:r>
        <w:r w:rsidR="001C0F2D">
          <w:rPr>
            <w:noProof/>
            <w:webHidden/>
          </w:rPr>
        </w:r>
        <w:r w:rsidR="001C0F2D">
          <w:rPr>
            <w:noProof/>
            <w:webHidden/>
          </w:rPr>
          <w:fldChar w:fldCharType="separate"/>
        </w:r>
        <w:r w:rsidR="001C0F2D">
          <w:rPr>
            <w:noProof/>
            <w:webHidden/>
          </w:rPr>
          <w:t>30</w:t>
        </w:r>
        <w:r w:rsidR="001C0F2D">
          <w:rPr>
            <w:noProof/>
            <w:webHidden/>
          </w:rPr>
          <w:fldChar w:fldCharType="end"/>
        </w:r>
      </w:hyperlink>
    </w:p>
    <w:p w14:paraId="747F52B0" w14:textId="531839C2" w:rsidR="001C0F2D" w:rsidRDefault="00AE0BA6">
      <w:pPr>
        <w:pStyle w:val="TOC1"/>
        <w:tabs>
          <w:tab w:val="right" w:leader="dot" w:pos="5030"/>
        </w:tabs>
        <w:rPr>
          <w:rFonts w:eastAsiaTheme="minorEastAsia"/>
          <w:b w:val="0"/>
          <w:caps w:val="0"/>
          <w:noProof/>
          <w:sz w:val="22"/>
        </w:rPr>
      </w:pPr>
      <w:hyperlink w:anchor="_Toc496792452" w:history="1">
        <w:r w:rsidR="001C0F2D" w:rsidRPr="000972E2">
          <w:rPr>
            <w:rStyle w:val="Hyperlink"/>
            <w:noProof/>
          </w:rPr>
          <w:t>Attachment 3 – The Standard Contractual Clauses (Processors)</w:t>
        </w:r>
        <w:r w:rsidR="001C0F2D">
          <w:rPr>
            <w:noProof/>
            <w:webHidden/>
          </w:rPr>
          <w:tab/>
        </w:r>
        <w:r w:rsidR="001C0F2D">
          <w:rPr>
            <w:noProof/>
            <w:webHidden/>
          </w:rPr>
          <w:fldChar w:fldCharType="begin"/>
        </w:r>
        <w:r w:rsidR="001C0F2D">
          <w:rPr>
            <w:noProof/>
            <w:webHidden/>
          </w:rPr>
          <w:instrText xml:space="preserve"> PAGEREF _Toc496792452 \h </w:instrText>
        </w:r>
        <w:r w:rsidR="001C0F2D">
          <w:rPr>
            <w:noProof/>
            <w:webHidden/>
          </w:rPr>
        </w:r>
        <w:r w:rsidR="001C0F2D">
          <w:rPr>
            <w:noProof/>
            <w:webHidden/>
          </w:rPr>
          <w:fldChar w:fldCharType="separate"/>
        </w:r>
        <w:r w:rsidR="001C0F2D">
          <w:rPr>
            <w:noProof/>
            <w:webHidden/>
          </w:rPr>
          <w:t>32</w:t>
        </w:r>
        <w:r w:rsidR="001C0F2D">
          <w:rPr>
            <w:noProof/>
            <w:webHidden/>
          </w:rPr>
          <w:fldChar w:fldCharType="end"/>
        </w:r>
      </w:hyperlink>
    </w:p>
    <w:p w14:paraId="539429FD" w14:textId="4D58FEC6" w:rsidR="001C0F2D" w:rsidRDefault="00AE0BA6">
      <w:pPr>
        <w:pStyle w:val="TOC1"/>
        <w:tabs>
          <w:tab w:val="right" w:leader="dot" w:pos="5030"/>
        </w:tabs>
        <w:rPr>
          <w:rFonts w:eastAsiaTheme="minorEastAsia"/>
          <w:b w:val="0"/>
          <w:caps w:val="0"/>
          <w:noProof/>
          <w:sz w:val="22"/>
        </w:rPr>
      </w:pPr>
      <w:hyperlink w:anchor="_Toc496792453" w:history="1">
        <w:r w:rsidR="001C0F2D" w:rsidRPr="000972E2">
          <w:rPr>
            <w:rStyle w:val="Hyperlink"/>
            <w:noProof/>
          </w:rPr>
          <w:t>Attachment 4 – European Union General Data Protection Regulation Terms</w:t>
        </w:r>
        <w:r w:rsidR="001C0F2D">
          <w:rPr>
            <w:noProof/>
            <w:webHidden/>
          </w:rPr>
          <w:tab/>
        </w:r>
        <w:r w:rsidR="001C0F2D">
          <w:rPr>
            <w:noProof/>
            <w:webHidden/>
          </w:rPr>
          <w:fldChar w:fldCharType="begin"/>
        </w:r>
        <w:r w:rsidR="001C0F2D">
          <w:rPr>
            <w:noProof/>
            <w:webHidden/>
          </w:rPr>
          <w:instrText xml:space="preserve"> PAGEREF _Toc496792453 \h </w:instrText>
        </w:r>
        <w:r w:rsidR="001C0F2D">
          <w:rPr>
            <w:noProof/>
            <w:webHidden/>
          </w:rPr>
        </w:r>
        <w:r w:rsidR="001C0F2D">
          <w:rPr>
            <w:noProof/>
            <w:webHidden/>
          </w:rPr>
          <w:fldChar w:fldCharType="separate"/>
        </w:r>
        <w:r w:rsidR="001C0F2D">
          <w:rPr>
            <w:noProof/>
            <w:webHidden/>
          </w:rPr>
          <w:t>38</w:t>
        </w:r>
        <w:r w:rsidR="001C0F2D">
          <w:rPr>
            <w:noProof/>
            <w:webHidden/>
          </w:rPr>
          <w:fldChar w:fldCharType="end"/>
        </w:r>
      </w:hyperlink>
    </w:p>
    <w:p w14:paraId="761BB915" w14:textId="1129ACF8" w:rsidR="001C0F2D" w:rsidRDefault="00AE0BA6">
      <w:pPr>
        <w:pStyle w:val="TOC1"/>
        <w:tabs>
          <w:tab w:val="right" w:leader="dot" w:pos="5030"/>
        </w:tabs>
        <w:rPr>
          <w:rFonts w:eastAsiaTheme="minorEastAsia"/>
          <w:b w:val="0"/>
          <w:caps w:val="0"/>
          <w:noProof/>
          <w:sz w:val="22"/>
        </w:rPr>
      </w:pPr>
      <w:hyperlink w:anchor="_Toc496792454" w:history="1">
        <w:r w:rsidR="001C0F2D" w:rsidRPr="000972E2">
          <w:rPr>
            <w:rStyle w:val="Hyperlink"/>
            <w:noProof/>
          </w:rPr>
          <w:t>Appendix 1 – Additional GDPR Terms</w:t>
        </w:r>
        <w:r w:rsidR="001C0F2D">
          <w:rPr>
            <w:noProof/>
            <w:webHidden/>
          </w:rPr>
          <w:tab/>
        </w:r>
        <w:r w:rsidR="001C0F2D">
          <w:rPr>
            <w:noProof/>
            <w:webHidden/>
          </w:rPr>
          <w:fldChar w:fldCharType="begin"/>
        </w:r>
        <w:r w:rsidR="001C0F2D">
          <w:rPr>
            <w:noProof/>
            <w:webHidden/>
          </w:rPr>
          <w:instrText xml:space="preserve"> PAGEREF _Toc496792454 \h </w:instrText>
        </w:r>
        <w:r w:rsidR="001C0F2D">
          <w:rPr>
            <w:noProof/>
            <w:webHidden/>
          </w:rPr>
        </w:r>
        <w:r w:rsidR="001C0F2D">
          <w:rPr>
            <w:noProof/>
            <w:webHidden/>
          </w:rPr>
          <w:fldChar w:fldCharType="separate"/>
        </w:r>
        <w:r w:rsidR="001C0F2D">
          <w:rPr>
            <w:noProof/>
            <w:webHidden/>
          </w:rPr>
          <w:t>40</w:t>
        </w:r>
        <w:r w:rsidR="001C0F2D">
          <w:rPr>
            <w:noProof/>
            <w:webHidden/>
          </w:rPr>
          <w:fldChar w:fldCharType="end"/>
        </w:r>
      </w:hyperlink>
    </w:p>
    <w:p w14:paraId="092C9288" w14:textId="38F1154A" w:rsidR="004D27A6" w:rsidRDefault="00A430D3" w:rsidP="00A914BF">
      <w:pPr>
        <w:pStyle w:val="ProductList-Body"/>
      </w:pPr>
      <w:r>
        <w:fldChar w:fldCharType="end"/>
      </w:r>
    </w:p>
    <w:p w14:paraId="1F4D8F63" w14:textId="77777777" w:rsidR="004D27A6" w:rsidRDefault="004D27A6" w:rsidP="00A914BF">
      <w:pPr>
        <w:pStyle w:val="ProductList-Body"/>
        <w:sectPr w:rsidR="004D27A6" w:rsidSect="002931C3">
          <w:type w:val="continuous"/>
          <w:pgSz w:w="12240" w:h="15840"/>
          <w:pgMar w:top="1440" w:right="720" w:bottom="1440" w:left="720" w:header="720" w:footer="720" w:gutter="0"/>
          <w:cols w:num="2" w:space="720"/>
          <w:docGrid w:linePitch="360"/>
        </w:sectPr>
      </w:pPr>
    </w:p>
    <w:p w14:paraId="0DFE3045" w14:textId="5FD1D621" w:rsidR="004D27A6" w:rsidRDefault="004D27A6" w:rsidP="00366C8E">
      <w:pPr>
        <w:pStyle w:val="ProductList-SectionHeading"/>
        <w:outlineLvl w:val="0"/>
      </w:pPr>
      <w:bookmarkStart w:id="2" w:name="Introduction"/>
      <w:bookmarkStart w:id="3" w:name="_Toc496792376"/>
      <w:r>
        <w:lastRenderedPageBreak/>
        <w:t>Introduction</w:t>
      </w:r>
      <w:bookmarkEnd w:id="2"/>
      <w:bookmarkEnd w:id="3"/>
    </w:p>
    <w:p w14:paraId="7E3AAC87" w14:textId="1C01A0A5" w:rsidR="003F6CEE" w:rsidRDefault="003C35CD" w:rsidP="00366C8E">
      <w:pPr>
        <w:pStyle w:val="ProductList-Body"/>
        <w:spacing w:after="120"/>
      </w:pPr>
      <w:r>
        <w:t>Beginning July 1, 2014 t</w:t>
      </w:r>
      <w:r w:rsidR="003F6CEE">
        <w:t>hese Online Services Terms (OST) replace the Online Services Use Rights (OLSUR). The OST contains terms that apply to Cust</w:t>
      </w:r>
      <w:r w:rsidR="00730B3A">
        <w:t xml:space="preserve">omer’s use of Online Services. </w:t>
      </w:r>
      <w:r w:rsidR="003F6CEE">
        <w:t>Separate terms, including different privacy and security terms, govern Customer’s use of Non-Microsoft Products (as defined below)</w:t>
      </w:r>
      <w:r>
        <w:t>, as well as</w:t>
      </w:r>
      <w:r w:rsidR="003F6CEE">
        <w:t xml:space="preserve"> other products and services from Microsoft.</w:t>
      </w:r>
    </w:p>
    <w:p w14:paraId="03BB023E" w14:textId="057C8C39" w:rsidR="004D27A6" w:rsidRDefault="003F6CEE" w:rsidP="003F6CEE">
      <w:pPr>
        <w:pStyle w:val="ProductList-Body"/>
      </w:pPr>
      <w:r>
        <w:t xml:space="preserve">Most Online Services offer a Service Level Agreement (SLA). For more information regarding the Online Services SLAs, please refer to </w:t>
      </w:r>
      <w:hyperlink r:id="rId21" w:history="1">
        <w:r w:rsidRPr="00AA05D4">
          <w:rPr>
            <w:rStyle w:val="Hyperlink"/>
          </w:rPr>
          <w:t>http://microsoft.com/licensing/contracts</w:t>
        </w:r>
      </w:hyperlink>
      <w:r>
        <w:t>.</w:t>
      </w:r>
    </w:p>
    <w:p w14:paraId="3851ACB0" w14:textId="77777777" w:rsidR="004D27A6" w:rsidRDefault="004D27A6" w:rsidP="00A914BF">
      <w:pPr>
        <w:pStyle w:val="ProductList-Body"/>
      </w:pPr>
    </w:p>
    <w:p w14:paraId="6B8E8625" w14:textId="79341D70" w:rsidR="004D27A6" w:rsidRDefault="003F6CEE" w:rsidP="00366C8E">
      <w:pPr>
        <w:pStyle w:val="ProductList-Offering1Heading"/>
        <w:outlineLvl w:val="1"/>
      </w:pPr>
      <w:bookmarkStart w:id="4" w:name="_Toc496792377"/>
      <w:r>
        <w:t>Prior Versions</w:t>
      </w:r>
      <w:bookmarkEnd w:id="4"/>
    </w:p>
    <w:p w14:paraId="2A9D9754" w14:textId="487D7DCC" w:rsidR="004D27A6" w:rsidRDefault="003F6CEE" w:rsidP="00A914BF">
      <w:pPr>
        <w:pStyle w:val="ProductList-Body"/>
      </w:pPr>
      <w:r w:rsidRPr="003F6CEE">
        <w:t>Th</w:t>
      </w:r>
      <w:r w:rsidR="003C35CD">
        <w:t>e OST</w:t>
      </w:r>
      <w:r w:rsidR="005F1ED1">
        <w:t xml:space="preserve"> </w:t>
      </w:r>
      <w:r w:rsidRPr="003F6CEE">
        <w:t xml:space="preserve">provides </w:t>
      </w:r>
      <w:r w:rsidR="005F1ED1">
        <w:t xml:space="preserve">terms for </w:t>
      </w:r>
      <w:r w:rsidR="00AE69BA">
        <w:t>Online S</w:t>
      </w:r>
      <w:r w:rsidR="005F1ED1">
        <w:t>ervices</w:t>
      </w:r>
      <w:r w:rsidR="003C35CD">
        <w:t xml:space="preserve"> that are</w:t>
      </w:r>
      <w:r w:rsidRPr="003F6CEE">
        <w:t xml:space="preserve"> currently available. </w:t>
      </w:r>
      <w:r w:rsidR="005F1ED1">
        <w:t>For e</w:t>
      </w:r>
      <w:r w:rsidRPr="003F6CEE">
        <w:t>arlier versions</w:t>
      </w:r>
      <w:r w:rsidR="003C35CD">
        <w:t xml:space="preserve"> Customer may</w:t>
      </w:r>
      <w:r w:rsidR="005F1ED1">
        <w:t xml:space="preserve"> refer to </w:t>
      </w:r>
      <w:hyperlink r:id="rId22" w:history="1">
        <w:r w:rsidR="005616CC">
          <w:rPr>
            <w:rStyle w:val="Hyperlink"/>
          </w:rPr>
          <w:t>http://go.microsoft.com/?linkid=9840733</w:t>
        </w:r>
      </w:hyperlink>
      <w:r w:rsidRPr="003F6CEE">
        <w:t xml:space="preserve"> </w:t>
      </w:r>
      <w:r w:rsidR="00AE69BA">
        <w:t xml:space="preserve">or </w:t>
      </w:r>
      <w:r w:rsidRPr="003F6CEE">
        <w:t>contact its reseller or Microsoft Account Manager.</w:t>
      </w:r>
    </w:p>
    <w:p w14:paraId="0E33A2B4" w14:textId="77777777" w:rsidR="003F6CEE" w:rsidRDefault="003F6CEE" w:rsidP="00A914BF">
      <w:pPr>
        <w:pStyle w:val="ProductList-Body"/>
      </w:pPr>
    </w:p>
    <w:p w14:paraId="1E2AC9B2" w14:textId="77777777" w:rsidR="00730B3A" w:rsidRDefault="00730B3A" w:rsidP="00730B3A">
      <w:pPr>
        <w:pStyle w:val="ProductList-Offering1Heading"/>
        <w:outlineLvl w:val="1"/>
      </w:pPr>
      <w:bookmarkStart w:id="5" w:name="_Toc378147615"/>
      <w:bookmarkStart w:id="6" w:name="_Toc378151517"/>
      <w:bookmarkStart w:id="7" w:name="_Toc379797094"/>
      <w:bookmarkStart w:id="8" w:name="_Toc380513120"/>
      <w:bookmarkStart w:id="9" w:name="_Toc380655159"/>
      <w:bookmarkStart w:id="10" w:name="_Toc383415077"/>
      <w:bookmarkStart w:id="11" w:name="_Toc496792378"/>
      <w:r>
        <w:t>Clarifications and Summary of Changes</w:t>
      </w:r>
      <w:bookmarkEnd w:id="5"/>
      <w:bookmarkEnd w:id="6"/>
      <w:bookmarkEnd w:id="7"/>
      <w:bookmarkEnd w:id="8"/>
      <w:bookmarkEnd w:id="9"/>
      <w:bookmarkEnd w:id="10"/>
      <w:bookmarkEnd w:id="11"/>
    </w:p>
    <w:tbl>
      <w:tblPr>
        <w:tblStyle w:val="TableGrid"/>
        <w:tblW w:w="0" w:type="auto"/>
        <w:tblLook w:val="04A0" w:firstRow="1" w:lastRow="0" w:firstColumn="1" w:lastColumn="0" w:noHBand="0" w:noVBand="1"/>
      </w:tblPr>
      <w:tblGrid>
        <w:gridCol w:w="5395"/>
        <w:gridCol w:w="5395"/>
      </w:tblGrid>
      <w:tr w:rsidR="00862C50" w:rsidRPr="00AD6DB4" w14:paraId="2BDB5392" w14:textId="77777777" w:rsidTr="00414009">
        <w:trPr>
          <w:tblHeader/>
        </w:trPr>
        <w:tc>
          <w:tcPr>
            <w:tcW w:w="5395" w:type="dxa"/>
            <w:shd w:val="clear" w:color="auto" w:fill="0072C6"/>
          </w:tcPr>
          <w:p w14:paraId="171F634A" w14:textId="77777777" w:rsidR="00862C50" w:rsidRPr="00231971" w:rsidRDefault="00862C50" w:rsidP="00414009">
            <w:pPr>
              <w:pStyle w:val="ProductList-Body"/>
              <w:spacing w:before="20" w:after="20"/>
              <w:rPr>
                <w:color w:val="FFFFFF" w:themeColor="background1"/>
                <w:sz w:val="16"/>
                <w:szCs w:val="16"/>
              </w:rPr>
            </w:pPr>
            <w:r w:rsidRPr="00231971">
              <w:rPr>
                <w:color w:val="FFFFFF" w:themeColor="background1"/>
                <w:sz w:val="16"/>
                <w:szCs w:val="16"/>
              </w:rPr>
              <w:t>Additions</w:t>
            </w:r>
          </w:p>
        </w:tc>
        <w:tc>
          <w:tcPr>
            <w:tcW w:w="5395" w:type="dxa"/>
            <w:shd w:val="clear" w:color="auto" w:fill="0072C6"/>
          </w:tcPr>
          <w:p w14:paraId="2A30C3FC" w14:textId="77777777" w:rsidR="00862C50" w:rsidRPr="00231971" w:rsidRDefault="00862C50" w:rsidP="00414009">
            <w:pPr>
              <w:pStyle w:val="ProductList-Body"/>
              <w:spacing w:before="20" w:after="20"/>
              <w:rPr>
                <w:color w:val="FFFFFF" w:themeColor="background1"/>
                <w:sz w:val="16"/>
                <w:szCs w:val="16"/>
              </w:rPr>
            </w:pPr>
            <w:r w:rsidRPr="00231971">
              <w:rPr>
                <w:color w:val="FFFFFF" w:themeColor="background1"/>
                <w:sz w:val="16"/>
                <w:szCs w:val="16"/>
              </w:rPr>
              <w:t>Deletions</w:t>
            </w:r>
          </w:p>
        </w:tc>
      </w:tr>
      <w:tr w:rsidR="00455696" w14:paraId="44344D51" w14:textId="77777777" w:rsidTr="00E15422">
        <w:tc>
          <w:tcPr>
            <w:tcW w:w="5395" w:type="dxa"/>
            <w:vAlign w:val="bottom"/>
          </w:tcPr>
          <w:p w14:paraId="365C6240" w14:textId="457D0442" w:rsidR="00455696" w:rsidRPr="004D0AF6" w:rsidRDefault="00455696" w:rsidP="00455696">
            <w:pPr>
              <w:pStyle w:val="ProductList-Body"/>
            </w:pPr>
            <w:bookmarkStart w:id="12" w:name="_Hlk494736247"/>
            <w:r w:rsidRPr="004D0AF6">
              <w:t>Microsoft</w:t>
            </w:r>
            <w:r>
              <w:t xml:space="preserve"> Dynamics 365 for Talent: Attract, Enterprise edition</w:t>
            </w:r>
          </w:p>
        </w:tc>
        <w:tc>
          <w:tcPr>
            <w:tcW w:w="5395" w:type="dxa"/>
            <w:vAlign w:val="bottom"/>
          </w:tcPr>
          <w:p w14:paraId="1131F297" w14:textId="5BF50807" w:rsidR="00455696" w:rsidRPr="003E0686" w:rsidRDefault="00455696" w:rsidP="00455696">
            <w:pPr>
              <w:pStyle w:val="ProductList-Body"/>
            </w:pPr>
            <w:r>
              <w:t>Exchange Online Inactive User</w:t>
            </w:r>
          </w:p>
        </w:tc>
      </w:tr>
      <w:tr w:rsidR="00455696" w14:paraId="49E10D16" w14:textId="77777777" w:rsidTr="00E15422">
        <w:tc>
          <w:tcPr>
            <w:tcW w:w="5395" w:type="dxa"/>
            <w:vAlign w:val="bottom"/>
          </w:tcPr>
          <w:p w14:paraId="43790D28" w14:textId="06639893" w:rsidR="00455696" w:rsidRPr="004D0AF6" w:rsidRDefault="00455696" w:rsidP="00455696">
            <w:pPr>
              <w:pStyle w:val="ProductList-Body"/>
            </w:pPr>
            <w:r>
              <w:t>Microsoft Dynamics 365 for Talent: Onboard, Enterprise edition</w:t>
            </w:r>
          </w:p>
        </w:tc>
        <w:tc>
          <w:tcPr>
            <w:tcW w:w="5395" w:type="dxa"/>
            <w:vAlign w:val="bottom"/>
          </w:tcPr>
          <w:p w14:paraId="15FA998A" w14:textId="77777777" w:rsidR="00455696" w:rsidRPr="003E0686" w:rsidRDefault="00455696" w:rsidP="00455696">
            <w:pPr>
              <w:pStyle w:val="ProductList-Body"/>
            </w:pPr>
          </w:p>
        </w:tc>
      </w:tr>
      <w:tr w:rsidR="00455696" w14:paraId="2036818E" w14:textId="77777777" w:rsidTr="00E15422">
        <w:tc>
          <w:tcPr>
            <w:tcW w:w="5395" w:type="dxa"/>
            <w:vAlign w:val="bottom"/>
          </w:tcPr>
          <w:p w14:paraId="64A654EB" w14:textId="356B9759" w:rsidR="00455696" w:rsidRPr="004D0AF6" w:rsidRDefault="00455696" w:rsidP="00455696">
            <w:pPr>
              <w:pStyle w:val="ProductList-Body"/>
            </w:pPr>
            <w:r>
              <w:t>Microsoft Genomics</w:t>
            </w:r>
          </w:p>
        </w:tc>
        <w:tc>
          <w:tcPr>
            <w:tcW w:w="5395" w:type="dxa"/>
            <w:vAlign w:val="bottom"/>
          </w:tcPr>
          <w:p w14:paraId="5C14ACD0" w14:textId="77777777" w:rsidR="00455696" w:rsidRPr="004D0AF6" w:rsidRDefault="00455696" w:rsidP="00455696">
            <w:pPr>
              <w:pStyle w:val="ProductList-Body"/>
            </w:pPr>
          </w:p>
        </w:tc>
      </w:tr>
      <w:tr w:rsidR="00455696" w14:paraId="7C579451" w14:textId="77777777" w:rsidTr="29D28C95">
        <w:tc>
          <w:tcPr>
            <w:tcW w:w="5395" w:type="dxa"/>
            <w:vAlign w:val="bottom"/>
          </w:tcPr>
          <w:p w14:paraId="7AC2EB6F" w14:textId="4199716B" w:rsidR="00455696" w:rsidRDefault="001C0F2D" w:rsidP="00455696">
            <w:pPr>
              <w:pStyle w:val="ProductList-Body"/>
            </w:pPr>
            <w:r>
              <w:t>Visual Studio App Center</w:t>
            </w:r>
          </w:p>
        </w:tc>
        <w:tc>
          <w:tcPr>
            <w:tcW w:w="5395" w:type="dxa"/>
            <w:vAlign w:val="bottom"/>
          </w:tcPr>
          <w:p w14:paraId="22CF0DF7" w14:textId="77777777" w:rsidR="00455696" w:rsidRPr="004D0AF6" w:rsidRDefault="00455696" w:rsidP="00455696">
            <w:pPr>
              <w:pStyle w:val="ProductList-Body"/>
            </w:pPr>
          </w:p>
        </w:tc>
      </w:tr>
    </w:tbl>
    <w:p w14:paraId="6DFCAFFB" w14:textId="3492FC3E" w:rsidR="00455696" w:rsidRDefault="00455696" w:rsidP="00B4452E">
      <w:pPr>
        <w:pStyle w:val="ProductList-Body"/>
      </w:pPr>
      <w:bookmarkStart w:id="13" w:name="_Hlk494736381"/>
    </w:p>
    <w:p w14:paraId="41C65B64" w14:textId="0065C84E" w:rsidR="00455696" w:rsidRDefault="00455696" w:rsidP="00455696">
      <w:pPr>
        <w:pStyle w:val="ProductList-ClauseHeading"/>
        <w:outlineLvl w:val="2"/>
      </w:pPr>
      <w:r>
        <w:t>Online Service Specific Terms</w:t>
      </w:r>
    </w:p>
    <w:p w14:paraId="5BC21421" w14:textId="4012B50B" w:rsidR="00455696" w:rsidRDefault="00AE0BA6" w:rsidP="00455696">
      <w:pPr>
        <w:pStyle w:val="ProductList-Body"/>
      </w:pPr>
      <w:hyperlink w:anchor="MicrosoftCognitiveServices" w:history="1">
        <w:r w:rsidR="00455696" w:rsidRPr="00455696">
          <w:rPr>
            <w:rStyle w:val="Hyperlink"/>
          </w:rPr>
          <w:t>Microsoft Cognitive Services</w:t>
        </w:r>
      </w:hyperlink>
      <w:r w:rsidR="00455696">
        <w:t xml:space="preserve">: </w:t>
      </w:r>
      <w:r w:rsidR="00421A6C">
        <w:t xml:space="preserve">Added Bing Custom Search to the </w:t>
      </w:r>
      <w:r w:rsidR="00421A6C" w:rsidRPr="00421A6C">
        <w:t>Bing Search APIs Use and Display Requirements</w:t>
      </w:r>
      <w:r w:rsidR="00421A6C">
        <w:t xml:space="preserve"> entry.</w:t>
      </w:r>
    </w:p>
    <w:p w14:paraId="28B84B54" w14:textId="06031FE3" w:rsidR="00421A6C" w:rsidRDefault="00AE0BA6" w:rsidP="00455696">
      <w:pPr>
        <w:pStyle w:val="ProductList-Body"/>
      </w:pPr>
      <w:hyperlink w:anchor="Dynamics365" w:history="1">
        <w:r w:rsidR="00421A6C" w:rsidRPr="00421A6C">
          <w:rPr>
            <w:rStyle w:val="Hyperlink"/>
          </w:rPr>
          <w:t>Microsoft Dynamics 365 Services</w:t>
        </w:r>
      </w:hyperlink>
      <w:r w:rsidR="00421A6C">
        <w:t xml:space="preserve">: Added terms clarifying that </w:t>
      </w:r>
      <w:r w:rsidR="00421A6C" w:rsidRPr="00421A6C">
        <w:t>LinkedIn Sales Navigator, Enterprise Edition is for the sole use of the Microsoft Relationship Sales solution Licensed User for the duration of the subscription.</w:t>
      </w:r>
    </w:p>
    <w:p w14:paraId="40EAED61" w14:textId="74B6DDE8" w:rsidR="00666443" w:rsidRPr="00455696" w:rsidRDefault="00AE0BA6" w:rsidP="00455696">
      <w:pPr>
        <w:pStyle w:val="ProductList-Body"/>
      </w:pPr>
      <w:hyperlink w:anchor="O365Applications" w:history="1">
        <w:r w:rsidR="00666443" w:rsidRPr="00666443">
          <w:rPr>
            <w:rStyle w:val="Hyperlink"/>
          </w:rPr>
          <w:t>Office 365 Applications</w:t>
        </w:r>
      </w:hyperlink>
      <w:r w:rsidR="00666443">
        <w:t xml:space="preserve">: </w:t>
      </w:r>
      <w:r w:rsidR="008A10A9">
        <w:t xml:space="preserve">Updated the Installation and Use Rights section to support the launch of the Qualified Multitenant Hoster Partner program. </w:t>
      </w:r>
    </w:p>
    <w:p w14:paraId="05E3B084" w14:textId="3820E42F" w:rsidR="00455696" w:rsidRDefault="00455696" w:rsidP="00B4452E">
      <w:pPr>
        <w:pStyle w:val="ProductList-Body"/>
      </w:pPr>
    </w:p>
    <w:p w14:paraId="235249FF" w14:textId="00414815" w:rsidR="008A10A9" w:rsidRDefault="008A10A9" w:rsidP="008A10A9">
      <w:pPr>
        <w:pStyle w:val="ProductList-ClauseHeading"/>
        <w:outlineLvl w:val="2"/>
      </w:pPr>
      <w:r>
        <w:t>Attachment 2 – Subscription License Suites</w:t>
      </w:r>
    </w:p>
    <w:p w14:paraId="60DEB192" w14:textId="426BF680" w:rsidR="008A10A9" w:rsidRDefault="008A10A9" w:rsidP="00B4452E">
      <w:pPr>
        <w:pStyle w:val="ProductList-Body"/>
      </w:pPr>
      <w:r>
        <w:t xml:space="preserve">Updated </w:t>
      </w:r>
      <w:hyperlink w:anchor="Attachment2" w:history="1">
        <w:r w:rsidRPr="008A10A9">
          <w:rPr>
            <w:rStyle w:val="Hyperlink"/>
          </w:rPr>
          <w:t>table</w:t>
        </w:r>
      </w:hyperlink>
      <w:r>
        <w:t xml:space="preserve"> to include Microsoft 365 Business.</w:t>
      </w:r>
    </w:p>
    <w:bookmarkEnd w:id="12"/>
    <w:bookmarkEnd w:id="13"/>
    <w:p w14:paraId="0BDF338D" w14:textId="77777777" w:rsidR="008A10A9" w:rsidRDefault="008A10A9" w:rsidP="00B4452E">
      <w:pPr>
        <w:pStyle w:val="ProductList-Body"/>
      </w:pPr>
    </w:p>
    <w:p w14:paraId="6EFCE46F" w14:textId="77777777" w:rsidR="00FC1BA7" w:rsidRPr="00585A48" w:rsidRDefault="00AE0BA6" w:rsidP="00FC1BA7">
      <w:pPr>
        <w:pStyle w:val="ProductList-Body"/>
        <w:shd w:val="clear" w:color="auto" w:fill="A6A6A6" w:themeFill="background1" w:themeFillShade="A6"/>
        <w:spacing w:before="120" w:after="240"/>
        <w:jc w:val="right"/>
        <w:rPr>
          <w:sz w:val="16"/>
          <w:szCs w:val="16"/>
        </w:rPr>
      </w:pPr>
      <w:hyperlink w:anchor="TableofContents" w:history="1">
        <w:r w:rsidR="00FC1BA7" w:rsidRPr="003F3078">
          <w:rPr>
            <w:rStyle w:val="Hyperlink"/>
            <w:sz w:val="16"/>
            <w:szCs w:val="16"/>
          </w:rPr>
          <w:t>Table of Contents</w:t>
        </w:r>
      </w:hyperlink>
      <w:r w:rsidR="00FC1BA7">
        <w:rPr>
          <w:sz w:val="16"/>
          <w:szCs w:val="16"/>
        </w:rPr>
        <w:t xml:space="preserve"> </w:t>
      </w:r>
      <w:r w:rsidR="00FC1BA7" w:rsidRPr="00585A48">
        <w:rPr>
          <w:sz w:val="16"/>
          <w:szCs w:val="16"/>
        </w:rPr>
        <w:t>/</w:t>
      </w:r>
      <w:r w:rsidR="00FC1BA7">
        <w:rPr>
          <w:sz w:val="16"/>
          <w:szCs w:val="16"/>
        </w:rPr>
        <w:t xml:space="preserve"> </w:t>
      </w:r>
      <w:hyperlink w:anchor="GeneralTerms" w:history="1">
        <w:r w:rsidR="00FC1BA7" w:rsidRPr="003F3078">
          <w:rPr>
            <w:rStyle w:val="Hyperlink"/>
            <w:sz w:val="16"/>
            <w:szCs w:val="16"/>
          </w:rPr>
          <w:t>General Terms</w:t>
        </w:r>
      </w:hyperlink>
    </w:p>
    <w:p w14:paraId="585D792A" w14:textId="77777777" w:rsidR="00FC1BA7" w:rsidRPr="00194126" w:rsidRDefault="00FC1BA7" w:rsidP="00774CF6">
      <w:pPr>
        <w:pStyle w:val="ProductList-Body"/>
        <w:tabs>
          <w:tab w:val="left" w:pos="360"/>
        </w:tabs>
        <w:rPr>
          <w:color w:val="000000" w:themeColor="text1"/>
        </w:rPr>
      </w:pPr>
    </w:p>
    <w:p w14:paraId="62DA0CD2" w14:textId="4D2A6CDE" w:rsidR="00FD384F" w:rsidRPr="00CD7F8D" w:rsidRDefault="00FD384F" w:rsidP="009542DD">
      <w:pPr>
        <w:pStyle w:val="ProductList-Body"/>
        <w:sectPr w:rsidR="00FD384F" w:rsidRPr="00CD7F8D" w:rsidSect="00A61B2A">
          <w:footerReference w:type="first" r:id="rId23"/>
          <w:pgSz w:w="12240" w:h="15840"/>
          <w:pgMar w:top="1440" w:right="720" w:bottom="1440" w:left="720" w:header="720" w:footer="720" w:gutter="0"/>
          <w:cols w:space="720"/>
          <w:titlePg/>
          <w:docGrid w:linePitch="360"/>
        </w:sectPr>
      </w:pPr>
    </w:p>
    <w:p w14:paraId="6F3324E7" w14:textId="164ACDDF" w:rsidR="004D27A6" w:rsidRDefault="00730B3A" w:rsidP="00366C8E">
      <w:pPr>
        <w:pStyle w:val="ProductList-SectionHeading"/>
        <w:outlineLvl w:val="0"/>
      </w:pPr>
      <w:bookmarkStart w:id="14" w:name="GeneralTerms"/>
      <w:bookmarkStart w:id="15" w:name="_Toc496792379"/>
      <w:r>
        <w:lastRenderedPageBreak/>
        <w:t>General Terms</w:t>
      </w:r>
      <w:bookmarkEnd w:id="14"/>
      <w:bookmarkEnd w:id="15"/>
    </w:p>
    <w:p w14:paraId="13E595AA" w14:textId="5405660B" w:rsidR="00730B3A" w:rsidRDefault="00730B3A" w:rsidP="00A914BF">
      <w:pPr>
        <w:pStyle w:val="ProductList-Body"/>
      </w:pPr>
      <w:r w:rsidRPr="00730B3A">
        <w:t xml:space="preserve">Customer may use the Online Services and related software as expressly permitted in Customer’s volume licensing agreement. Microsoft reserves all other rights. Customer must acquire and assign the appropriate subscription licenses required for its use of each Online Service. </w:t>
      </w:r>
      <w:r w:rsidR="002373C0">
        <w:t>E</w:t>
      </w:r>
      <w:r w:rsidRPr="00730B3A">
        <w:t xml:space="preserve">ach user that accesses the Online Service </w:t>
      </w:r>
      <w:r w:rsidR="002373C0">
        <w:t xml:space="preserve">must be assigned a User SL or access the Online Service only through a device that has been assigned a Device SL, </w:t>
      </w:r>
      <w:r w:rsidRPr="00730B3A">
        <w:t xml:space="preserve">unless specified otherwise in the </w:t>
      </w:r>
      <w:hyperlink w:anchor="OnlineServiceSpecificTerms" w:history="1">
        <w:r w:rsidRPr="00AE69BA">
          <w:rPr>
            <w:rStyle w:val="Hyperlink"/>
          </w:rPr>
          <w:t>Online Service-specific Terms</w:t>
        </w:r>
      </w:hyperlink>
      <w:r w:rsidRPr="00730B3A">
        <w:t xml:space="preserve">. </w:t>
      </w:r>
      <w:hyperlink w:anchor="Attachment2" w:history="1">
        <w:r w:rsidRPr="00DA224E">
          <w:rPr>
            <w:rStyle w:val="Hyperlink"/>
          </w:rPr>
          <w:t>Attachment 2</w:t>
        </w:r>
      </w:hyperlink>
      <w:r w:rsidRPr="00730B3A">
        <w:t xml:space="preserve"> describes SL Suites that also fulfill requirements for User SLs. Customer has no right to use an Online Service after the SL for that Online Service ends.</w:t>
      </w:r>
    </w:p>
    <w:p w14:paraId="69AB4B62" w14:textId="77777777" w:rsidR="00730B3A" w:rsidRDefault="00730B3A" w:rsidP="00A914BF">
      <w:pPr>
        <w:pStyle w:val="ProductList-Body"/>
      </w:pPr>
    </w:p>
    <w:p w14:paraId="6B77EA61" w14:textId="1CD22C4C" w:rsidR="00730B3A" w:rsidRPr="00103924" w:rsidRDefault="00103924" w:rsidP="00366C8E">
      <w:pPr>
        <w:pStyle w:val="ProductList-SubSubSectionHeading"/>
        <w:outlineLvl w:val="1"/>
      </w:pPr>
      <w:bookmarkStart w:id="16" w:name="_Toc496792380"/>
      <w:bookmarkStart w:id="17" w:name="Definitions"/>
      <w:r w:rsidRPr="00103924">
        <w:t>Definitions</w:t>
      </w:r>
      <w:bookmarkEnd w:id="16"/>
    </w:p>
    <w:bookmarkEnd w:id="17"/>
    <w:p w14:paraId="6FDD5DC5" w14:textId="77777777" w:rsidR="00103924" w:rsidRDefault="00103924" w:rsidP="00337870">
      <w:pPr>
        <w:pStyle w:val="ProductList-Body"/>
        <w:spacing w:after="120"/>
      </w:pPr>
      <w:r>
        <w:t>If any of the terms below are not defined in Customer’s volume licensing agreement, they have the definitions below.</w:t>
      </w:r>
    </w:p>
    <w:p w14:paraId="1A63487A" w14:textId="467088DB" w:rsidR="00103924" w:rsidRPr="00874919" w:rsidRDefault="00874919" w:rsidP="00337870">
      <w:pPr>
        <w:pStyle w:val="ProductList-Body"/>
        <w:spacing w:after="120"/>
      </w:pPr>
      <w:r w:rsidRPr="00874919">
        <w:t>“</w:t>
      </w:r>
      <w:r w:rsidR="00103924" w:rsidRPr="00874919">
        <w:t>Customer Data</w:t>
      </w:r>
      <w:r w:rsidRPr="00874919">
        <w:t>”</w:t>
      </w:r>
      <w:r w:rsidR="00103924" w:rsidRPr="00874919">
        <w:t xml:space="preserve"> means all data, including all text, sound, video, or image files, and software</w:t>
      </w:r>
      <w:r w:rsidR="003C35CD">
        <w:t>,</w:t>
      </w:r>
      <w:r w:rsidR="00103924" w:rsidRPr="00874919">
        <w:t xml:space="preserve"> that are provided to Microsoft by, or on behalf of, Customer through use of the Online Service.</w:t>
      </w:r>
    </w:p>
    <w:p w14:paraId="6DE0382D" w14:textId="3E871E36" w:rsidR="00103924" w:rsidRPr="00874919" w:rsidRDefault="00874919" w:rsidP="00337870">
      <w:pPr>
        <w:pStyle w:val="ProductList-Body"/>
        <w:spacing w:after="120"/>
      </w:pPr>
      <w:r w:rsidRPr="00874919">
        <w:t>“</w:t>
      </w:r>
      <w:r w:rsidR="00103924" w:rsidRPr="00874919">
        <w:t>External User</w:t>
      </w:r>
      <w:r w:rsidRPr="00874919">
        <w:t>”</w:t>
      </w:r>
      <w:r w:rsidR="00103924" w:rsidRPr="00874919">
        <w:t xml:space="preserve"> means a user of an Online Service that is not an employee, onsite contractor, or onsite agent of Customer or its Affiliates.</w:t>
      </w:r>
    </w:p>
    <w:p w14:paraId="4DD7F79B" w14:textId="60A959FD" w:rsidR="00103924" w:rsidRPr="00874919" w:rsidRDefault="00337870" w:rsidP="00337870">
      <w:pPr>
        <w:pStyle w:val="ProductList-Body"/>
        <w:spacing w:after="120"/>
      </w:pPr>
      <w:r>
        <w:t>“</w:t>
      </w:r>
      <w:r w:rsidR="00103924" w:rsidRPr="00874919">
        <w:t>Instance</w:t>
      </w:r>
      <w:r>
        <w:t>”</w:t>
      </w:r>
      <w:r w:rsidR="00103924" w:rsidRPr="00874919">
        <w:t xml:space="preserve"> means an image of software that is created by executing the software’s setup or install procedure or by duplicating such an image.</w:t>
      </w:r>
    </w:p>
    <w:p w14:paraId="7142C674" w14:textId="515D3AFF" w:rsidR="00103924" w:rsidRPr="00874919" w:rsidRDefault="00874919" w:rsidP="00337870">
      <w:pPr>
        <w:pStyle w:val="ProductList-Body"/>
        <w:spacing w:after="120"/>
      </w:pPr>
      <w:r w:rsidRPr="00874919">
        <w:t>“</w:t>
      </w:r>
      <w:r w:rsidR="00103924" w:rsidRPr="00874919">
        <w:t>Licensed Device</w:t>
      </w:r>
      <w:r w:rsidRPr="00874919">
        <w:t>”</w:t>
      </w:r>
      <w:r w:rsidR="00103924" w:rsidRPr="00874919">
        <w:t xml:space="preserve"> means the single physical hardware system to which a license is assigned.</w:t>
      </w:r>
      <w:r w:rsidR="00AD5F09" w:rsidRPr="00874919">
        <w:t xml:space="preserve"> </w:t>
      </w:r>
      <w:r w:rsidR="00103924" w:rsidRPr="00874919">
        <w:t>For purposes of this definition, a hardware partition or blade is considered to be a separate device.</w:t>
      </w:r>
    </w:p>
    <w:p w14:paraId="29C4457B" w14:textId="797D5227" w:rsidR="00103924" w:rsidRPr="00874919" w:rsidRDefault="00874919" w:rsidP="00337870">
      <w:pPr>
        <w:pStyle w:val="ProductList-Body"/>
        <w:spacing w:after="120"/>
      </w:pPr>
      <w:r w:rsidRPr="00874919">
        <w:t>“</w:t>
      </w:r>
      <w:r w:rsidR="00103924" w:rsidRPr="00874919">
        <w:t>Non-Microsoft Product</w:t>
      </w:r>
      <w:r w:rsidRPr="00874919">
        <w:t>”</w:t>
      </w:r>
      <w:r w:rsidR="00103924" w:rsidRPr="00874919">
        <w:t xml:space="preserve"> means any third-party</w:t>
      </w:r>
      <w:r w:rsidR="003C35CD">
        <w:t>-</w:t>
      </w:r>
      <w:r w:rsidR="00103924" w:rsidRPr="00874919">
        <w:t>branded software, data, service, website or product</w:t>
      </w:r>
      <w:r w:rsidR="00D93994">
        <w:t>, unless incorporated by Microsoft in an Online Service</w:t>
      </w:r>
      <w:r w:rsidR="00103924" w:rsidRPr="00874919">
        <w:t>.</w:t>
      </w:r>
    </w:p>
    <w:p w14:paraId="40C03644" w14:textId="7438A4B5" w:rsidR="00154093" w:rsidRDefault="00874919" w:rsidP="00337870">
      <w:pPr>
        <w:pStyle w:val="ProductList-Body"/>
        <w:spacing w:after="120"/>
      </w:pPr>
      <w:r w:rsidRPr="00DB1C17">
        <w:t>“</w:t>
      </w:r>
      <w:r w:rsidR="00103924" w:rsidRPr="00DB1C17">
        <w:t>Online Service</w:t>
      </w:r>
      <w:r w:rsidRPr="00DB1C17">
        <w:t>”</w:t>
      </w:r>
      <w:r w:rsidR="00103924" w:rsidRPr="00DB1C17">
        <w:t xml:space="preserve"> means a Microsoft-hosted service to which Customer subscribes under a Microsoft volume licensing agreement, including any service identified in the Online Services section of the Product </w:t>
      </w:r>
      <w:r w:rsidR="00E474B6" w:rsidRPr="00DB1C17">
        <w:t>Terms</w:t>
      </w:r>
      <w:r w:rsidR="00103924" w:rsidRPr="00DB1C17">
        <w:t>.</w:t>
      </w:r>
      <w:r w:rsidR="00EF1E73" w:rsidRPr="00DB1C17">
        <w:t xml:space="preserve"> </w:t>
      </w:r>
      <w:r w:rsidR="00154093" w:rsidRPr="00DB1C17">
        <w:t xml:space="preserve">It does not include software and services provided under separate license terms (such as via gallery, marketplace, console, or dialog). </w:t>
      </w:r>
      <w:r w:rsidR="00EF1E73" w:rsidRPr="00DB1C17">
        <w:t xml:space="preserve">The Product </w:t>
      </w:r>
      <w:r w:rsidR="00E474B6" w:rsidRPr="00DB1C17">
        <w:t xml:space="preserve">Terms </w:t>
      </w:r>
      <w:r w:rsidR="00EF1E73" w:rsidRPr="00DB1C17">
        <w:t xml:space="preserve">is located at </w:t>
      </w:r>
      <w:hyperlink r:id="rId24" w:history="1">
        <w:r w:rsidR="00EF1E73" w:rsidRPr="00DB1C17">
          <w:rPr>
            <w:rStyle w:val="Hyperlink"/>
          </w:rPr>
          <w:t>http://go.microsoft.com/?linkid=9839207</w:t>
        </w:r>
      </w:hyperlink>
      <w:r w:rsidR="00154093" w:rsidRPr="00DB1C17">
        <w:t>.</w:t>
      </w:r>
    </w:p>
    <w:p w14:paraId="44145F90" w14:textId="090A7406" w:rsidR="00103924" w:rsidRDefault="00874919" w:rsidP="00337870">
      <w:pPr>
        <w:pStyle w:val="ProductList-Body"/>
        <w:spacing w:after="120"/>
      </w:pPr>
      <w:r w:rsidRPr="00874919">
        <w:t>“</w:t>
      </w:r>
      <w:r w:rsidR="00103924" w:rsidRPr="00874919">
        <w:t>Operating System Environment</w:t>
      </w:r>
      <w:r w:rsidRPr="00874919">
        <w:t>”</w:t>
      </w:r>
      <w:r w:rsidR="00103924" w:rsidRPr="00874919">
        <w:t xml:space="preserve"> (OSE) means all or part of an operating system Instance, or all or part of a virtual (or otherwise emulated) operating system Instance, that enables separate machine</w:t>
      </w:r>
      <w:r w:rsidR="00103924">
        <w:t xml:space="preserve"> identity (primary computer name or similar unique identifier) or separate administrative rights, and Instances of applications, if any, configured to run on all or part of that operating system Instance. There are two types of OSEs, physical and virtual. A physical hardware system can have one physical OSE and/or one or more virtual OSEs. The operating system Instance used to run hardware virtualization software or to provide hardware virtualization services is considered part of the physical OSE.</w:t>
      </w:r>
    </w:p>
    <w:p w14:paraId="7111CBAA" w14:textId="2CE71B49" w:rsidR="006B70A4" w:rsidRDefault="0032131B" w:rsidP="00337870">
      <w:pPr>
        <w:pStyle w:val="ProductList-Body"/>
        <w:spacing w:after="120"/>
      </w:pPr>
      <w:r w:rsidRPr="0032131B">
        <w:t>“Person</w:t>
      </w:r>
      <w:r>
        <w:t xml:space="preserve">al Data” means any information </w:t>
      </w:r>
      <w:r w:rsidRPr="0032131B">
        <w:t xml:space="preserve">relating to an identified or identifiable natural person.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    </w:t>
      </w:r>
    </w:p>
    <w:p w14:paraId="39CBB5CB" w14:textId="0B882D4F" w:rsidR="00E43043" w:rsidRDefault="00E43043" w:rsidP="00E43043">
      <w:pPr>
        <w:pStyle w:val="ProductList-Body"/>
        <w:spacing w:after="120"/>
      </w:pPr>
      <w:r w:rsidRPr="00337870">
        <w:t>“SL”</w:t>
      </w:r>
      <w:r>
        <w:t xml:space="preserve"> means subscription license.</w:t>
      </w:r>
    </w:p>
    <w:p w14:paraId="6FE0E6D9" w14:textId="2CF82C29" w:rsidR="00E43043" w:rsidRDefault="00E43043" w:rsidP="00337870">
      <w:pPr>
        <w:pStyle w:val="ProductList-Body"/>
        <w:spacing w:after="120"/>
      </w:pPr>
      <w:r w:rsidRPr="00E43043">
        <w:t>“Support Data” means all data, including all text, sound, video, image files</w:t>
      </w:r>
      <w:r w:rsidR="00AA2A48">
        <w:t>,</w:t>
      </w:r>
      <w:r w:rsidRPr="00E43043">
        <w:t xml:space="preserve"> or software</w:t>
      </w:r>
      <w:r w:rsidR="00AA2A48">
        <w:t>,</w:t>
      </w:r>
      <w:r w:rsidRPr="00E43043">
        <w:t xml:space="preserve"> that are provided to Microsoft by or on behalf of Customer (or that Customer authorizes Microsoft to obtain from an Online Service) through an engagement with Microsoft to obtain technical support for Online Services covered under this agreement.</w:t>
      </w:r>
    </w:p>
    <w:p w14:paraId="18F7674C" w14:textId="77777777" w:rsidR="00103924" w:rsidRDefault="00103924" w:rsidP="00103924">
      <w:pPr>
        <w:pStyle w:val="ProductList-Body"/>
      </w:pPr>
    </w:p>
    <w:p w14:paraId="66429A49" w14:textId="7BC7A236" w:rsidR="00103924" w:rsidRDefault="00103924" w:rsidP="00366C8E">
      <w:pPr>
        <w:pStyle w:val="ProductList-SubSubSectionHeading"/>
        <w:outlineLvl w:val="1"/>
      </w:pPr>
      <w:bookmarkStart w:id="18" w:name="_Toc496792381"/>
      <w:r>
        <w:t>Online Service</w:t>
      </w:r>
      <w:r w:rsidR="00541996">
        <w:t>s</w:t>
      </w:r>
      <w:r>
        <w:t xml:space="preserve"> Term</w:t>
      </w:r>
      <w:r w:rsidR="00541996">
        <w:t>s</w:t>
      </w:r>
      <w:r>
        <w:t xml:space="preserve"> Updates</w:t>
      </w:r>
      <w:bookmarkEnd w:id="18"/>
    </w:p>
    <w:p w14:paraId="595888D5" w14:textId="28CD79E0" w:rsidR="00103924" w:rsidRDefault="00103924" w:rsidP="00E01C6C">
      <w:pPr>
        <w:pStyle w:val="ProductList-Body"/>
      </w:pPr>
      <w:r w:rsidRPr="00103924">
        <w:t>When Customer renews or purchases a new subscription to an Online Service, the then-current OST will apply and will not change during Customer’s subscri</w:t>
      </w:r>
      <w:r>
        <w:t xml:space="preserve">ption for that Online Service. </w:t>
      </w:r>
      <w:r w:rsidRPr="00103924">
        <w:t>When Microsoft introduces features, supplements or related software that are new (i.e., that were not previously included with the subscription), Microsoft may provide terms or make updates to the OST that apply to Customer’s use of those new features, supplements or related software.</w:t>
      </w:r>
    </w:p>
    <w:p w14:paraId="6DC946E3" w14:textId="77777777" w:rsidR="00E01C6C" w:rsidRPr="00971B66" w:rsidRDefault="00E01C6C" w:rsidP="00E01C6C">
      <w:pPr>
        <w:pStyle w:val="ProductList-Body"/>
        <w:rPr>
          <w:sz w:val="24"/>
          <w:szCs w:val="24"/>
        </w:rPr>
      </w:pPr>
    </w:p>
    <w:p w14:paraId="34862786" w14:textId="35A3A251" w:rsidR="00103924" w:rsidRDefault="00541996" w:rsidP="00366C8E">
      <w:pPr>
        <w:pStyle w:val="ProductList-SubSubSectionHeading"/>
        <w:outlineLvl w:val="1"/>
      </w:pPr>
      <w:bookmarkStart w:id="19" w:name="_Toc496792382"/>
      <w:bookmarkStart w:id="20" w:name="OnlineServicesChanges"/>
      <w:r>
        <w:t>Online Services Changes and</w:t>
      </w:r>
      <w:r w:rsidR="00103924">
        <w:t xml:space="preserve"> Availability</w:t>
      </w:r>
      <w:bookmarkEnd w:id="19"/>
    </w:p>
    <w:bookmarkEnd w:id="20"/>
    <w:p w14:paraId="3C410A73" w14:textId="351B7371" w:rsidR="00C02948" w:rsidRDefault="00103924" w:rsidP="00103924">
      <w:pPr>
        <w:pStyle w:val="ProductList-Body"/>
      </w:pPr>
      <w:r w:rsidRPr="00103924">
        <w:t>Microsoft may make commercially reasonable changes to each Online Service from time to time.</w:t>
      </w:r>
      <w:r w:rsidR="00AD5F09">
        <w:t xml:space="preserve"> </w:t>
      </w:r>
      <w:r w:rsidRPr="00103924">
        <w:t xml:space="preserve">Microsoft may </w:t>
      </w:r>
      <w:r w:rsidR="008E0B8A">
        <w:t xml:space="preserve">modify or </w:t>
      </w:r>
      <w:r w:rsidRPr="00103924">
        <w:t xml:space="preserve">terminate an Online Service in any country where Microsoft is subject to a government regulation, obligation or other requirement that </w:t>
      </w:r>
      <w:r w:rsidR="00C02948">
        <w:t xml:space="preserve">(1) </w:t>
      </w:r>
      <w:r w:rsidRPr="00103924">
        <w:t>is not generally applicable to businesses operating there</w:t>
      </w:r>
      <w:r w:rsidR="00C02948">
        <w:t>, (2) presents a hardship for Microsoft to continue operating the Online Service without modification, and/or (3) causes Microsoft to believe these terms or the Online Service may conflict with any such requirement or obligation.  If Microsoft terminates an Online Service for regulatory reasons, Customers will receive a credit for any amount paid in advance for the period after termination.</w:t>
      </w:r>
      <w:r w:rsidR="00C02948" w:rsidRPr="00103924">
        <w:t xml:space="preserve"> </w:t>
      </w:r>
    </w:p>
    <w:p w14:paraId="53B4259D" w14:textId="77777777" w:rsidR="00C02948" w:rsidRDefault="00C02948" w:rsidP="00103924">
      <w:pPr>
        <w:pStyle w:val="ProductList-Body"/>
      </w:pPr>
    </w:p>
    <w:p w14:paraId="3A70F627" w14:textId="21FBCB54" w:rsidR="00103924" w:rsidRDefault="00103924" w:rsidP="00103924">
      <w:pPr>
        <w:pStyle w:val="ProductList-Body"/>
      </w:pPr>
      <w:r w:rsidRPr="00103924">
        <w:t>Availability, functionality, and language versions for each Online Service may vary by country.</w:t>
      </w:r>
      <w:r w:rsidR="00AD5F09">
        <w:t xml:space="preserve"> </w:t>
      </w:r>
      <w:r w:rsidRPr="00103924">
        <w:t xml:space="preserve">For information on availability, </w:t>
      </w:r>
      <w:r w:rsidR="003C35CD">
        <w:t>Customer may</w:t>
      </w:r>
      <w:r>
        <w:t xml:space="preserve"> refer to </w:t>
      </w:r>
      <w:hyperlink r:id="rId25" w:history="1">
        <w:r w:rsidRPr="00AA05D4">
          <w:rPr>
            <w:rStyle w:val="Hyperlink"/>
          </w:rPr>
          <w:t>www.microsoft.com/online/international-availability.aspx</w:t>
        </w:r>
      </w:hyperlink>
      <w:r w:rsidRPr="00103924">
        <w:t>.</w:t>
      </w:r>
    </w:p>
    <w:p w14:paraId="1AA00E49" w14:textId="77777777" w:rsidR="00103924" w:rsidRDefault="00103924" w:rsidP="00103924">
      <w:pPr>
        <w:pStyle w:val="ProductList-Body"/>
      </w:pPr>
    </w:p>
    <w:p w14:paraId="67C5471B" w14:textId="77777777" w:rsidR="00103924" w:rsidRPr="00103924" w:rsidRDefault="00103924" w:rsidP="00366C8E">
      <w:pPr>
        <w:pStyle w:val="ProductList-SubSubSectionHeading"/>
        <w:outlineLvl w:val="1"/>
      </w:pPr>
      <w:bookmarkStart w:id="21" w:name="_Toc496792383"/>
      <w:r w:rsidRPr="00103924">
        <w:lastRenderedPageBreak/>
        <w:t>Data Retention</w:t>
      </w:r>
      <w:bookmarkEnd w:id="21"/>
    </w:p>
    <w:p w14:paraId="1645CC39" w14:textId="2F951807" w:rsidR="00103924" w:rsidRDefault="00330E96" w:rsidP="00337870">
      <w:pPr>
        <w:pStyle w:val="ProductList-Body"/>
        <w:spacing w:after="120"/>
      </w:pPr>
      <w:r w:rsidRPr="00330E96">
        <w:t xml:space="preserve">At all times during the term of Customer’s subscription, Customer will have the ability to access and extract Customer Data stored in each Online Service. </w:t>
      </w:r>
      <w:r w:rsidR="00D92296">
        <w:t>Except for free trials</w:t>
      </w:r>
      <w:r w:rsidR="00AC57E4">
        <w:t xml:space="preserve"> and Linked</w:t>
      </w:r>
      <w:r w:rsidR="002C60C3">
        <w:t>I</w:t>
      </w:r>
      <w:r w:rsidR="00AC57E4">
        <w:t>n services</w:t>
      </w:r>
      <w:r w:rsidR="00D92296">
        <w:t xml:space="preserve">, </w:t>
      </w:r>
      <w:r w:rsidR="00103924">
        <w:t>Microsoft will retain Customer Data stored in the Online Service in a limited function account for 90 days after expiration or termination of Customer’s subscription so that Customer may extract the data.</w:t>
      </w:r>
      <w:r w:rsidR="00AD5F09">
        <w:t xml:space="preserve"> </w:t>
      </w:r>
      <w:r w:rsidR="00103924">
        <w:t xml:space="preserve">After the </w:t>
      </w:r>
      <w:r w:rsidR="00A70E29">
        <w:t>90-day</w:t>
      </w:r>
      <w:r w:rsidR="00103924">
        <w:t xml:space="preserve"> retention period ends, Microsoft will disable Customer’s account and delete the Customer Data.</w:t>
      </w:r>
    </w:p>
    <w:p w14:paraId="0950D160" w14:textId="79C02C6A" w:rsidR="00103924" w:rsidRDefault="00103924" w:rsidP="00103924">
      <w:pPr>
        <w:pStyle w:val="ProductList-Body"/>
      </w:pPr>
      <w:r>
        <w:t>The Online Service may not support retention or extraction of software provided by Customer.</w:t>
      </w:r>
      <w:r w:rsidR="00AD5F09">
        <w:t xml:space="preserve"> </w:t>
      </w:r>
      <w:r>
        <w:t>Microsoft has no liability for the deletion of Customer Data as described in this section.</w:t>
      </w:r>
    </w:p>
    <w:p w14:paraId="7C7D14F5" w14:textId="77777777" w:rsidR="00103924" w:rsidRDefault="00103924" w:rsidP="00103924">
      <w:pPr>
        <w:pStyle w:val="ProductList-Body"/>
      </w:pPr>
    </w:p>
    <w:p w14:paraId="13028049" w14:textId="77777777" w:rsidR="00103924" w:rsidRDefault="00103924" w:rsidP="00366C8E">
      <w:pPr>
        <w:pStyle w:val="ProductList-SubSubSectionHeading"/>
        <w:outlineLvl w:val="1"/>
      </w:pPr>
      <w:bookmarkStart w:id="22" w:name="_Toc496792384"/>
      <w:r>
        <w:t>Use of Software with the Online Service</w:t>
      </w:r>
      <w:bookmarkEnd w:id="22"/>
    </w:p>
    <w:p w14:paraId="62002352" w14:textId="3B9E93C8" w:rsidR="00103924" w:rsidRDefault="00103924" w:rsidP="00103924">
      <w:pPr>
        <w:pStyle w:val="ProductList-Body"/>
      </w:pPr>
      <w:r>
        <w:t>Customer may need to install certain Microsoft software in order to use the Online Service.</w:t>
      </w:r>
      <w:r w:rsidR="00AD5F09">
        <w:t xml:space="preserve"> </w:t>
      </w:r>
      <w:r>
        <w:t>If so, the following terms apply:</w:t>
      </w:r>
    </w:p>
    <w:p w14:paraId="18066401" w14:textId="77777777" w:rsidR="00AD5F09" w:rsidRDefault="00AD5F09" w:rsidP="00103924">
      <w:pPr>
        <w:pStyle w:val="ProductList-Body"/>
      </w:pPr>
    </w:p>
    <w:p w14:paraId="3A57E079" w14:textId="79E1A03F" w:rsidR="00103924" w:rsidRPr="00721DAE" w:rsidRDefault="00103924" w:rsidP="00366C8E">
      <w:pPr>
        <w:pStyle w:val="ProductList-Body"/>
        <w:ind w:left="180"/>
        <w:outlineLvl w:val="2"/>
        <w:rPr>
          <w:b/>
          <w:color w:val="0072C6"/>
        </w:rPr>
      </w:pPr>
      <w:r w:rsidRPr="00721DAE">
        <w:rPr>
          <w:b/>
          <w:color w:val="0072C6"/>
        </w:rPr>
        <w:t>Microsoft Software License Terms</w:t>
      </w:r>
    </w:p>
    <w:p w14:paraId="584B5A12" w14:textId="4938CBA5" w:rsidR="00103924" w:rsidRDefault="00103924" w:rsidP="00AD5F09">
      <w:pPr>
        <w:pStyle w:val="ProductList-Body"/>
        <w:ind w:left="180"/>
      </w:pPr>
      <w:r>
        <w:t>Customer may install and use the software only for use with the Onli</w:t>
      </w:r>
      <w:r w:rsidR="00DA224E">
        <w:t xml:space="preserve">ne Service. The </w:t>
      </w:r>
      <w:hyperlink w:anchor="OnlineServiceSpecificTerms" w:history="1">
        <w:r w:rsidR="00AE69BA">
          <w:rPr>
            <w:rStyle w:val="Hyperlink"/>
          </w:rPr>
          <w:t>Online Service-specific Terms</w:t>
        </w:r>
      </w:hyperlink>
      <w:r>
        <w:t xml:space="preserve"> may limit the number of copies of the software Customer may use or the number of devices on which Customer may use it. Customer’s right to use the software begins when the Online Service is activated and ends when Customer’s right to use the Online Service ends. Customer must uninstall the software when Customer’s right to use it ends. Microsoft may disable it at that time.</w:t>
      </w:r>
    </w:p>
    <w:p w14:paraId="483727EB" w14:textId="77777777" w:rsidR="00AD5F09" w:rsidRDefault="00AD5F09" w:rsidP="00AD5F09">
      <w:pPr>
        <w:pStyle w:val="ProductList-Body"/>
        <w:ind w:left="180"/>
      </w:pPr>
    </w:p>
    <w:p w14:paraId="5DCB55C1" w14:textId="656F93AB" w:rsidR="00103924" w:rsidRPr="00FC409E" w:rsidRDefault="00103924" w:rsidP="00366C8E">
      <w:pPr>
        <w:pStyle w:val="ProductList-Body"/>
        <w:ind w:left="180"/>
        <w:outlineLvl w:val="2"/>
        <w:rPr>
          <w:b/>
          <w:color w:val="0072C6"/>
        </w:rPr>
      </w:pPr>
      <w:r w:rsidRPr="00FC409E">
        <w:rPr>
          <w:b/>
          <w:color w:val="0072C6"/>
        </w:rPr>
        <w:t>V</w:t>
      </w:r>
      <w:r w:rsidR="00AD5F09" w:rsidRPr="00FC409E">
        <w:rPr>
          <w:b/>
          <w:color w:val="0072C6"/>
        </w:rPr>
        <w:t>alidation, Automatic Updates, and Collection for Software</w:t>
      </w:r>
    </w:p>
    <w:p w14:paraId="5CA5B88F" w14:textId="06149EC1" w:rsidR="00103924" w:rsidRDefault="00103924" w:rsidP="00AD5F09">
      <w:pPr>
        <w:pStyle w:val="ProductList-Body"/>
        <w:ind w:left="180"/>
      </w:pPr>
      <w:r>
        <w:t>Microsoft may automatically check the version of any of its software. Devices on which the software is installed may periodically provide information to enable Microsoft to verify that the software is properly licensed. This information includes the software version, the end user’s user account, product ID information, a machine ID, and the internet protocol address of the device. If the software is not properly licensed, its functionality will be affected. Customer may only obtain updates or upgrades for the software from Microsoft or authorized sources. By using the software, Customer consents to the transmission of the information described in this section. Microsoft may recommend or download to Customer’s devices updates or supplements to this software, with or without notice. Some Online Services may require, or may be enhanced by, the installation of local software (e.g., agents, device management applications) (“Apps”). The Apps may collect data about the use and performance of the Apps, which may be transmitted to Microsoft and used for the purposes described in this OST</w:t>
      </w:r>
      <w:r w:rsidR="00C35416">
        <w:t xml:space="preserve"> for Customer Data</w:t>
      </w:r>
      <w:r>
        <w:t>.</w:t>
      </w:r>
    </w:p>
    <w:p w14:paraId="008AEE39" w14:textId="77777777" w:rsidR="00AD5F09" w:rsidRDefault="00AD5F09" w:rsidP="00AD5F09">
      <w:pPr>
        <w:pStyle w:val="ProductList-Body"/>
        <w:ind w:left="180"/>
      </w:pPr>
    </w:p>
    <w:p w14:paraId="2201BE05" w14:textId="0EF0594E" w:rsidR="00103924" w:rsidRPr="00FC409E" w:rsidRDefault="00103924" w:rsidP="00366C8E">
      <w:pPr>
        <w:pStyle w:val="ProductList-Body"/>
        <w:ind w:left="180"/>
        <w:outlineLvl w:val="2"/>
        <w:rPr>
          <w:b/>
          <w:color w:val="0072C6"/>
        </w:rPr>
      </w:pPr>
      <w:r w:rsidRPr="00FC409E">
        <w:rPr>
          <w:b/>
          <w:color w:val="0072C6"/>
        </w:rPr>
        <w:t>T</w:t>
      </w:r>
      <w:r w:rsidR="00AD5F09" w:rsidRPr="00FC409E">
        <w:rPr>
          <w:b/>
          <w:color w:val="0072C6"/>
        </w:rPr>
        <w:t>hird-party Software Components</w:t>
      </w:r>
    </w:p>
    <w:p w14:paraId="6599E6F9" w14:textId="37E37BB1" w:rsidR="00103924" w:rsidRDefault="00103924" w:rsidP="00AD5F09">
      <w:pPr>
        <w:pStyle w:val="ProductList-Body"/>
        <w:ind w:left="180"/>
      </w:pPr>
      <w:r>
        <w:t>The software may contain third party software components. Unless otherwise disclosed in that software, Microsoft, not the third party, licenses these components to Customer under Microsoft’s license terms and notices.</w:t>
      </w:r>
    </w:p>
    <w:p w14:paraId="0AB570BE" w14:textId="77777777" w:rsidR="00AD5F09" w:rsidRDefault="00AD5F09" w:rsidP="00AD5F09">
      <w:pPr>
        <w:pStyle w:val="ProductList-Body"/>
      </w:pPr>
    </w:p>
    <w:p w14:paraId="66221BFD" w14:textId="77777777" w:rsidR="00AD5F09" w:rsidRDefault="00AD5F09" w:rsidP="00366C8E">
      <w:pPr>
        <w:pStyle w:val="ProductList-SubSubSectionHeading"/>
        <w:outlineLvl w:val="1"/>
      </w:pPr>
      <w:bookmarkStart w:id="23" w:name="_Toc496792385"/>
      <w:bookmarkStart w:id="24" w:name="NonMicrosoftProducts"/>
      <w:r>
        <w:t>Non-Microsoft Products</w:t>
      </w:r>
      <w:bookmarkEnd w:id="23"/>
    </w:p>
    <w:bookmarkEnd w:id="24"/>
    <w:p w14:paraId="717B1BE0" w14:textId="22501997" w:rsidR="00103924" w:rsidRDefault="00AD5F09" w:rsidP="00AD5F09">
      <w:pPr>
        <w:pStyle w:val="ProductList-Body"/>
      </w:pPr>
      <w:r>
        <w:t>Microsoft may make Non-Microsoft Products available to Customer through Customer’s use of the Online Services (such as through a store or gallery</w:t>
      </w:r>
      <w:r w:rsidR="00393010">
        <w:t>, or as search results</w:t>
      </w:r>
      <w:r>
        <w:t>)</w:t>
      </w:r>
      <w:r w:rsidR="00B543E7">
        <w:t xml:space="preserve"> or a Microsoft online store (such as the Microsoft Store for Business or Microsoft Store for Education)</w:t>
      </w:r>
      <w:r>
        <w:t xml:space="preserve">. If Customer installs or uses any Non-Microsoft Product with an Online Service, Customer may not do so in any way that would subject Microsoft’s intellectual property or technology to obligations beyond those expressly included in Customer’s volume licensing agreement. For Customer’s convenience, Microsoft may include charges for </w:t>
      </w:r>
      <w:r w:rsidR="00B543E7">
        <w:t>certain</w:t>
      </w:r>
      <w:r>
        <w:t xml:space="preserve"> Non-Microsoft Product as part of Customer’s bill for Online Services. Microsoft, however, assumes no responsibility or liability whatsoever for </w:t>
      </w:r>
      <w:r w:rsidR="00B543E7">
        <w:t>any</w:t>
      </w:r>
      <w:r w:rsidR="00AE69BA">
        <w:t xml:space="preserve"> </w:t>
      </w:r>
      <w:r>
        <w:t>Non-Microsoft Product. Customer is solely responsible for any Non-Microsoft Product that it installs or uses with an Online Service</w:t>
      </w:r>
      <w:r w:rsidR="00B543E7">
        <w:t xml:space="preserve"> or acquires or manages through a Microsoft online store</w:t>
      </w:r>
      <w:r>
        <w:t>.</w:t>
      </w:r>
      <w:r w:rsidR="00B543E7">
        <w:t xml:space="preserve"> Customer’s use of any Non-Microsoft Product shall be governed by the license, service, and/or privacy terms between Customer and the publisher of the Non-Microsoft Product (if any).</w:t>
      </w:r>
      <w:r>
        <w:t xml:space="preserve"> </w:t>
      </w:r>
    </w:p>
    <w:p w14:paraId="1AE95EC8" w14:textId="77777777" w:rsidR="00103924" w:rsidRDefault="00103924" w:rsidP="00103924">
      <w:pPr>
        <w:pStyle w:val="ProductList-Body"/>
      </w:pPr>
    </w:p>
    <w:p w14:paraId="0F84C97D" w14:textId="77777777" w:rsidR="00AD5F09" w:rsidRPr="00AD5F09" w:rsidRDefault="00AD5F09" w:rsidP="00366C8E">
      <w:pPr>
        <w:pStyle w:val="ProductList-SubSubSectionHeading"/>
        <w:outlineLvl w:val="1"/>
      </w:pPr>
      <w:bookmarkStart w:id="25" w:name="_Toc496792386"/>
      <w:r w:rsidRPr="00AD5F09">
        <w:t>Acceptable Use Policy</w:t>
      </w:r>
      <w:bookmarkEnd w:id="25"/>
    </w:p>
    <w:p w14:paraId="743282DE" w14:textId="77777777" w:rsidR="00AD5F09" w:rsidRDefault="00AD5F09" w:rsidP="00AD5F09">
      <w:pPr>
        <w:pStyle w:val="ProductList-Body"/>
      </w:pPr>
      <w:r>
        <w:t>Neither Customer, nor those that access an Online Service through Customer, may use an Online Service:</w:t>
      </w:r>
    </w:p>
    <w:p w14:paraId="50D38345" w14:textId="77777777" w:rsidR="00AD5F09" w:rsidRDefault="00AD5F09" w:rsidP="00E944FB">
      <w:pPr>
        <w:pStyle w:val="ProductList-Body"/>
        <w:numPr>
          <w:ilvl w:val="0"/>
          <w:numId w:val="1"/>
        </w:numPr>
        <w:ind w:left="450" w:hanging="270"/>
      </w:pPr>
      <w:r>
        <w:t>in a way prohibited by law, regulation, governmental order or decree;</w:t>
      </w:r>
    </w:p>
    <w:p w14:paraId="5D5FDB63" w14:textId="77777777" w:rsidR="00AD5F09" w:rsidRDefault="00AD5F09" w:rsidP="00E944FB">
      <w:pPr>
        <w:pStyle w:val="ProductList-Body"/>
        <w:numPr>
          <w:ilvl w:val="0"/>
          <w:numId w:val="1"/>
        </w:numPr>
        <w:spacing w:before="40"/>
        <w:ind w:left="450" w:hanging="270"/>
      </w:pPr>
      <w:r>
        <w:t xml:space="preserve">to violate the rights of others; </w:t>
      </w:r>
    </w:p>
    <w:p w14:paraId="41703F54" w14:textId="467BD7CB" w:rsidR="00AD5F09" w:rsidRDefault="00AD5F09" w:rsidP="00E944FB">
      <w:pPr>
        <w:pStyle w:val="ProductList-Body"/>
        <w:numPr>
          <w:ilvl w:val="0"/>
          <w:numId w:val="1"/>
        </w:numPr>
        <w:spacing w:before="40"/>
        <w:ind w:left="450" w:hanging="270"/>
      </w:pPr>
      <w:r>
        <w:t xml:space="preserve">to try to gain unauthorized access to or disrupt any service, device, data, account or network; </w:t>
      </w:r>
    </w:p>
    <w:p w14:paraId="0A3A559B" w14:textId="77777777" w:rsidR="00AD5F09" w:rsidRDefault="00AD5F09" w:rsidP="00E944FB">
      <w:pPr>
        <w:pStyle w:val="ProductList-Body"/>
        <w:numPr>
          <w:ilvl w:val="0"/>
          <w:numId w:val="1"/>
        </w:numPr>
        <w:spacing w:before="40"/>
        <w:ind w:left="450" w:hanging="270"/>
      </w:pPr>
      <w:r>
        <w:t>to spam or distribute malware;</w:t>
      </w:r>
    </w:p>
    <w:p w14:paraId="7AF2D7D9" w14:textId="77777777" w:rsidR="00AD5F09" w:rsidRDefault="00AD5F09" w:rsidP="00E944FB">
      <w:pPr>
        <w:pStyle w:val="ProductList-Body"/>
        <w:numPr>
          <w:ilvl w:val="0"/>
          <w:numId w:val="1"/>
        </w:numPr>
        <w:spacing w:before="40"/>
        <w:ind w:left="450" w:hanging="270"/>
      </w:pPr>
      <w:r>
        <w:t xml:space="preserve">in a way that could harm the Online Service or impair anyone else’s use of it; or </w:t>
      </w:r>
    </w:p>
    <w:p w14:paraId="514F970B" w14:textId="77777777" w:rsidR="00AD5F09" w:rsidRDefault="00AD5F09" w:rsidP="00E944FB">
      <w:pPr>
        <w:pStyle w:val="ProductList-Body"/>
        <w:numPr>
          <w:ilvl w:val="0"/>
          <w:numId w:val="1"/>
        </w:numPr>
        <w:spacing w:before="40" w:after="120"/>
        <w:ind w:left="461" w:hanging="274"/>
      </w:pPr>
      <w:r>
        <w:t>in any application or situation where failure of the Online Service could lead to the death or serious bodily injury of any person, or to severe physical or environmental damage.</w:t>
      </w:r>
    </w:p>
    <w:p w14:paraId="05E5E29F" w14:textId="67BFC2BB" w:rsidR="00103924" w:rsidRDefault="00AD5F09" w:rsidP="00AD5F09">
      <w:pPr>
        <w:pStyle w:val="ProductList-Body"/>
      </w:pPr>
      <w:r>
        <w:t>Violation of the terms in this section may result in suspension of the Online Service. Microsoft will suspend the Online Service only to the extent reasonably necessary. Unless Microsoft believes an immediate suspension is required, Microsoft will provide reasonable notice before suspending an Online Service.</w:t>
      </w:r>
    </w:p>
    <w:p w14:paraId="340E4C2B" w14:textId="77777777" w:rsidR="003C35CD" w:rsidRDefault="003C35CD" w:rsidP="003C35CD">
      <w:pPr>
        <w:pStyle w:val="ProductList-Body"/>
      </w:pPr>
    </w:p>
    <w:p w14:paraId="238CEE0E" w14:textId="77777777" w:rsidR="003C35CD" w:rsidRDefault="003C35CD" w:rsidP="003C35CD">
      <w:pPr>
        <w:pStyle w:val="ProductList-SubSubSectionHeading"/>
        <w:outlineLvl w:val="1"/>
      </w:pPr>
      <w:bookmarkStart w:id="26" w:name="_Toc496792387"/>
      <w:r>
        <w:t>Technical Limitations</w:t>
      </w:r>
      <w:bookmarkEnd w:id="26"/>
    </w:p>
    <w:p w14:paraId="40AC0812" w14:textId="0BC7858D" w:rsidR="00C62FB6" w:rsidRDefault="003C35CD" w:rsidP="00C62FB6">
      <w:pPr>
        <w:pStyle w:val="ProductList-Body"/>
      </w:pPr>
      <w:r>
        <w:lastRenderedPageBreak/>
        <w:t>Customer must comply with, and may not work around, any technical limitations in an Online Service that only allow Customer to use it in certain ways.</w:t>
      </w:r>
      <w:r w:rsidR="00C62FB6" w:rsidRPr="00C62FB6">
        <w:t xml:space="preserve"> Customer may not download or otherwise remove copies of software or source code from an Online Service except as explicitly authorized</w:t>
      </w:r>
      <w:r w:rsidR="00C62FB6">
        <w:t>.</w:t>
      </w:r>
    </w:p>
    <w:p w14:paraId="5F339792" w14:textId="77777777" w:rsidR="00103924" w:rsidRDefault="00103924" w:rsidP="00103924">
      <w:pPr>
        <w:pStyle w:val="ProductList-Body"/>
      </w:pPr>
    </w:p>
    <w:p w14:paraId="16D38071" w14:textId="77777777" w:rsidR="00AD5F09" w:rsidRDefault="00AD5F09" w:rsidP="00366C8E">
      <w:pPr>
        <w:pStyle w:val="ProductList-SubSubSectionHeading"/>
        <w:outlineLvl w:val="1"/>
      </w:pPr>
      <w:bookmarkStart w:id="27" w:name="_Toc496792388"/>
      <w:r>
        <w:t>Compliance with Laws</w:t>
      </w:r>
      <w:bookmarkEnd w:id="27"/>
    </w:p>
    <w:p w14:paraId="4AF31B1C" w14:textId="16470AF5" w:rsidR="00AD5F09" w:rsidRDefault="00AD5F09" w:rsidP="00F824AC">
      <w:pPr>
        <w:pStyle w:val="ProductList-Body"/>
        <w:spacing w:after="120"/>
      </w:pPr>
      <w:r>
        <w:t>Microsoft will comply with all laws and regulations applicable to its provision of the Online Services, including security breach notification law. However, Microsoft is not responsible for compliance with any laws or regulations applicable to Customer or Customer’s industry that are not generally applicable to information technology service providers.</w:t>
      </w:r>
      <w:r w:rsidR="003C6496">
        <w:t xml:space="preserve"> </w:t>
      </w:r>
      <w:r w:rsidR="003C6496" w:rsidRPr="00F35438">
        <w:t xml:space="preserve">Microsoft does not determine whether Customer Data </w:t>
      </w:r>
      <w:r w:rsidR="00EE6A6E">
        <w:t xml:space="preserve">or Support Data </w:t>
      </w:r>
      <w:r w:rsidR="003C6496" w:rsidRPr="00F35438">
        <w:t>include information subject to any specific law or regulation. All Security Incidents are subject to the Security Incident Notification terms below</w:t>
      </w:r>
      <w:r w:rsidR="003C6496">
        <w:t>.</w:t>
      </w:r>
    </w:p>
    <w:p w14:paraId="7A177B08" w14:textId="014E9594" w:rsidR="00640366" w:rsidRDefault="00AD5F09" w:rsidP="009B68F5">
      <w:pPr>
        <w:pStyle w:val="ProductList-Body"/>
      </w:pPr>
      <w:r>
        <w:t>Customer must comply with all laws and regulations applicable to its use of Online Services, including laws related to privacy,</w:t>
      </w:r>
      <w:r w:rsidR="00393010">
        <w:t xml:space="preserve"> </w:t>
      </w:r>
      <w:r w:rsidR="0032131B">
        <w:t xml:space="preserve">Personal Data, </w:t>
      </w:r>
      <w:r w:rsidR="00393010">
        <w:t>biometric data,</w:t>
      </w:r>
      <w:r>
        <w:t xml:space="preserve"> data protection and confidentiality of communications. Customer is responsible for implementing and maintaining privacy protections and security measures for components that Customer provides or controls (such as devices enrolled with </w:t>
      </w:r>
      <w:r w:rsidR="00BA575D">
        <w:t>Microsoft</w:t>
      </w:r>
      <w:r>
        <w:t xml:space="preserve"> Intune or within a Microsoft Azure customer’s virtual machine or application)</w:t>
      </w:r>
      <w:r w:rsidR="003C6496" w:rsidRPr="00822B0F">
        <w:t>, determining whether the Online Services are appropriate for storage and processing of information subject to any specific law or regulation</w:t>
      </w:r>
      <w:r w:rsidR="0032131B" w:rsidRPr="0032131B">
        <w:t xml:space="preserve">, and </w:t>
      </w:r>
      <w:r w:rsidR="000A0359">
        <w:t>for using the Online Services in a manner consistent with Customer’s legal and regulatory obligations</w:t>
      </w:r>
      <w:r>
        <w:t xml:space="preserve">. Customer is responsible for responding to </w:t>
      </w:r>
      <w:r w:rsidR="003C35CD">
        <w:t xml:space="preserve">any </w:t>
      </w:r>
      <w:r>
        <w:t>request from a third party regarding Customer’s use of an Online Service, such as a request to take down content under the U.S. Digital Millennium Copyright Act or other applicable laws.</w:t>
      </w:r>
      <w:r w:rsidR="00654900">
        <w:t xml:space="preserve"> </w:t>
      </w:r>
    </w:p>
    <w:p w14:paraId="6D56C61C" w14:textId="77777777" w:rsidR="003C35CD" w:rsidRDefault="003C35CD" w:rsidP="003C35CD">
      <w:pPr>
        <w:pStyle w:val="ProductList-Body"/>
      </w:pPr>
    </w:p>
    <w:p w14:paraId="789B8F03" w14:textId="77777777" w:rsidR="00360AB3" w:rsidRPr="005123C4" w:rsidRDefault="00360AB3" w:rsidP="00DE3C99">
      <w:pPr>
        <w:pStyle w:val="ProductList-SubSubSectionHeading"/>
        <w:outlineLvl w:val="1"/>
      </w:pPr>
      <w:bookmarkStart w:id="28" w:name="_Toc496792389"/>
      <w:r w:rsidRPr="005123C4">
        <w:t>Import/Export Services</w:t>
      </w:r>
      <w:bookmarkEnd w:id="28"/>
    </w:p>
    <w:p w14:paraId="02CA65EC" w14:textId="2E48FF57" w:rsidR="00360AB3" w:rsidRPr="001A5A8F" w:rsidRDefault="00360AB3" w:rsidP="00360AB3">
      <w:pPr>
        <w:pStyle w:val="productlist-body0"/>
        <w:rPr>
          <w:rFonts w:asciiTheme="minorHAnsi" w:eastAsiaTheme="minorHAnsi" w:hAnsiTheme="minorHAnsi" w:cstheme="minorBidi"/>
          <w:szCs w:val="22"/>
          <w:lang w:bidi="ar-SA"/>
        </w:rPr>
      </w:pPr>
      <w:r w:rsidRPr="005123C4">
        <w:rPr>
          <w:rFonts w:asciiTheme="minorHAnsi" w:eastAsiaTheme="minorHAnsi" w:hAnsiTheme="minorHAnsi" w:cstheme="minorBidi"/>
          <w:szCs w:val="22"/>
          <w:lang w:bidi="ar-SA"/>
        </w:rPr>
        <w:t>Customer’s use of any Import/Export Service is conditioned upon its compliance with all instructions provided by Microsoft regarding the preparation, treatment and shipment of physical media containing its data (“storage media”). Customer is solely responsible for ensuring the storage media and data are provided in compliance with all laws and regulations. Microsoft has no duty with respect to the storage media and no liability for lost, damaged or destroyed storage media. All storage media shipped to Microsoft must be shipped DAP Microsoft DCS Data Center (INCOTERMS 2010).</w:t>
      </w:r>
      <w:r>
        <w:rPr>
          <w:rFonts w:asciiTheme="minorHAnsi" w:eastAsiaTheme="minorHAnsi" w:hAnsiTheme="minorHAnsi" w:cstheme="minorBidi"/>
          <w:szCs w:val="22"/>
          <w:lang w:bidi="ar-SA"/>
        </w:rPr>
        <w:t xml:space="preserve"> </w:t>
      </w:r>
      <w:r w:rsidRPr="005123C4">
        <w:rPr>
          <w:rFonts w:asciiTheme="minorHAnsi" w:eastAsiaTheme="minorHAnsi" w:hAnsiTheme="minorHAnsi" w:cstheme="minorBidi"/>
          <w:szCs w:val="22"/>
          <w:lang w:bidi="ar-SA"/>
        </w:rPr>
        <w:t>Storage media shipped to Customer will be shipped DAP Customer Dock (INCOTERMS 2010).</w:t>
      </w:r>
    </w:p>
    <w:p w14:paraId="7EAA6D05" w14:textId="77777777" w:rsidR="002373C0" w:rsidRDefault="002373C0" w:rsidP="00971B66">
      <w:pPr>
        <w:pStyle w:val="ProductList-Body"/>
      </w:pPr>
    </w:p>
    <w:p w14:paraId="4FEA4633" w14:textId="6AE1CEEC" w:rsidR="00AD5F09" w:rsidRDefault="00AD5F09" w:rsidP="00366C8E">
      <w:pPr>
        <w:pStyle w:val="ProductList-SubSubSectionHeading"/>
        <w:outlineLvl w:val="1"/>
      </w:pPr>
      <w:bookmarkStart w:id="29" w:name="_Toc496792390"/>
      <w:r>
        <w:t>Electronic Notices</w:t>
      </w:r>
      <w:bookmarkEnd w:id="29"/>
    </w:p>
    <w:p w14:paraId="6993E3E6" w14:textId="7559D1BC" w:rsidR="00AD5F09" w:rsidRDefault="00AD5F09" w:rsidP="00AD5F09">
      <w:pPr>
        <w:pStyle w:val="ProductList-Body"/>
      </w:pPr>
      <w:r>
        <w:t xml:space="preserve">Microsoft may provide Customer with information and notices about Online Services electronically, including via email, through the portal for the Online Service, or through a web site that Microsoft identifies. Notice is given as of the date it is made available by Microsoft. </w:t>
      </w:r>
    </w:p>
    <w:p w14:paraId="34B5705F" w14:textId="77777777" w:rsidR="00AD5F09" w:rsidRDefault="00AD5F09" w:rsidP="00AD5F09">
      <w:pPr>
        <w:pStyle w:val="ProductList-SubSubSectionHeading"/>
      </w:pPr>
    </w:p>
    <w:p w14:paraId="699AD26F" w14:textId="77777777" w:rsidR="00AD5F09" w:rsidRDefault="00AD5F09" w:rsidP="00366C8E">
      <w:pPr>
        <w:pStyle w:val="ProductList-SubSubSectionHeading"/>
        <w:outlineLvl w:val="1"/>
      </w:pPr>
      <w:bookmarkStart w:id="30" w:name="_Toc496792391"/>
      <w:r>
        <w:t>License Reassignment</w:t>
      </w:r>
      <w:bookmarkEnd w:id="30"/>
    </w:p>
    <w:p w14:paraId="7387CB08" w14:textId="59C42BE7" w:rsidR="00AD5F09" w:rsidRDefault="00AD5F09" w:rsidP="00AD5F09">
      <w:pPr>
        <w:pStyle w:val="ProductList-Body"/>
      </w:pPr>
      <w:r>
        <w:t xml:space="preserve">Most, but not all, SLs may be reassigned. Except as permitted in this paragraph or in the </w:t>
      </w:r>
      <w:hyperlink w:anchor="OnlineServiceSpecificTerms" w:history="1">
        <w:r w:rsidR="00AE69BA">
          <w:rPr>
            <w:rStyle w:val="Hyperlink"/>
          </w:rPr>
          <w:t>Online Service-specific Terms</w:t>
        </w:r>
      </w:hyperlink>
      <w:r>
        <w:t>, Customer may not reassign an SL on a short-term basis (i.e., within 90 days of the last assignment). Customer may reassign an SL on a short-term basis to cover a user’s absence or the unavailability of a device that is out of service. Reassignment of an SL for any other purpose must be permanent. When Customer reassigns an SL from one device or user to another, Customer must block access and remove any related software from the former device or from the former user’s device.</w:t>
      </w:r>
    </w:p>
    <w:p w14:paraId="2FA4C53A" w14:textId="77777777" w:rsidR="00AD5F09" w:rsidRDefault="00AD5F09" w:rsidP="00AD5F09">
      <w:pPr>
        <w:pStyle w:val="ProductList-SubSubSectionHeading"/>
      </w:pPr>
    </w:p>
    <w:p w14:paraId="3B84E286" w14:textId="77777777" w:rsidR="00AD5F09" w:rsidRDefault="00AD5F09" w:rsidP="00366C8E">
      <w:pPr>
        <w:pStyle w:val="ProductList-SubSubSectionHeading"/>
        <w:outlineLvl w:val="1"/>
      </w:pPr>
      <w:bookmarkStart w:id="31" w:name="_Toc496792392"/>
      <w:r>
        <w:t>Font Components</w:t>
      </w:r>
      <w:bookmarkEnd w:id="31"/>
    </w:p>
    <w:p w14:paraId="73F308D1" w14:textId="66EA51E0" w:rsidR="00AD5F09" w:rsidRDefault="00AD5F09" w:rsidP="00AD5F09">
      <w:pPr>
        <w:pStyle w:val="ProductList-Body"/>
      </w:pPr>
      <w:r>
        <w:t>While Customer uses an Online Service, Customer may use the fonts installed by that Online Service to display and print content. Customer may only embed fonts in content as permitted by the embedding restrictions in the fonts and temporarily download them to a printer or other output device to print content.</w:t>
      </w:r>
    </w:p>
    <w:p w14:paraId="5F8D2499" w14:textId="77777777" w:rsidR="00026E57" w:rsidRDefault="00026E57" w:rsidP="00026E57">
      <w:pPr>
        <w:pStyle w:val="ProductList-Body"/>
      </w:pPr>
    </w:p>
    <w:p w14:paraId="6C64F9C2" w14:textId="7D2A6C64" w:rsidR="00026E57" w:rsidRDefault="00026E57" w:rsidP="008B3629">
      <w:pPr>
        <w:pStyle w:val="ProductList-SubSubSectionHeading"/>
        <w:outlineLvl w:val="1"/>
      </w:pPr>
      <w:bookmarkStart w:id="32" w:name="CompetitiveBenchmarking"/>
      <w:bookmarkStart w:id="33" w:name="_Toc496792393"/>
      <w:r w:rsidRPr="008B3629">
        <w:t>Competitive</w:t>
      </w:r>
      <w:r>
        <w:t xml:space="preserve"> Benchmarking</w:t>
      </w:r>
      <w:bookmarkEnd w:id="32"/>
      <w:bookmarkEnd w:id="33"/>
    </w:p>
    <w:p w14:paraId="5F2F1E4E" w14:textId="276FFB40" w:rsidR="00AD5F09" w:rsidRDefault="00026E57" w:rsidP="00026E57">
      <w:pPr>
        <w:pStyle w:val="ProductList-Body"/>
      </w:pPr>
      <w:r>
        <w:t>If Customer of</w:t>
      </w:r>
      <w:r w:rsidR="00604DD7">
        <w:t>fers a service competitive</w:t>
      </w:r>
      <w:r>
        <w:t xml:space="preserve"> </w:t>
      </w:r>
      <w:r w:rsidR="00604DD7">
        <w:t xml:space="preserve">to </w:t>
      </w:r>
      <w:r>
        <w:t>a</w:t>
      </w:r>
      <w:r w:rsidR="00604DD7">
        <w:t>n</w:t>
      </w:r>
      <w:r>
        <w:t xml:space="preserve"> Online Service, </w:t>
      </w:r>
      <w:r w:rsidR="00604DD7">
        <w:t>by</w:t>
      </w:r>
      <w:r>
        <w:t xml:space="preserve"> us</w:t>
      </w:r>
      <w:r w:rsidR="00604DD7">
        <w:t>ing</w:t>
      </w:r>
      <w:r>
        <w:t xml:space="preserve"> the Online Service, Customer agrees to waive any </w:t>
      </w:r>
      <w:r w:rsidR="008B3629">
        <w:t xml:space="preserve">restrictions on </w:t>
      </w:r>
      <w:r w:rsidR="00E16A55">
        <w:t>competitive use and benchmark</w:t>
      </w:r>
      <w:r>
        <w:t xml:space="preserve"> test</w:t>
      </w:r>
      <w:r w:rsidR="00E16A55">
        <w:t>ing</w:t>
      </w:r>
      <w:r>
        <w:t xml:space="preserve"> in the terms governing its competi</w:t>
      </w:r>
      <w:r w:rsidR="00604DD7">
        <w:t>tive</w:t>
      </w:r>
      <w:r>
        <w:t xml:space="preserve"> service. If Customer does not intend to waive such restrictions in </w:t>
      </w:r>
      <w:r w:rsidR="00E16A55">
        <w:t>i</w:t>
      </w:r>
      <w:r>
        <w:t>t</w:t>
      </w:r>
      <w:r w:rsidR="00E16A55">
        <w:t>s</w:t>
      </w:r>
      <w:r>
        <w:t xml:space="preserve"> terms of use, Customer is not allowed to use the Online Service.</w:t>
      </w:r>
    </w:p>
    <w:p w14:paraId="201F0EC7" w14:textId="77777777" w:rsidR="00026E57" w:rsidRDefault="00026E57" w:rsidP="00026E57">
      <w:pPr>
        <w:pStyle w:val="ProductList-Body"/>
      </w:pPr>
    </w:p>
    <w:p w14:paraId="4DA62778" w14:textId="77777777" w:rsidR="00AD5F09" w:rsidRDefault="00AD5F09" w:rsidP="00366C8E">
      <w:pPr>
        <w:pStyle w:val="ProductList-SubSubSectionHeading"/>
        <w:outlineLvl w:val="1"/>
      </w:pPr>
      <w:bookmarkStart w:id="34" w:name="_Toc496792394"/>
      <w:r>
        <w:t>Multiplexing</w:t>
      </w:r>
      <w:bookmarkEnd w:id="34"/>
    </w:p>
    <w:p w14:paraId="7469A4C8" w14:textId="653631FC" w:rsidR="00310A3B" w:rsidRDefault="00AD5F09" w:rsidP="00AD5F09">
      <w:pPr>
        <w:pStyle w:val="ProductList-Body"/>
      </w:pPr>
      <w:r>
        <w:t>Hardware or software that Customer uses to pool connections; reroute information; reduce the number of devices or users that directly access or use the Online Service (or related software); or reduce the number of OSEs, devices or users the Online Service directly manages (sometimes referred to as “multiplexing” or “pooling”) does not reduce the number of licenses of any type (including SLs) that Customer needs.</w:t>
      </w:r>
    </w:p>
    <w:p w14:paraId="5503378B" w14:textId="77777777" w:rsidR="00FC1BA7" w:rsidRPr="00585A48" w:rsidRDefault="00AE0BA6" w:rsidP="00FC1BA7">
      <w:pPr>
        <w:pStyle w:val="ProductList-Body"/>
        <w:shd w:val="clear" w:color="auto" w:fill="A6A6A6" w:themeFill="background1" w:themeFillShade="A6"/>
        <w:spacing w:before="120" w:after="240"/>
        <w:jc w:val="right"/>
        <w:rPr>
          <w:sz w:val="16"/>
          <w:szCs w:val="16"/>
        </w:rPr>
      </w:pPr>
      <w:hyperlink w:anchor="TableofContents" w:history="1">
        <w:r w:rsidR="00FC1BA7" w:rsidRPr="003F3078">
          <w:rPr>
            <w:rStyle w:val="Hyperlink"/>
            <w:sz w:val="16"/>
            <w:szCs w:val="16"/>
          </w:rPr>
          <w:t>Table of Contents</w:t>
        </w:r>
      </w:hyperlink>
      <w:r w:rsidR="00FC1BA7">
        <w:rPr>
          <w:sz w:val="16"/>
          <w:szCs w:val="16"/>
        </w:rPr>
        <w:t xml:space="preserve"> </w:t>
      </w:r>
      <w:r w:rsidR="00FC1BA7" w:rsidRPr="00585A48">
        <w:rPr>
          <w:sz w:val="16"/>
          <w:szCs w:val="16"/>
        </w:rPr>
        <w:t>/</w:t>
      </w:r>
      <w:r w:rsidR="00FC1BA7">
        <w:rPr>
          <w:sz w:val="16"/>
          <w:szCs w:val="16"/>
        </w:rPr>
        <w:t xml:space="preserve"> </w:t>
      </w:r>
      <w:hyperlink w:anchor="GeneralTerms" w:history="1">
        <w:r w:rsidR="00FC1BA7" w:rsidRPr="003F3078">
          <w:rPr>
            <w:rStyle w:val="Hyperlink"/>
            <w:sz w:val="16"/>
            <w:szCs w:val="16"/>
          </w:rPr>
          <w:t>General Terms</w:t>
        </w:r>
      </w:hyperlink>
    </w:p>
    <w:p w14:paraId="5B4C399B" w14:textId="77777777" w:rsidR="00730B3A" w:rsidRDefault="00730B3A" w:rsidP="00A914BF">
      <w:pPr>
        <w:pStyle w:val="ProductList-Body"/>
        <w:sectPr w:rsidR="00730B3A" w:rsidSect="00A61B2A">
          <w:footerReference w:type="default" r:id="rId26"/>
          <w:footerReference w:type="first" r:id="rId27"/>
          <w:pgSz w:w="12240" w:h="15840"/>
          <w:pgMar w:top="1440" w:right="720" w:bottom="1440" w:left="720" w:header="720" w:footer="720" w:gutter="0"/>
          <w:cols w:space="720"/>
          <w:titlePg/>
          <w:docGrid w:linePitch="360"/>
        </w:sectPr>
      </w:pPr>
    </w:p>
    <w:p w14:paraId="3482C09A" w14:textId="77777777" w:rsidR="001214C1" w:rsidRDefault="001214C1" w:rsidP="00FB24B1">
      <w:pPr>
        <w:pStyle w:val="ProductList-Body"/>
      </w:pPr>
      <w:bookmarkStart w:id="35" w:name="PrivacyandSecurityTerms"/>
      <w:r>
        <w:br w:type="page"/>
      </w:r>
    </w:p>
    <w:p w14:paraId="75CD0C33" w14:textId="4127F22F" w:rsidR="004D27A6" w:rsidRDefault="000E6ED8" w:rsidP="005E2584">
      <w:pPr>
        <w:pStyle w:val="ProductList-SectionHeading"/>
        <w:tabs>
          <w:tab w:val="center" w:pos="5400"/>
        </w:tabs>
        <w:outlineLvl w:val="0"/>
      </w:pPr>
      <w:bookmarkStart w:id="36" w:name="_Toc496792395"/>
      <w:r>
        <w:lastRenderedPageBreak/>
        <w:t>Privacy and Security Terms</w:t>
      </w:r>
      <w:bookmarkEnd w:id="35"/>
      <w:bookmarkEnd w:id="36"/>
    </w:p>
    <w:p w14:paraId="7D1A07E0" w14:textId="189496FA" w:rsidR="00F77036" w:rsidRDefault="00F77036" w:rsidP="00F77036">
      <w:pPr>
        <w:pStyle w:val="ProductList-Body"/>
      </w:pPr>
      <w:r>
        <w:t>This section of the Online Services Terms has two parts:</w:t>
      </w:r>
      <w:r w:rsidR="009C6951">
        <w:t xml:space="preserve"> </w:t>
      </w:r>
    </w:p>
    <w:p w14:paraId="6AAD177B" w14:textId="4104F62E" w:rsidR="00F77036" w:rsidRDefault="00F77036" w:rsidP="00E944FB">
      <w:pPr>
        <w:pStyle w:val="ProductList-Body"/>
        <w:numPr>
          <w:ilvl w:val="0"/>
          <w:numId w:val="2"/>
        </w:numPr>
        <w:ind w:left="450" w:hanging="270"/>
      </w:pPr>
      <w:r>
        <w:t>General Privacy and Security Terms</w:t>
      </w:r>
      <w:r w:rsidR="003C35CD">
        <w:t>, which</w:t>
      </w:r>
      <w:r>
        <w:t xml:space="preserve"> apply to all Online Services; and</w:t>
      </w:r>
    </w:p>
    <w:p w14:paraId="19F00AAF" w14:textId="0D6AB44F" w:rsidR="000E6ED8" w:rsidRDefault="00F77036" w:rsidP="00E944FB">
      <w:pPr>
        <w:pStyle w:val="ProductList-Body"/>
        <w:numPr>
          <w:ilvl w:val="0"/>
          <w:numId w:val="2"/>
        </w:numPr>
        <w:spacing w:before="40"/>
        <w:ind w:left="461" w:hanging="274"/>
      </w:pPr>
      <w:r>
        <w:t>Data Processing Terms, which are additional commitments for certain Online Services.</w:t>
      </w:r>
    </w:p>
    <w:p w14:paraId="63CB356D" w14:textId="77777777" w:rsidR="00F77036" w:rsidRPr="00F77036" w:rsidRDefault="00F77036" w:rsidP="00F77036">
      <w:pPr>
        <w:pStyle w:val="ProductList-Body"/>
      </w:pPr>
    </w:p>
    <w:p w14:paraId="2AF6283C" w14:textId="77777777" w:rsidR="00FC1BA7" w:rsidRDefault="00FC1BA7" w:rsidP="00E02916">
      <w:pPr>
        <w:pStyle w:val="ProductList-Offering1Heading"/>
        <w:outlineLvl w:val="1"/>
      </w:pPr>
      <w:bookmarkStart w:id="37" w:name="_Toc431459502"/>
      <w:bookmarkStart w:id="38" w:name="_Toc496792396"/>
      <w:r>
        <w:t>General Privacy and Security Terms</w:t>
      </w:r>
      <w:bookmarkEnd w:id="37"/>
      <w:bookmarkEnd w:id="38"/>
    </w:p>
    <w:p w14:paraId="0A292299" w14:textId="77777777" w:rsidR="00F77036" w:rsidRDefault="00F77036" w:rsidP="00366C8E">
      <w:pPr>
        <w:pStyle w:val="ProductList-SubSubSectionHeading"/>
        <w:outlineLvl w:val="2"/>
      </w:pPr>
      <w:bookmarkStart w:id="39" w:name="_Toc496792397"/>
      <w:r>
        <w:t>Scope</w:t>
      </w:r>
      <w:bookmarkEnd w:id="39"/>
    </w:p>
    <w:p w14:paraId="6720FC8E" w14:textId="711F2498" w:rsidR="00F77036" w:rsidRDefault="00F77036" w:rsidP="00F77036">
      <w:pPr>
        <w:pStyle w:val="ProductList-Body"/>
      </w:pPr>
      <w:r>
        <w:t>The terms in this section apply to all Online Services except Bing Maps Enterprise Platform, Bing Maps Mobile Asset Management Platform,</w:t>
      </w:r>
      <w:r w:rsidR="00AC38E9">
        <w:t xml:space="preserve"> LinkedIn Sales Navigator,</w:t>
      </w:r>
      <w:r w:rsidR="0020346B">
        <w:t xml:space="preserve"> </w:t>
      </w:r>
      <w:r w:rsidR="00327F75">
        <w:t xml:space="preserve">Microsoft </w:t>
      </w:r>
      <w:r w:rsidR="00D75CA4">
        <w:t>Cognitive Services</w:t>
      </w:r>
      <w:r>
        <w:t>,</w:t>
      </w:r>
      <w:r w:rsidR="009E04A1">
        <w:t xml:space="preserve"> Microsoft Azure Stack,</w:t>
      </w:r>
      <w:r w:rsidR="00CC2BE9">
        <w:t xml:space="preserve"> Microsoft Genomics,</w:t>
      </w:r>
      <w:r>
        <w:t xml:space="preserve"> </w:t>
      </w:r>
      <w:r w:rsidR="00345225">
        <w:t xml:space="preserve">and </w:t>
      </w:r>
      <w:r w:rsidR="001C0F2D">
        <w:t>Visual Studio App Center</w:t>
      </w:r>
      <w:r w:rsidR="006527E4">
        <w:t xml:space="preserve">, </w:t>
      </w:r>
      <w:r>
        <w:t>which are governed by the privacy and/or security terms referenced below in</w:t>
      </w:r>
      <w:r w:rsidR="00DA224E">
        <w:t xml:space="preserve"> the applicable </w:t>
      </w:r>
      <w:hyperlink w:anchor="OnlineServiceSpecificTerms" w:history="1">
        <w:r w:rsidR="00AE69BA">
          <w:rPr>
            <w:rStyle w:val="Hyperlink"/>
          </w:rPr>
          <w:t>Online Service-specific Terms</w:t>
        </w:r>
      </w:hyperlink>
      <w:r>
        <w:t>.</w:t>
      </w:r>
    </w:p>
    <w:p w14:paraId="77E4D02E" w14:textId="77777777" w:rsidR="00F77036" w:rsidRDefault="00F77036" w:rsidP="00F77036">
      <w:pPr>
        <w:pStyle w:val="ProductList-Body"/>
      </w:pPr>
    </w:p>
    <w:p w14:paraId="7785BD88" w14:textId="77777777" w:rsidR="00F77036" w:rsidRDefault="00F77036" w:rsidP="00366C8E">
      <w:pPr>
        <w:pStyle w:val="ProductList-SubSubSectionHeading"/>
        <w:outlineLvl w:val="2"/>
      </w:pPr>
      <w:bookmarkStart w:id="40" w:name="_Toc496792398"/>
      <w:r>
        <w:t>Use of Customer Data</w:t>
      </w:r>
      <w:bookmarkEnd w:id="40"/>
    </w:p>
    <w:p w14:paraId="60C50476" w14:textId="23584E07" w:rsidR="00F77036" w:rsidRDefault="00F77036" w:rsidP="00F77036">
      <w:pPr>
        <w:pStyle w:val="ProductList-Body"/>
      </w:pPr>
      <w:r>
        <w:t xml:space="preserve">Customer Data </w:t>
      </w:r>
      <w:r w:rsidR="003C35CD">
        <w:t xml:space="preserve">will be used only </w:t>
      </w:r>
      <w:r>
        <w:t xml:space="preserve">to provide </w:t>
      </w:r>
      <w:r w:rsidR="003C35CD">
        <w:t xml:space="preserve">Customer </w:t>
      </w:r>
      <w:r>
        <w:t xml:space="preserve">the Online Services </w:t>
      </w:r>
      <w:r w:rsidR="00DB4C09">
        <w:t>including</w:t>
      </w:r>
      <w:r>
        <w:t xml:space="preserve"> purpose</w:t>
      </w:r>
      <w:r w:rsidR="003C35CD">
        <w:t>s co</w:t>
      </w:r>
      <w:r w:rsidR="00DB4C09">
        <w:t>mpatible</w:t>
      </w:r>
      <w:r w:rsidR="003C35CD">
        <w:t xml:space="preserve"> with providing those services</w:t>
      </w:r>
      <w:r>
        <w:t>.</w:t>
      </w:r>
      <w:r w:rsidR="009C6951">
        <w:t xml:space="preserve"> </w:t>
      </w:r>
      <w:r>
        <w:t xml:space="preserve">Microsoft will not use Customer Data or derive information from it for </w:t>
      </w:r>
      <w:r w:rsidR="003C35CD">
        <w:t xml:space="preserve">any </w:t>
      </w:r>
      <w:r>
        <w:t>advertising or similar commercial purposes.</w:t>
      </w:r>
      <w:r w:rsidR="003C35CD" w:rsidRPr="003C35CD">
        <w:t xml:space="preserve"> As between the parties, Customer retains all right, title and interest in and to Customer Data.</w:t>
      </w:r>
      <w:r w:rsidR="00866323">
        <w:t xml:space="preserve"> </w:t>
      </w:r>
      <w:r w:rsidR="003C35CD" w:rsidRPr="003C35CD">
        <w:t>Microsoft acquires no rights in Customer Data, other than the rights Customer grants to Microsoft to provide the Online Services to Customer.</w:t>
      </w:r>
      <w:r w:rsidR="00866323">
        <w:t xml:space="preserve"> </w:t>
      </w:r>
      <w:r w:rsidR="003C35CD" w:rsidRPr="003C35CD">
        <w:t>This paragraph does not affect Microsoft’s rights in software or services Microsoft licenses to Customer.</w:t>
      </w:r>
    </w:p>
    <w:p w14:paraId="2E7FEF9A" w14:textId="6324151A" w:rsidR="00EE6A6E" w:rsidRDefault="00EE6A6E" w:rsidP="00B21476">
      <w:pPr>
        <w:pStyle w:val="ProductList-Body"/>
      </w:pPr>
    </w:p>
    <w:p w14:paraId="1C30ABF4" w14:textId="50917357" w:rsidR="00AA70C6" w:rsidRDefault="007F799B" w:rsidP="00AA70C6">
      <w:pPr>
        <w:pStyle w:val="ProductList-SubSubSectionHeading"/>
        <w:outlineLvl w:val="2"/>
      </w:pPr>
      <w:bookmarkStart w:id="41" w:name="_Toc496792399"/>
      <w:bookmarkStart w:id="42" w:name="ProcessingofPersonalData"/>
      <w:r>
        <w:t>Processing</w:t>
      </w:r>
      <w:r w:rsidR="00AA70C6">
        <w:t xml:space="preserve"> of Personal Data</w:t>
      </w:r>
      <w:bookmarkEnd w:id="41"/>
    </w:p>
    <w:bookmarkEnd w:id="42"/>
    <w:p w14:paraId="0BCA02DF" w14:textId="22AC90F2" w:rsidR="00090C2D" w:rsidRDefault="00090C2D" w:rsidP="00AA70C6">
      <w:pPr>
        <w:pStyle w:val="ProductList-Body"/>
      </w:pPr>
      <w:r>
        <w:t>Article 28</w:t>
      </w:r>
      <w:r w:rsidR="007F799B">
        <w:t>(1)</w:t>
      </w:r>
      <w:r>
        <w:t xml:space="preserve"> of the </w:t>
      </w:r>
      <w:r w:rsidR="007F799B">
        <w:t>European Union General Data Protection Regulation (“GDPR”)</w:t>
      </w:r>
      <w:r>
        <w:t xml:space="preserve"> requires an agreement between a controller and processor, and between a processor and subprocessor</w:t>
      </w:r>
      <w:r w:rsidR="007F799B">
        <w:t>,</w:t>
      </w:r>
      <w:r w:rsidR="00292A7B">
        <w:t xml:space="preserve"> </w:t>
      </w:r>
      <w:r w:rsidR="00292A7B">
        <w:rPr>
          <w:rFonts w:cstheme="minorHAnsi"/>
          <w:szCs w:val="18"/>
        </w:rPr>
        <w:t>that processing be conducted in accordance with technical and organizational measures that meet the requirements of the GDPR and ensure the protection of the rights of data subjects</w:t>
      </w:r>
      <w:r>
        <w:t>.  The GDPR Terms in Attachment 4 are intended to satisfy that requirement for the parties.  The GDPR Terms are organized as follows:</w:t>
      </w:r>
    </w:p>
    <w:p w14:paraId="5FDCED17" w14:textId="6D3F69AA" w:rsidR="00090C2D" w:rsidRDefault="00090C2D" w:rsidP="00421C0E">
      <w:pPr>
        <w:pStyle w:val="ProductList-Body"/>
        <w:numPr>
          <w:ilvl w:val="0"/>
          <w:numId w:val="27"/>
        </w:numPr>
      </w:pPr>
      <w:r>
        <w:t xml:space="preserve">Section C reproduces (with minor edits for clarity) the relevant contractual terms required of processors and controllers by Articles 28, 32, and 33 of the GDPR.  </w:t>
      </w:r>
    </w:p>
    <w:p w14:paraId="39808185" w14:textId="09DAA56C" w:rsidR="00090C2D" w:rsidRDefault="00090C2D" w:rsidP="00421C0E">
      <w:pPr>
        <w:pStyle w:val="ProductList-Body"/>
        <w:numPr>
          <w:ilvl w:val="0"/>
          <w:numId w:val="27"/>
        </w:numPr>
      </w:pPr>
      <w:r>
        <w:t>Appendix 1 provides more details on what Customer can expect from Microsoft to fulfill those terms, as well as Microsoft’s commitments with regard to Articles 30 and 34-36 of the GDPR.</w:t>
      </w:r>
    </w:p>
    <w:p w14:paraId="7EF9FA0B" w14:textId="7AE4D03B" w:rsidR="00B21476" w:rsidRDefault="007F799B" w:rsidP="00090C2D">
      <w:pPr>
        <w:pStyle w:val="ProductList-Body"/>
      </w:pPr>
      <w:r>
        <w:t>Microsoft makes the commitments in the GDPR Terms to all customers effective May 25, 2018</w:t>
      </w:r>
      <w:r w:rsidR="00090C2D">
        <w:t xml:space="preserve">.   </w:t>
      </w:r>
    </w:p>
    <w:p w14:paraId="7A8F6E67" w14:textId="77777777" w:rsidR="00B21476" w:rsidRPr="00B21476" w:rsidRDefault="00B21476" w:rsidP="00B21476">
      <w:pPr>
        <w:pStyle w:val="ProductList-Body"/>
      </w:pPr>
    </w:p>
    <w:p w14:paraId="619D5975" w14:textId="02D1BD56" w:rsidR="00EE6A6E" w:rsidRDefault="00EE6A6E" w:rsidP="00EE6A6E">
      <w:pPr>
        <w:pStyle w:val="ProductList-SubSubSectionHeading"/>
        <w:outlineLvl w:val="2"/>
      </w:pPr>
      <w:bookmarkStart w:id="43" w:name="_Toc496792400"/>
      <w:r>
        <w:t>Use of Support Data</w:t>
      </w:r>
      <w:bookmarkEnd w:id="43"/>
    </w:p>
    <w:p w14:paraId="435945A3" w14:textId="1DA0255A" w:rsidR="00EE6A6E" w:rsidRPr="00EE6A6E" w:rsidRDefault="00EE6A6E" w:rsidP="00AA70C6">
      <w:pPr>
        <w:pStyle w:val="ProductList-Body"/>
      </w:pPr>
      <w:r w:rsidRPr="00EE6A6E">
        <w:t>Support Data will be used only to provide Customer with support</w:t>
      </w:r>
      <w:r w:rsidR="00AA70C6">
        <w:t>, including</w:t>
      </w:r>
      <w:r w:rsidRPr="00EE6A6E">
        <w:t xml:space="preserve"> purposes compatible with providing support</w:t>
      </w:r>
      <w:r w:rsidR="00884109">
        <w:t>,</w:t>
      </w:r>
      <w:r w:rsidRPr="00EE6A6E">
        <w:t xml:space="preserve"> such as troubleshooting recurring issues and </w:t>
      </w:r>
      <w:r w:rsidR="00C803A4">
        <w:t xml:space="preserve">improvements to </w:t>
      </w:r>
      <w:r w:rsidRPr="00EE6A6E">
        <w:t xml:space="preserve">support </w:t>
      </w:r>
      <w:r w:rsidR="00C803A4">
        <w:t xml:space="preserve">or to </w:t>
      </w:r>
      <w:r w:rsidRPr="00EE6A6E">
        <w:t xml:space="preserve">the Online Services. Microsoft will not use Support Data or derive information from it for advertising or similar commercial purposes without Customer’s permission. As between the parties, Customer retains all right, title and interest in and to Support Data. Microsoft acquires no rights in Support Data, other than the rights Customer grants to </w:t>
      </w:r>
      <w:r w:rsidRPr="00AA70C6">
        <w:t>Microsoft</w:t>
      </w:r>
      <w:r w:rsidR="00850384" w:rsidRPr="00AA70C6">
        <w:rPr>
          <w:bCs/>
        </w:rPr>
        <w:t xml:space="preserve"> to provide support to Customer</w:t>
      </w:r>
      <w:r w:rsidRPr="00AA70C6">
        <w:t xml:space="preserve">. This paragraph </w:t>
      </w:r>
      <w:r w:rsidRPr="00EE6A6E">
        <w:t>does not affect Microsoft’s rights in software or services Microsoft licenses to Customer.</w:t>
      </w:r>
    </w:p>
    <w:p w14:paraId="2F469FC8" w14:textId="77777777" w:rsidR="00EE6A6E" w:rsidRPr="00EE6A6E" w:rsidRDefault="00EE6A6E" w:rsidP="00AA70C6">
      <w:pPr>
        <w:pStyle w:val="ProductList-Body"/>
      </w:pPr>
    </w:p>
    <w:p w14:paraId="01491F07" w14:textId="6C12EB17" w:rsidR="00F77036" w:rsidRDefault="00F77036" w:rsidP="00366C8E">
      <w:pPr>
        <w:pStyle w:val="ProductList-SubSubSectionHeading"/>
        <w:outlineLvl w:val="2"/>
      </w:pPr>
      <w:bookmarkStart w:id="44" w:name="_Toc496792401"/>
      <w:r>
        <w:t>Disclosure of Customer Data</w:t>
      </w:r>
      <w:r w:rsidR="00EE6A6E">
        <w:t xml:space="preserve"> and Support Data</w:t>
      </w:r>
      <w:bookmarkEnd w:id="44"/>
    </w:p>
    <w:p w14:paraId="6D380231" w14:textId="64D95E50" w:rsidR="00F77036" w:rsidRDefault="00F77036" w:rsidP="00F824AC">
      <w:pPr>
        <w:pStyle w:val="ProductList-Body"/>
        <w:spacing w:after="120"/>
      </w:pPr>
      <w:r>
        <w:t xml:space="preserve">Microsoft will not disclose Customer Data </w:t>
      </w:r>
      <w:r w:rsidR="00EE6A6E">
        <w:t xml:space="preserve">or Support Data </w:t>
      </w:r>
      <w:r>
        <w:t>outside of Microsoft or its controlled subsidiaries and affiliates except (1)</w:t>
      </w:r>
      <w:r w:rsidR="001844E3">
        <w:t> </w:t>
      </w:r>
      <w:r>
        <w:t>as Customer directs, (2)</w:t>
      </w:r>
      <w:r w:rsidR="001844E3">
        <w:t> </w:t>
      </w:r>
      <w:r>
        <w:t>as described in the OST, or (</w:t>
      </w:r>
      <w:r w:rsidR="001844E3">
        <w:t>3</w:t>
      </w:r>
      <w:r>
        <w:t>)</w:t>
      </w:r>
      <w:r w:rsidR="001844E3">
        <w:t> </w:t>
      </w:r>
      <w:r>
        <w:t xml:space="preserve">as required by law. </w:t>
      </w:r>
    </w:p>
    <w:p w14:paraId="18B909EA" w14:textId="6BD94A0A" w:rsidR="00F77036" w:rsidRDefault="00F77036" w:rsidP="00F824AC">
      <w:pPr>
        <w:pStyle w:val="ProductList-Body"/>
        <w:spacing w:after="120"/>
      </w:pPr>
      <w:r>
        <w:t xml:space="preserve">Microsoft will not disclose Customer Data </w:t>
      </w:r>
      <w:bookmarkStart w:id="45" w:name="_Hlk486795797"/>
      <w:r w:rsidR="00EE6A6E">
        <w:t xml:space="preserve">or Support Data </w:t>
      </w:r>
      <w:bookmarkEnd w:id="45"/>
      <w:r>
        <w:t>to law enforcement</w:t>
      </w:r>
      <w:r w:rsidR="003D6606">
        <w:t xml:space="preserve"> unless required by law</w:t>
      </w:r>
      <w:r>
        <w:t xml:space="preserve">. </w:t>
      </w:r>
      <w:r w:rsidR="001844E3">
        <w:t xml:space="preserve">If </w:t>
      </w:r>
      <w:r>
        <w:t>law enforcement contact</w:t>
      </w:r>
      <w:r w:rsidR="001844E3">
        <w:t>s</w:t>
      </w:r>
      <w:r>
        <w:t xml:space="preserve"> Microsoft with a demand for Customer Data</w:t>
      </w:r>
      <w:r w:rsidR="00EE6A6E">
        <w:t xml:space="preserve"> or Support Data</w:t>
      </w:r>
      <w:r>
        <w:t>, Microsoft will attempt to redirect the law enforcement agency to request that data directly from Customer. If compelled to disclose Customer Data</w:t>
      </w:r>
      <w:r w:rsidR="00EE6A6E" w:rsidRPr="00EE6A6E">
        <w:t xml:space="preserve"> </w:t>
      </w:r>
      <w:r w:rsidR="00EE6A6E">
        <w:t>or Support Data</w:t>
      </w:r>
      <w:r>
        <w:t xml:space="preserve"> to law enforcement, Microsoft will promptly notify Customer and provide a copy of the demand</w:t>
      </w:r>
      <w:r w:rsidR="003D6606">
        <w:t xml:space="preserve"> unless legally prohibited from doing so</w:t>
      </w:r>
      <w:r>
        <w:t>.</w:t>
      </w:r>
    </w:p>
    <w:p w14:paraId="0DBE1B9F" w14:textId="5A367920" w:rsidR="00F77036" w:rsidRDefault="00F77036" w:rsidP="00F824AC">
      <w:pPr>
        <w:pStyle w:val="ProductList-Body"/>
        <w:spacing w:after="120"/>
      </w:pPr>
      <w:r>
        <w:t>Upon receipt of any other third party request for Customer Data</w:t>
      </w:r>
      <w:r w:rsidR="00EE6A6E">
        <w:t xml:space="preserve"> or Support Data</w:t>
      </w:r>
      <w:r>
        <w:t>, Microsoft will promptly notify Customer unless prohibited by law.</w:t>
      </w:r>
      <w:r w:rsidR="009C6951">
        <w:t xml:space="preserve"> </w:t>
      </w:r>
      <w:r>
        <w:t>Microsoft will reject the request</w:t>
      </w:r>
      <w:r w:rsidR="0078183A">
        <w:t xml:space="preserve"> unless required by law to comply</w:t>
      </w:r>
      <w:r>
        <w:t>.</w:t>
      </w:r>
      <w:r w:rsidR="009C6951">
        <w:t xml:space="preserve"> </w:t>
      </w:r>
      <w:r>
        <w:t xml:space="preserve">If the request is valid, Microsoft will attempt to redirect the third party to request the </w:t>
      </w:r>
      <w:r w:rsidR="0078183A">
        <w:t>d</w:t>
      </w:r>
      <w:r>
        <w:t>ata</w:t>
      </w:r>
      <w:r w:rsidR="0078183A">
        <w:t xml:space="preserve"> directly</w:t>
      </w:r>
      <w:r>
        <w:t xml:space="preserve"> from Customer.</w:t>
      </w:r>
    </w:p>
    <w:p w14:paraId="51364C6C" w14:textId="5EBE62F3" w:rsidR="00F77036" w:rsidRDefault="00F77036" w:rsidP="00AE69BA">
      <w:pPr>
        <w:pStyle w:val="ProductList-Body"/>
        <w:spacing w:after="120"/>
      </w:pPr>
      <w:r>
        <w:t>Microsoft will not provide any third party: (</w:t>
      </w:r>
      <w:r w:rsidR="0078183A">
        <w:t>a</w:t>
      </w:r>
      <w:r>
        <w:t>)</w:t>
      </w:r>
      <w:r w:rsidR="0078183A">
        <w:t> </w:t>
      </w:r>
      <w:r>
        <w:t>direct, indirect, blanket or unfettered access to Customer Data</w:t>
      </w:r>
      <w:r w:rsidR="00EE6A6E">
        <w:t xml:space="preserve"> or Support Data</w:t>
      </w:r>
      <w:r>
        <w:t>; (</w:t>
      </w:r>
      <w:r w:rsidR="0078183A">
        <w:t>b</w:t>
      </w:r>
      <w:r>
        <w:t>)</w:t>
      </w:r>
      <w:r w:rsidR="0078183A">
        <w:t> </w:t>
      </w:r>
      <w:r w:rsidR="003C35CD">
        <w:t xml:space="preserve">platform </w:t>
      </w:r>
      <w:r>
        <w:t>encryption keys used to secure Customer Data or the ability to break such encryption; or (</w:t>
      </w:r>
      <w:r w:rsidR="0078183A">
        <w:t>c</w:t>
      </w:r>
      <w:r>
        <w:t>)</w:t>
      </w:r>
      <w:r w:rsidR="0078183A">
        <w:t> </w:t>
      </w:r>
      <w:r>
        <w:t xml:space="preserve">access to Customer Data </w:t>
      </w:r>
      <w:r w:rsidR="00EE6A6E">
        <w:t xml:space="preserve">or Support Data </w:t>
      </w:r>
      <w:r>
        <w:t xml:space="preserve">if Microsoft is aware that </w:t>
      </w:r>
      <w:r w:rsidR="0078183A">
        <w:t xml:space="preserve">the </w:t>
      </w:r>
      <w:r>
        <w:t xml:space="preserve">data is </w:t>
      </w:r>
      <w:r w:rsidR="0078183A">
        <w:t xml:space="preserve">to be </w:t>
      </w:r>
      <w:r>
        <w:t xml:space="preserve">used for purposes other than those stated in the </w:t>
      </w:r>
      <w:r w:rsidR="0078183A">
        <w:t xml:space="preserve">third party’s </w:t>
      </w:r>
      <w:r>
        <w:t>request.</w:t>
      </w:r>
      <w:r w:rsidR="009C6951">
        <w:t xml:space="preserve"> </w:t>
      </w:r>
    </w:p>
    <w:p w14:paraId="2B1EA4C6" w14:textId="4D2850ED" w:rsidR="00F77036" w:rsidRDefault="00F77036" w:rsidP="00F77036">
      <w:pPr>
        <w:pStyle w:val="ProductList-Body"/>
      </w:pPr>
      <w:r>
        <w:t xml:space="preserve">In support of the above, Microsoft may provide Customer’s basic contact information to the third party. </w:t>
      </w:r>
    </w:p>
    <w:p w14:paraId="1EB5835E" w14:textId="5BD62224" w:rsidR="000B7DA3" w:rsidRDefault="000B7DA3" w:rsidP="00F77036">
      <w:pPr>
        <w:pStyle w:val="ProductList-Body"/>
      </w:pPr>
    </w:p>
    <w:p w14:paraId="40E8B816" w14:textId="77777777" w:rsidR="00E74A05" w:rsidRDefault="00E74A05" w:rsidP="00F77036">
      <w:pPr>
        <w:pStyle w:val="ProductList-Body"/>
      </w:pPr>
    </w:p>
    <w:p w14:paraId="51A41C17" w14:textId="0D70E2A5" w:rsidR="00F77036" w:rsidRDefault="00F77036" w:rsidP="00366C8E">
      <w:pPr>
        <w:pStyle w:val="ProductList-SubSubSectionHeading"/>
        <w:outlineLvl w:val="2"/>
      </w:pPr>
      <w:bookmarkStart w:id="46" w:name="_Toc496792402"/>
      <w:r>
        <w:lastRenderedPageBreak/>
        <w:t>Educational Institutions</w:t>
      </w:r>
      <w:bookmarkEnd w:id="46"/>
    </w:p>
    <w:p w14:paraId="1FD6883B" w14:textId="331F3FE6" w:rsidR="00F77036" w:rsidRDefault="00F77036" w:rsidP="00F824AC">
      <w:pPr>
        <w:pStyle w:val="ProductList-Body"/>
        <w:spacing w:after="120"/>
      </w:pPr>
      <w:r>
        <w:t>If Customer is an educational agency or institution to which regulations under the Family Educational Rights and Privacy Act, 20 U.S.C.</w:t>
      </w:r>
      <w:r w:rsidR="003C35CD">
        <w:t> </w:t>
      </w:r>
      <w:r>
        <w:t>§</w:t>
      </w:r>
      <w:r w:rsidR="003C35CD">
        <w:t> </w:t>
      </w:r>
      <w:r>
        <w:t>1232g (FERPA) apply, Microsoft acknowledges that for the purposes of the OST, Microsoft is a “school official” with “legitimate educational interests” in the Customer Data</w:t>
      </w:r>
      <w:r w:rsidR="00EE6A6E">
        <w:t xml:space="preserve"> and Support Data</w:t>
      </w:r>
      <w:r>
        <w:t>, as those terms have been defined under FERPA and its implementing regulations, and Microsoft agrees to abide by the limitations and requirements imposed by 34 CFR 99.33(a) on school officials.</w:t>
      </w:r>
    </w:p>
    <w:p w14:paraId="04350C2A" w14:textId="219975BD" w:rsidR="00F77036" w:rsidRDefault="00F77036" w:rsidP="00F77036">
      <w:pPr>
        <w:pStyle w:val="ProductList-Body"/>
      </w:pPr>
      <w:r>
        <w:t>Customer understands that Microsoft may possess limited or no contact information for Customer’s students and students’ parents.</w:t>
      </w:r>
      <w:r w:rsidR="009C6951">
        <w:t xml:space="preserve"> </w:t>
      </w:r>
      <w:r>
        <w:t xml:space="preserve">Consequently, Customer will be responsible </w:t>
      </w:r>
      <w:r w:rsidR="003C35CD">
        <w:t>for</w:t>
      </w:r>
      <w:r>
        <w:t xml:space="preserve"> obtain</w:t>
      </w:r>
      <w:r w:rsidR="003C35CD">
        <w:t>ing</w:t>
      </w:r>
      <w:r>
        <w:t xml:space="preserve"> any parental consent for any end user’s use of the Online Service that may be required by applicable law and to convey notification on behalf of Microsoft to students (or, with respect to a student under 18 years of age and not in attendance at a postsecondary institution, to the student’s parent) of any judicial order or lawfully-issued subpoena requiring the disclosure of Customer Data </w:t>
      </w:r>
      <w:r w:rsidR="00EE6A6E">
        <w:t xml:space="preserve">or Support Data </w:t>
      </w:r>
      <w:r>
        <w:t>in Microsoft’s possession as may be required under applicable law.</w:t>
      </w:r>
    </w:p>
    <w:p w14:paraId="75EB52E8" w14:textId="77777777" w:rsidR="00F77036" w:rsidRDefault="00F77036" w:rsidP="00A33689">
      <w:pPr>
        <w:pStyle w:val="ProductList-Body"/>
      </w:pPr>
    </w:p>
    <w:p w14:paraId="29BB57C3" w14:textId="77777777" w:rsidR="00BD639F" w:rsidRPr="000D77F3" w:rsidRDefault="00BD639F" w:rsidP="00C414AE">
      <w:pPr>
        <w:pStyle w:val="ProductList-SubSubSectionHeading"/>
        <w:outlineLvl w:val="2"/>
      </w:pPr>
      <w:bookmarkStart w:id="47" w:name="_Toc496792403"/>
      <w:bookmarkStart w:id="48" w:name="HIPPA"/>
      <w:r w:rsidRPr="000D77F3">
        <w:t>HIPAA Business Associate</w:t>
      </w:r>
      <w:bookmarkEnd w:id="47"/>
    </w:p>
    <w:bookmarkEnd w:id="48"/>
    <w:p w14:paraId="132298ED" w14:textId="54BF90BC" w:rsidR="00BD639F" w:rsidRPr="00ED53C5" w:rsidRDefault="00BD639F" w:rsidP="003A5243">
      <w:pPr>
        <w:pStyle w:val="ProductList-Body"/>
      </w:pPr>
      <w:r w:rsidRPr="00ED53C5">
        <w:t xml:space="preserve">If Customer is a “covered entity” or a “business associate” and includes "protected health information" in Customer Data as those terms are defined in 45 CFR § 160.103, execution of Customer’s volume licensing agreement includes execution of the HIPAA Business Associate Agreement (“BAA”), the full text of which </w:t>
      </w:r>
      <w:r w:rsidR="00946F1D">
        <w:t xml:space="preserve">identifies the Online Services to which it applies and </w:t>
      </w:r>
      <w:r w:rsidRPr="00ED53C5">
        <w:t>is available at</w:t>
      </w:r>
      <w:r w:rsidR="006F2F48">
        <w:t xml:space="preserve"> </w:t>
      </w:r>
      <w:hyperlink r:id="rId28" w:history="1">
        <w:r w:rsidR="006F2F48" w:rsidRPr="00D74B6B">
          <w:rPr>
            <w:rStyle w:val="Hyperlink"/>
          </w:rPr>
          <w:t>http://aka.ms/BAA</w:t>
        </w:r>
      </w:hyperlink>
      <w:r w:rsidRPr="00ED53C5">
        <w:t>. Customer may opt out of the BAA by sending the following information to Microsoft in a written notice (under the terms of the Customer’s volume licensing agreement):</w:t>
      </w:r>
    </w:p>
    <w:p w14:paraId="315181B5" w14:textId="77777777" w:rsidR="00BD639F" w:rsidRPr="00ED53C5" w:rsidRDefault="00BD639F" w:rsidP="00E944FB">
      <w:pPr>
        <w:pStyle w:val="ProductList-Body"/>
        <w:numPr>
          <w:ilvl w:val="0"/>
          <w:numId w:val="15"/>
        </w:numPr>
        <w:ind w:left="450" w:hanging="270"/>
      </w:pPr>
      <w:r w:rsidRPr="00ED53C5">
        <w:t>the full legal name of the Customer and any Affiliate that is opting out;</w:t>
      </w:r>
    </w:p>
    <w:p w14:paraId="1EE9CCC8" w14:textId="7D698833" w:rsidR="00BD639F" w:rsidRDefault="00BD639F" w:rsidP="00E944FB">
      <w:pPr>
        <w:pStyle w:val="ProductList-Body"/>
        <w:numPr>
          <w:ilvl w:val="0"/>
          <w:numId w:val="15"/>
        </w:numPr>
        <w:ind w:left="450" w:hanging="270"/>
      </w:pPr>
      <w:r w:rsidRPr="00ED53C5">
        <w:t> if Customer has multiple volume licensing agreements, the volume licensing agreement to which the opt out applies.</w:t>
      </w:r>
    </w:p>
    <w:p w14:paraId="549B00BD" w14:textId="77777777" w:rsidR="00421C0E" w:rsidRPr="00ED53C5" w:rsidRDefault="00421C0E" w:rsidP="00421C0E">
      <w:pPr>
        <w:pStyle w:val="ProductList-Body"/>
        <w:ind w:left="180"/>
      </w:pPr>
    </w:p>
    <w:p w14:paraId="02205ABD" w14:textId="779AD617" w:rsidR="00F77036" w:rsidRDefault="00F77036" w:rsidP="00366C8E">
      <w:pPr>
        <w:pStyle w:val="ProductList-SubSubSectionHeading"/>
        <w:outlineLvl w:val="2"/>
      </w:pPr>
      <w:bookmarkStart w:id="49" w:name="_Toc496792404"/>
      <w:r>
        <w:t>Security</w:t>
      </w:r>
      <w:bookmarkEnd w:id="49"/>
    </w:p>
    <w:p w14:paraId="2E45AFF8" w14:textId="281DB334" w:rsidR="00F77036" w:rsidRDefault="00F77036" w:rsidP="00F77036">
      <w:pPr>
        <w:pStyle w:val="ProductList-Body"/>
      </w:pPr>
      <w:r>
        <w:t xml:space="preserve">Microsoft is committed to helping protect the security of Customer’s information. Microsoft has implemented and will maintain and follow appropriate technical and organizational measures intended to protect Customer Data </w:t>
      </w:r>
      <w:r w:rsidR="00791F74">
        <w:t xml:space="preserve">and </w:t>
      </w:r>
      <w:r w:rsidR="00EE6A6E">
        <w:t xml:space="preserve">Support Data </w:t>
      </w:r>
      <w:r>
        <w:t>against accidental, unauthorized or unlawful access, disclosure, alteration, loss, or destruction.</w:t>
      </w:r>
      <w:r w:rsidR="009C6951">
        <w:t xml:space="preserve"> </w:t>
      </w:r>
    </w:p>
    <w:p w14:paraId="5FD87D40" w14:textId="77777777" w:rsidR="00F77036" w:rsidRDefault="00F77036" w:rsidP="00F77036">
      <w:pPr>
        <w:pStyle w:val="ProductList-Body"/>
      </w:pPr>
    </w:p>
    <w:p w14:paraId="427C967C" w14:textId="1F2EE470" w:rsidR="00F77036" w:rsidRDefault="00F77036" w:rsidP="00366C8E">
      <w:pPr>
        <w:pStyle w:val="ProductList-SubSubSectionHeading"/>
        <w:outlineLvl w:val="2"/>
      </w:pPr>
      <w:bookmarkStart w:id="50" w:name="_Toc496792405"/>
      <w:r>
        <w:t>Security Incident Notification</w:t>
      </w:r>
      <w:bookmarkEnd w:id="50"/>
    </w:p>
    <w:p w14:paraId="40A5F846" w14:textId="33DFDF2F" w:rsidR="00F77036" w:rsidRDefault="00F77036" w:rsidP="00F824AC">
      <w:pPr>
        <w:pStyle w:val="ProductList-Body"/>
        <w:spacing w:after="120"/>
      </w:pPr>
      <w:r>
        <w:t xml:space="preserve">If Microsoft becomes aware of any unlawful access to any Customer Data </w:t>
      </w:r>
      <w:r w:rsidR="00EE6A6E">
        <w:t xml:space="preserve">or Support Data </w:t>
      </w:r>
      <w:r>
        <w:t xml:space="preserve">stored on Microsoft’s equipment or in Microsoft’s facilities, or unauthorized access to such equipment or facilities resulting in loss, disclosure, or alteration of Customer Data </w:t>
      </w:r>
      <w:r w:rsidR="00EE6A6E">
        <w:t xml:space="preserve">or Support Data </w:t>
      </w:r>
      <w:r>
        <w:t>(each a “Security Incident”), Microsoft will promptly (</w:t>
      </w:r>
      <w:r w:rsidR="003C35CD">
        <w:t>1</w:t>
      </w:r>
      <w:r>
        <w:t>)</w:t>
      </w:r>
      <w:r w:rsidR="003C35CD">
        <w:t> </w:t>
      </w:r>
      <w:r>
        <w:t>notify Customer of the Security Incident; (</w:t>
      </w:r>
      <w:r w:rsidR="003C35CD">
        <w:t>2</w:t>
      </w:r>
      <w:r>
        <w:t>)</w:t>
      </w:r>
      <w:r w:rsidR="00E30866">
        <w:t xml:space="preserve"> </w:t>
      </w:r>
      <w:r>
        <w:t>investigate the Security Incident and provide Customer with detailed information about the Security Incident; and (</w:t>
      </w:r>
      <w:r w:rsidR="003C35CD">
        <w:t>3</w:t>
      </w:r>
      <w:r>
        <w:t>)</w:t>
      </w:r>
      <w:r w:rsidR="00E30866">
        <w:t xml:space="preserve"> </w:t>
      </w:r>
      <w:r>
        <w:t>take reasonable steps to mitigate the effects and to minimize any damage resulting from the Security Incident.</w:t>
      </w:r>
    </w:p>
    <w:p w14:paraId="3A327E7B" w14:textId="67F429DB" w:rsidR="00F77036" w:rsidRDefault="00F77036" w:rsidP="00F824AC">
      <w:pPr>
        <w:pStyle w:val="ProductList-Body"/>
        <w:spacing w:after="120"/>
      </w:pPr>
      <w:r>
        <w:t>Notification(s) of Security Incidents will be delivered to one or more of Customer’s administrators by any means Microsoft selects, including via email. It is Customer’s sole responsibility to ensure Customer’s administrators maintain accurate contact information on each applicable Online Services portal.</w:t>
      </w:r>
      <w:r w:rsidR="009C6951">
        <w:t xml:space="preserve"> </w:t>
      </w:r>
      <w:r>
        <w:t>Microsoft’s obligation to report or respond to a Security Incident under this section is not an acknowledgement by Microsoft of any fault or liability with respect to the Security Incident.</w:t>
      </w:r>
    </w:p>
    <w:p w14:paraId="3E2B017C" w14:textId="77777777" w:rsidR="00F77036" w:rsidRDefault="00F77036" w:rsidP="00F77036">
      <w:pPr>
        <w:pStyle w:val="ProductList-Body"/>
      </w:pPr>
      <w:r>
        <w:t>Customer must notify Microsoft promptly about any possible misuse of its accounts or authentication credentials or any security incident related to an Online Service.</w:t>
      </w:r>
    </w:p>
    <w:p w14:paraId="1F51B541" w14:textId="77777777" w:rsidR="00F77036" w:rsidRDefault="00F77036" w:rsidP="00F77036">
      <w:pPr>
        <w:pStyle w:val="ProductList-Body"/>
      </w:pPr>
    </w:p>
    <w:p w14:paraId="12E4D2DB" w14:textId="77777777" w:rsidR="00F77036" w:rsidRDefault="00F77036" w:rsidP="00233C87">
      <w:pPr>
        <w:pStyle w:val="ProductList-SubSubSectionHeading"/>
        <w:outlineLvl w:val="2"/>
      </w:pPr>
      <w:bookmarkStart w:id="51" w:name="LocationofDataProcessing"/>
      <w:bookmarkStart w:id="52" w:name="_Toc496792406"/>
      <w:r>
        <w:t>Location of Data Processing</w:t>
      </w:r>
      <w:bookmarkEnd w:id="51"/>
      <w:bookmarkEnd w:id="52"/>
    </w:p>
    <w:p w14:paraId="01A9D511" w14:textId="77777777" w:rsidR="00D82675" w:rsidRDefault="00F77036" w:rsidP="00F77036">
      <w:pPr>
        <w:pStyle w:val="ProductList-Body"/>
      </w:pPr>
      <w:r>
        <w:t xml:space="preserve">Except as described elsewhere in the OST, Customer Data </w:t>
      </w:r>
      <w:r w:rsidR="00791F74">
        <w:t xml:space="preserve">and </w:t>
      </w:r>
      <w:r w:rsidR="00EE6A6E">
        <w:t xml:space="preserve">Support Data </w:t>
      </w:r>
      <w:r>
        <w:t>that Microsoft processes on Customer’s behalf may be transferred to, and stored and processed in, the United States or any other country in which Microsoft or its affiliates or subcontractors maintain facilities. Customer appoints Microsoft to perform any such transfer of Customer Data</w:t>
      </w:r>
      <w:r w:rsidR="00EE6A6E">
        <w:t xml:space="preserve"> </w:t>
      </w:r>
      <w:r w:rsidR="00791F74">
        <w:t xml:space="preserve">and </w:t>
      </w:r>
      <w:r w:rsidR="00EE6A6E">
        <w:t>Support Data</w:t>
      </w:r>
      <w:r>
        <w:t xml:space="preserve"> to any such country and to store and process Customer Data </w:t>
      </w:r>
      <w:r w:rsidR="00791F74">
        <w:t xml:space="preserve">and </w:t>
      </w:r>
      <w:r w:rsidR="00EE6A6E">
        <w:t xml:space="preserve">Support Data </w:t>
      </w:r>
      <w:r>
        <w:t xml:space="preserve">in order to provide the Online Services. </w:t>
      </w:r>
    </w:p>
    <w:p w14:paraId="104EBA07" w14:textId="77777777" w:rsidR="00D82675" w:rsidRDefault="00D82675" w:rsidP="00F77036">
      <w:pPr>
        <w:pStyle w:val="ProductList-Body"/>
      </w:pPr>
    </w:p>
    <w:p w14:paraId="6F79E91B" w14:textId="13C5F3BF" w:rsidR="00F77036" w:rsidRDefault="00F77036" w:rsidP="00F77036">
      <w:pPr>
        <w:pStyle w:val="ProductList-Body"/>
      </w:pPr>
      <w:r>
        <w:t xml:space="preserve">Microsoft </w:t>
      </w:r>
      <w:r w:rsidR="00946F1D">
        <w:t xml:space="preserve">will </w:t>
      </w:r>
      <w:r>
        <w:t xml:space="preserve">abide by the </w:t>
      </w:r>
      <w:r w:rsidR="00946F1D">
        <w:t xml:space="preserve">requirements of </w:t>
      </w:r>
      <w:r>
        <w:t>E</w:t>
      </w:r>
      <w:r w:rsidR="00946F1D">
        <w:t>uropean Economic Area</w:t>
      </w:r>
      <w:r>
        <w:t xml:space="preserve"> and Swiss </w:t>
      </w:r>
      <w:r w:rsidR="00946F1D">
        <w:t>data protection law</w:t>
      </w:r>
      <w:r>
        <w:t xml:space="preserve"> regarding the collection, use, </w:t>
      </w:r>
      <w:r w:rsidR="00946F1D">
        <w:t>transfer,</w:t>
      </w:r>
      <w:r>
        <w:t xml:space="preserve"> retention</w:t>
      </w:r>
      <w:r w:rsidR="00946F1D">
        <w:t>, and other processing</w:t>
      </w:r>
      <w:r>
        <w:t xml:space="preserve"> of </w:t>
      </w:r>
      <w:r w:rsidR="00D82675">
        <w:t>P</w:t>
      </w:r>
      <w:r w:rsidR="00946F1D">
        <w:t xml:space="preserve">ersonal </w:t>
      </w:r>
      <w:r w:rsidR="00D82675">
        <w:t>D</w:t>
      </w:r>
      <w:r>
        <w:t>ata from the European Economic Area and Switzerland.</w:t>
      </w:r>
      <w:r w:rsidR="00C84607" w:rsidRPr="00C84607">
        <w:t xml:space="preserve"> </w:t>
      </w:r>
      <w:r w:rsidR="00D82675">
        <w:t xml:space="preserve">Upon the start of enforcement of the GDPR, </w:t>
      </w:r>
      <w:r w:rsidR="00D82675" w:rsidRPr="00FD3051">
        <w:t>Microsoft will ensure that transfers of Personal Data to a third country or an international organization are subject to appropriate safeguards as describe</w:t>
      </w:r>
      <w:r w:rsidR="00D82675">
        <w:t>d</w:t>
      </w:r>
      <w:r w:rsidR="00D82675" w:rsidRPr="00FD3051">
        <w:t xml:space="preserve"> in Article 46 of the</w:t>
      </w:r>
      <w:r w:rsidR="00D82675">
        <w:t xml:space="preserve"> GDPR</w:t>
      </w:r>
      <w:r w:rsidR="00D82675" w:rsidRPr="00FD3051">
        <w:t xml:space="preserve"> and t</w:t>
      </w:r>
      <w:r w:rsidR="00D82675" w:rsidRPr="00E37B14">
        <w:t>hat such transfers and safeguards are documented according to Article 30(2) of the GDPR.</w:t>
      </w:r>
      <w:r w:rsidR="00D82675">
        <w:t xml:space="preserve">  </w:t>
      </w:r>
      <w:r w:rsidR="00C84607" w:rsidRPr="00C84607">
        <w:t>In addition to Microsoft’s commitments under the Standard Contractual Clauses and other model contracts, Microsoft is certified to the EU-U</w:t>
      </w:r>
      <w:r w:rsidR="00ED55A2">
        <w:t>.</w:t>
      </w:r>
      <w:r w:rsidR="00C84607" w:rsidRPr="00C84607">
        <w:t>S</w:t>
      </w:r>
      <w:r w:rsidR="00ED55A2">
        <w:t>.</w:t>
      </w:r>
      <w:r w:rsidR="00C84607" w:rsidRPr="00C84607">
        <w:t xml:space="preserve"> </w:t>
      </w:r>
      <w:r w:rsidR="00D82675">
        <w:t xml:space="preserve">and Swiss-U.S. </w:t>
      </w:r>
      <w:r w:rsidR="00C84607" w:rsidRPr="00C84607">
        <w:t>Privacy Shield Framework</w:t>
      </w:r>
      <w:r w:rsidR="00D82675">
        <w:t>s</w:t>
      </w:r>
      <w:r w:rsidR="00C84607" w:rsidRPr="00C84607">
        <w:t xml:space="preserve"> and the commitments </w:t>
      </w:r>
      <w:r w:rsidR="00D82675">
        <w:t>they</w:t>
      </w:r>
      <w:r w:rsidR="00D82675" w:rsidRPr="00C84607">
        <w:t xml:space="preserve"> </w:t>
      </w:r>
      <w:r w:rsidR="00C84607" w:rsidRPr="00C84607">
        <w:t>entail</w:t>
      </w:r>
      <w:r w:rsidR="00AA70C6">
        <w:t xml:space="preserve">. </w:t>
      </w:r>
      <w:r w:rsidR="00D82675">
        <w:t>Microsoft agrees to notify Customer in the event that it makes a determination that it can no longer meet its obligation to provide the same level of protection as is required by the Privacy Shield principles.</w:t>
      </w:r>
    </w:p>
    <w:p w14:paraId="0F49DA8B" w14:textId="77777777" w:rsidR="00F77036" w:rsidRDefault="00F77036" w:rsidP="00F77036">
      <w:pPr>
        <w:pStyle w:val="ProductList-Body"/>
      </w:pPr>
    </w:p>
    <w:p w14:paraId="32F0B0F0" w14:textId="77777777" w:rsidR="00F77036" w:rsidRDefault="00F77036" w:rsidP="00233C87">
      <w:pPr>
        <w:pStyle w:val="ProductList-SubSubSectionHeading"/>
        <w:outlineLvl w:val="2"/>
      </w:pPr>
      <w:bookmarkStart w:id="53" w:name="_Toc496792407"/>
      <w:r>
        <w:t>Preview Releases</w:t>
      </w:r>
      <w:bookmarkEnd w:id="53"/>
    </w:p>
    <w:p w14:paraId="56C0B20A" w14:textId="342A56CD" w:rsidR="00F77036" w:rsidRDefault="00F77036" w:rsidP="00F77036">
      <w:pPr>
        <w:pStyle w:val="ProductList-Body"/>
      </w:pPr>
      <w:r>
        <w:t>Microsoft may offer preview, beta or other pre-release features</w:t>
      </w:r>
      <w:r w:rsidR="00BD639F">
        <w:t>, data center locations,</w:t>
      </w:r>
      <w:r>
        <w:t xml:space="preserve"> and services ("Previews") for optional evaluation. Unless otherwise provided, </w:t>
      </w:r>
      <w:r w:rsidR="00D82675">
        <w:t xml:space="preserve">(i) Previews employ lesser or different privacy and security measures than those typically present in the Online Services, (ii) </w:t>
      </w:r>
      <w:r>
        <w:t>Previews are not included in the SLA for the corresponding Online Service</w:t>
      </w:r>
      <w:r w:rsidR="00D82675">
        <w:t>, and (iii) Customer should not use Previews to process Personal Data or other data that is subject to heightened compliance requirements</w:t>
      </w:r>
      <w:r>
        <w:t>.</w:t>
      </w:r>
    </w:p>
    <w:p w14:paraId="1CA33F47" w14:textId="77777777" w:rsidR="00F77036" w:rsidRDefault="00F77036" w:rsidP="00F77036">
      <w:pPr>
        <w:pStyle w:val="ProductList-Body"/>
      </w:pPr>
    </w:p>
    <w:p w14:paraId="397B1515" w14:textId="77777777" w:rsidR="00F77036" w:rsidRDefault="00F77036" w:rsidP="00233C87">
      <w:pPr>
        <w:pStyle w:val="ProductList-SubSubSectionHeading"/>
        <w:outlineLvl w:val="2"/>
      </w:pPr>
      <w:bookmarkStart w:id="54" w:name="_Toc496792408"/>
      <w:r>
        <w:lastRenderedPageBreak/>
        <w:t>Use of Subcontractors</w:t>
      </w:r>
      <w:bookmarkEnd w:id="54"/>
    </w:p>
    <w:p w14:paraId="4B2C2C88" w14:textId="326809F2" w:rsidR="000E6ED8" w:rsidRDefault="00F77036" w:rsidP="00F77036">
      <w:pPr>
        <w:pStyle w:val="ProductList-Body"/>
      </w:pPr>
      <w:r>
        <w:t xml:space="preserve">Microsoft may hire subcontractors to provide services on its behalf. Any such subcontractors will be permitted to obtain Customer Data </w:t>
      </w:r>
      <w:r w:rsidR="00791F74">
        <w:t xml:space="preserve">and </w:t>
      </w:r>
      <w:r w:rsidR="00EE6A6E">
        <w:t xml:space="preserve">Support Data </w:t>
      </w:r>
      <w:r>
        <w:t xml:space="preserve">only to deliver the services Microsoft has retained them to provide and will be prohibited from using Customer Data </w:t>
      </w:r>
      <w:r w:rsidR="00791F74">
        <w:t xml:space="preserve">and </w:t>
      </w:r>
      <w:r w:rsidR="00EE6A6E">
        <w:t xml:space="preserve">Support Data </w:t>
      </w:r>
      <w:r>
        <w:t xml:space="preserve">for any other purpose. Microsoft remains responsible for its subcontractors’ compliance with Microsoft’s obligations in the OST. Customer has previously consented to Microsoft’s transfer of Customer Data </w:t>
      </w:r>
      <w:r w:rsidR="00791F74">
        <w:t xml:space="preserve">and Support Data </w:t>
      </w:r>
      <w:r>
        <w:t>to subcontractors as described in the OST.</w:t>
      </w:r>
    </w:p>
    <w:p w14:paraId="4945DE49" w14:textId="17F4945E" w:rsidR="00D85593" w:rsidRDefault="00D85593" w:rsidP="00D85593">
      <w:pPr>
        <w:pStyle w:val="ProductList-Body"/>
      </w:pPr>
    </w:p>
    <w:p w14:paraId="0937BBEE" w14:textId="7D1AA2A7" w:rsidR="00F77036" w:rsidRPr="00F77036" w:rsidRDefault="00F77036" w:rsidP="00233C87">
      <w:pPr>
        <w:pStyle w:val="ProductList-SubSubSectionHeading"/>
        <w:outlineLvl w:val="2"/>
      </w:pPr>
      <w:bookmarkStart w:id="55" w:name="_Toc496792409"/>
      <w:r w:rsidRPr="00F77036">
        <w:t>How to Contact Microsoft</w:t>
      </w:r>
      <w:bookmarkEnd w:id="55"/>
    </w:p>
    <w:p w14:paraId="3A314166" w14:textId="45932E38" w:rsidR="00F77036" w:rsidRDefault="00F77036" w:rsidP="00F77036">
      <w:pPr>
        <w:pStyle w:val="ProductList-Body"/>
      </w:pPr>
      <w:r>
        <w:t xml:space="preserve">If Customer believes that Microsoft is not adhering to its privacy or security commitments, Customer may contact customer support or use Microsoft’s Privacy web form, located at </w:t>
      </w:r>
      <w:hyperlink r:id="rId29" w:history="1">
        <w:r w:rsidR="00192660">
          <w:rPr>
            <w:rStyle w:val="Hyperlink"/>
          </w:rPr>
          <w:t>http://go.microsoft.com/?linkid=9846224</w:t>
        </w:r>
      </w:hyperlink>
      <w:r>
        <w:t>. Microsoft’s mailing address is:</w:t>
      </w:r>
      <w:r w:rsidR="00AE69BA">
        <w:t xml:space="preserve"> </w:t>
      </w:r>
    </w:p>
    <w:p w14:paraId="0EA6B8C7" w14:textId="77777777" w:rsidR="00F77036" w:rsidRPr="00F77036" w:rsidRDefault="00F77036" w:rsidP="0088164F">
      <w:pPr>
        <w:pStyle w:val="ProductList-Body"/>
        <w:spacing w:before="120"/>
        <w:ind w:left="187"/>
        <w:rPr>
          <w:b/>
        </w:rPr>
      </w:pPr>
      <w:r w:rsidRPr="00F77036">
        <w:rPr>
          <w:b/>
        </w:rPr>
        <w:t>Microsoft Enterprise Service Privacy</w:t>
      </w:r>
    </w:p>
    <w:p w14:paraId="2D0B7227" w14:textId="77777777" w:rsidR="00F77036" w:rsidRDefault="00F77036" w:rsidP="00F77036">
      <w:pPr>
        <w:pStyle w:val="ProductList-Body"/>
        <w:ind w:left="180"/>
      </w:pPr>
      <w:r>
        <w:t>Microsoft Corporation</w:t>
      </w:r>
    </w:p>
    <w:p w14:paraId="2B26FD10" w14:textId="77777777" w:rsidR="00F77036" w:rsidRDefault="00F77036" w:rsidP="00F77036">
      <w:pPr>
        <w:pStyle w:val="ProductList-Body"/>
        <w:ind w:left="180"/>
      </w:pPr>
      <w:r>
        <w:t>One Microsoft Way</w:t>
      </w:r>
    </w:p>
    <w:p w14:paraId="11C71FD0" w14:textId="77777777" w:rsidR="00F77036" w:rsidRDefault="00F77036" w:rsidP="00F77036">
      <w:pPr>
        <w:pStyle w:val="ProductList-Body"/>
        <w:ind w:left="180"/>
      </w:pPr>
      <w:r>
        <w:t>Redmond, Washington 98052 USA</w:t>
      </w:r>
    </w:p>
    <w:p w14:paraId="228DA6BA" w14:textId="77777777" w:rsidR="00F77036" w:rsidRDefault="00F77036" w:rsidP="00F77036">
      <w:pPr>
        <w:pStyle w:val="ProductList-Body"/>
      </w:pPr>
    </w:p>
    <w:p w14:paraId="1F1C2F9A" w14:textId="77777777" w:rsidR="00F77036" w:rsidRDefault="00F77036" w:rsidP="00F77036">
      <w:pPr>
        <w:pStyle w:val="ProductList-Body"/>
      </w:pPr>
      <w:r>
        <w:t>Microsoft Ireland Operations Limited is Microsoft’s data protection representative for the European Economic Area and Switzerland. The privacy representative of Microsoft Ireland Operations Limited can be reached at the following address:</w:t>
      </w:r>
    </w:p>
    <w:p w14:paraId="175AF3E6" w14:textId="77777777" w:rsidR="00F77036" w:rsidRPr="00F77036" w:rsidRDefault="00F77036" w:rsidP="0088164F">
      <w:pPr>
        <w:pStyle w:val="ProductList-Body"/>
        <w:spacing w:before="120"/>
        <w:ind w:left="187"/>
        <w:rPr>
          <w:b/>
        </w:rPr>
      </w:pPr>
      <w:r w:rsidRPr="00F77036">
        <w:rPr>
          <w:b/>
        </w:rPr>
        <w:t>Microsoft Ireland Operations, Ltd.</w:t>
      </w:r>
    </w:p>
    <w:p w14:paraId="174B86F0" w14:textId="77777777" w:rsidR="00F77036" w:rsidRDefault="00F77036" w:rsidP="00F77036">
      <w:pPr>
        <w:pStyle w:val="ProductList-Body"/>
        <w:ind w:left="180"/>
      </w:pPr>
      <w:r>
        <w:t>Attn: Data Protection</w:t>
      </w:r>
    </w:p>
    <w:p w14:paraId="47846A7F" w14:textId="77777777" w:rsidR="00F77036" w:rsidRDefault="00F77036" w:rsidP="00F77036">
      <w:pPr>
        <w:pStyle w:val="ProductList-Body"/>
        <w:ind w:left="180"/>
      </w:pPr>
      <w:r>
        <w:t>Carmenhall Road</w:t>
      </w:r>
    </w:p>
    <w:p w14:paraId="5AE17FE3" w14:textId="3DF664A7" w:rsidR="000E6ED8" w:rsidRDefault="00F77036" w:rsidP="00F77036">
      <w:pPr>
        <w:pStyle w:val="ProductList-Body"/>
        <w:ind w:left="180"/>
      </w:pPr>
      <w:r>
        <w:t>Sandyford, Dublin 18, Ireland</w:t>
      </w:r>
    </w:p>
    <w:p w14:paraId="39F93147" w14:textId="77777777" w:rsidR="00FC1BA7" w:rsidRPr="00585A48" w:rsidRDefault="00AE0BA6" w:rsidP="00FC1BA7">
      <w:pPr>
        <w:pStyle w:val="ProductList-Body"/>
        <w:shd w:val="clear" w:color="auto" w:fill="A6A6A6" w:themeFill="background1" w:themeFillShade="A6"/>
        <w:spacing w:before="120" w:after="240"/>
        <w:jc w:val="right"/>
        <w:rPr>
          <w:sz w:val="16"/>
          <w:szCs w:val="16"/>
        </w:rPr>
      </w:pPr>
      <w:hyperlink w:anchor="TableofContents" w:history="1">
        <w:r w:rsidR="00FC1BA7" w:rsidRPr="003F3078">
          <w:rPr>
            <w:rStyle w:val="Hyperlink"/>
            <w:sz w:val="16"/>
            <w:szCs w:val="16"/>
          </w:rPr>
          <w:t>Table of Contents</w:t>
        </w:r>
      </w:hyperlink>
      <w:r w:rsidR="00FC1BA7">
        <w:rPr>
          <w:sz w:val="16"/>
          <w:szCs w:val="16"/>
        </w:rPr>
        <w:t xml:space="preserve"> </w:t>
      </w:r>
      <w:r w:rsidR="00FC1BA7" w:rsidRPr="00585A48">
        <w:rPr>
          <w:sz w:val="16"/>
          <w:szCs w:val="16"/>
        </w:rPr>
        <w:t>/</w:t>
      </w:r>
      <w:r w:rsidR="00FC1BA7">
        <w:rPr>
          <w:sz w:val="16"/>
          <w:szCs w:val="16"/>
        </w:rPr>
        <w:t xml:space="preserve"> </w:t>
      </w:r>
      <w:hyperlink w:anchor="GeneralTerms" w:history="1">
        <w:r w:rsidR="00FC1BA7" w:rsidRPr="003F3078">
          <w:rPr>
            <w:rStyle w:val="Hyperlink"/>
            <w:sz w:val="16"/>
            <w:szCs w:val="16"/>
          </w:rPr>
          <w:t>General Terms</w:t>
        </w:r>
      </w:hyperlink>
    </w:p>
    <w:p w14:paraId="6E3F9142" w14:textId="77777777" w:rsidR="00BD639F" w:rsidRDefault="00BD639F">
      <w:pPr>
        <w:rPr>
          <w:rFonts w:asciiTheme="majorHAnsi" w:hAnsiTheme="majorHAnsi"/>
          <w:b/>
          <w:sz w:val="28"/>
        </w:rPr>
      </w:pPr>
      <w:r>
        <w:br w:type="page"/>
      </w:r>
    </w:p>
    <w:p w14:paraId="2EC8CFBB" w14:textId="77777777" w:rsidR="00FC1BA7" w:rsidRDefault="00FC1BA7" w:rsidP="00E02916">
      <w:pPr>
        <w:pStyle w:val="ProductList-Offering1Heading"/>
        <w:outlineLvl w:val="1"/>
      </w:pPr>
      <w:bookmarkStart w:id="56" w:name="_Toc431459514"/>
      <w:bookmarkStart w:id="57" w:name="DataProcessingTerms"/>
      <w:bookmarkStart w:id="58" w:name="_Toc496792410"/>
      <w:r>
        <w:lastRenderedPageBreak/>
        <w:t>Data Processing Terms</w:t>
      </w:r>
      <w:bookmarkEnd w:id="56"/>
      <w:bookmarkEnd w:id="57"/>
      <w:bookmarkEnd w:id="58"/>
    </w:p>
    <w:p w14:paraId="2F075DBA" w14:textId="77777777" w:rsidR="00F77036" w:rsidRDefault="00F77036" w:rsidP="00F824AC">
      <w:pPr>
        <w:pStyle w:val="ProductList-Body"/>
        <w:spacing w:after="120"/>
      </w:pPr>
      <w:r>
        <w:t>The Data Processing Terms (DPT) include the terms in this section.</w:t>
      </w:r>
    </w:p>
    <w:p w14:paraId="48A379F1" w14:textId="599CFDB1" w:rsidR="00F77036" w:rsidRDefault="00F77036" w:rsidP="00F77036">
      <w:pPr>
        <w:pStyle w:val="ProductList-Body"/>
      </w:pPr>
      <w:r>
        <w:t>The Data Processing Terms also include the “Standard Contractual Clauses,” pursuant to the European Commission Decision of 5 February 2010 on standard contractual clauses for the transfer of personal data to processors established in third countries under the EU Data Protection Directive.</w:t>
      </w:r>
      <w:r w:rsidR="009C6951">
        <w:t xml:space="preserve"> </w:t>
      </w:r>
      <w:r>
        <w:t xml:space="preserve">The Standard Contractual Clauses are in </w:t>
      </w:r>
      <w:hyperlink w:anchor="Attachment3" w:history="1">
        <w:r w:rsidRPr="00DA224E">
          <w:rPr>
            <w:rStyle w:val="Hyperlink"/>
          </w:rPr>
          <w:t>Attachment 3</w:t>
        </w:r>
      </w:hyperlink>
      <w:r>
        <w:t>.</w:t>
      </w:r>
      <w:r w:rsidR="009C6951">
        <w:t xml:space="preserve"> </w:t>
      </w:r>
      <w:r w:rsidR="003C35CD">
        <w:t>In addition,</w:t>
      </w:r>
    </w:p>
    <w:p w14:paraId="4289F66E" w14:textId="10251D66" w:rsidR="00F77036" w:rsidRDefault="00F77036" w:rsidP="00E944FB">
      <w:pPr>
        <w:pStyle w:val="ProductList-Body"/>
        <w:numPr>
          <w:ilvl w:val="0"/>
          <w:numId w:val="3"/>
        </w:numPr>
        <w:ind w:left="450" w:hanging="270"/>
      </w:pPr>
      <w:r>
        <w:t xml:space="preserve">Execution of the volume licensing agreement includes execution of </w:t>
      </w:r>
      <w:hyperlink w:anchor="Attachment3" w:history="1">
        <w:r w:rsidRPr="00DA224E">
          <w:rPr>
            <w:rStyle w:val="Hyperlink"/>
          </w:rPr>
          <w:t>Attachment 3</w:t>
        </w:r>
      </w:hyperlink>
      <w:r>
        <w:t>, which is countersigned by Microsoft Corporation</w:t>
      </w:r>
      <w:r w:rsidR="003C35CD">
        <w:t>;</w:t>
      </w:r>
    </w:p>
    <w:p w14:paraId="41BFB8AC" w14:textId="77777777" w:rsidR="00F77036" w:rsidRDefault="00F77036" w:rsidP="00E944FB">
      <w:pPr>
        <w:pStyle w:val="ProductList-Body"/>
        <w:numPr>
          <w:ilvl w:val="0"/>
          <w:numId w:val="3"/>
        </w:numPr>
        <w:spacing w:before="40"/>
        <w:ind w:left="450" w:hanging="270"/>
      </w:pPr>
      <w:r>
        <w:t>The terms in Customer’s volume licensing agreement, including the DPT, constitute a data processing agreement under which Microsoft is the data processor; and</w:t>
      </w:r>
    </w:p>
    <w:p w14:paraId="731C68BC" w14:textId="77777777" w:rsidR="00F77036" w:rsidRDefault="00F77036" w:rsidP="00E944FB">
      <w:pPr>
        <w:pStyle w:val="ProductList-Body"/>
        <w:numPr>
          <w:ilvl w:val="0"/>
          <w:numId w:val="3"/>
        </w:numPr>
        <w:spacing w:before="40" w:after="120"/>
        <w:ind w:left="461" w:hanging="274"/>
      </w:pPr>
      <w:r>
        <w:t>The DPT control over any inconsistent or conflicting provision in Customer’s volume licensing agreement and, for each subscription, will remain in full force and effect until all of the related Customer Data is deleted from Microsoft’s systems in accordance with the DPT.</w:t>
      </w:r>
    </w:p>
    <w:p w14:paraId="07BB43F0" w14:textId="6284018E" w:rsidR="00F77036" w:rsidRDefault="00F77036" w:rsidP="00F77036">
      <w:pPr>
        <w:pStyle w:val="ProductList-Body"/>
      </w:pPr>
      <w:r>
        <w:t xml:space="preserve">Customer may opt out of </w:t>
      </w:r>
      <w:r w:rsidR="003C35CD">
        <w:t>the</w:t>
      </w:r>
      <w:r>
        <w:t xml:space="preserve"> “Standard Contractual Clauses” or the Data Pro</w:t>
      </w:r>
      <w:r w:rsidR="003C35CD">
        <w:t>cessing</w:t>
      </w:r>
      <w:r>
        <w:t xml:space="preserve"> Terms in their entirety. To opt out, Customer must send the following information to </w:t>
      </w:r>
      <w:r w:rsidR="003C35CD">
        <w:t>Microsoft in a written notice (under terms of the Customer’s volume licensing agreement)</w:t>
      </w:r>
      <w:r>
        <w:t>:</w:t>
      </w:r>
    </w:p>
    <w:p w14:paraId="362A02CA" w14:textId="77777777" w:rsidR="00F77036" w:rsidRDefault="00F77036" w:rsidP="00E944FB">
      <w:pPr>
        <w:pStyle w:val="ProductList-Body"/>
        <w:numPr>
          <w:ilvl w:val="0"/>
          <w:numId w:val="4"/>
        </w:numPr>
        <w:ind w:left="450" w:hanging="270"/>
      </w:pPr>
      <w:r>
        <w:t>the full legal name of the Customer and any Affiliate that is opting out;</w:t>
      </w:r>
    </w:p>
    <w:p w14:paraId="04B9C67E" w14:textId="165A03F7" w:rsidR="00F77036" w:rsidRDefault="00F77036" w:rsidP="00E944FB">
      <w:pPr>
        <w:pStyle w:val="ProductList-Body"/>
        <w:numPr>
          <w:ilvl w:val="0"/>
          <w:numId w:val="4"/>
        </w:numPr>
        <w:spacing w:before="40"/>
        <w:ind w:left="450" w:hanging="270"/>
      </w:pPr>
      <w:r>
        <w:t>if Customer has multiple volume licensing agreements, the volume licensing agreement to which the Opt Out applies;</w:t>
      </w:r>
      <w:r w:rsidR="009C6951">
        <w:t xml:space="preserve"> </w:t>
      </w:r>
    </w:p>
    <w:p w14:paraId="660091B5" w14:textId="77777777" w:rsidR="00F77036" w:rsidRDefault="00F77036" w:rsidP="00E944FB">
      <w:pPr>
        <w:pStyle w:val="ProductList-Body"/>
        <w:numPr>
          <w:ilvl w:val="0"/>
          <w:numId w:val="4"/>
        </w:numPr>
        <w:spacing w:before="40"/>
        <w:ind w:left="450" w:hanging="270"/>
      </w:pPr>
      <w:r>
        <w:t>if opting out of the entire DPT, a statement that Customer (or Affiliate) opts out of the entirety of the Data Processing Terms; and</w:t>
      </w:r>
    </w:p>
    <w:p w14:paraId="3EE2C6F6" w14:textId="77777777" w:rsidR="00F77036" w:rsidRDefault="00F77036" w:rsidP="00E944FB">
      <w:pPr>
        <w:pStyle w:val="ProductList-Body"/>
        <w:numPr>
          <w:ilvl w:val="0"/>
          <w:numId w:val="4"/>
        </w:numPr>
        <w:spacing w:before="40" w:after="120"/>
        <w:ind w:left="461" w:hanging="274"/>
      </w:pPr>
      <w:r>
        <w:t xml:space="preserve">if opting out of only the Standard Contractual Clauses, a statement that Customer (or Affiliate) opts out of the Standard Contractual Clauses only. </w:t>
      </w:r>
    </w:p>
    <w:p w14:paraId="650242FB" w14:textId="183A9416" w:rsidR="00F77036" w:rsidRDefault="00F77036" w:rsidP="00F824AC">
      <w:pPr>
        <w:pStyle w:val="ProductList-Body"/>
        <w:spacing w:after="120"/>
      </w:pPr>
      <w:r>
        <w:t>In countries where regulatory approval is required for use of the Standard Contractual Clauses, the Standard Contractual Clauses cannot be relied upon under European Commission 2010/87/EU (of February 2010) to legitimize export of data from the country</w:t>
      </w:r>
      <w:r w:rsidRPr="003C35CD">
        <w:t>, unless Customer has the required regulatory approval.</w:t>
      </w:r>
    </w:p>
    <w:p w14:paraId="0D919D7E" w14:textId="46D4B3F3" w:rsidR="000E6ED8" w:rsidRPr="003B7142" w:rsidRDefault="00F77036" w:rsidP="00F824AC">
      <w:pPr>
        <w:pStyle w:val="ProductList-Body"/>
        <w:rPr>
          <w:b/>
        </w:rPr>
      </w:pPr>
      <w:r w:rsidRPr="003B7142">
        <w:rPr>
          <w:b/>
        </w:rPr>
        <w:t>In the DPT, the term “Online Services” applies only to the services in the table below, excluding any Preview</w:t>
      </w:r>
      <w:r w:rsidR="00BD639F">
        <w:rPr>
          <w:b/>
        </w:rPr>
        <w:t>s</w:t>
      </w:r>
      <w:r w:rsidRPr="003B7142">
        <w:rPr>
          <w:b/>
        </w:rPr>
        <w:t>, and “Customer Data” includes only Customer Data that is provided through use of those Online Services.</w:t>
      </w:r>
    </w:p>
    <w:p w14:paraId="72AE1A9D" w14:textId="77777777" w:rsidR="000E6ED8" w:rsidRDefault="000E6ED8" w:rsidP="00A914BF">
      <w:pPr>
        <w:pStyle w:val="ProductList-Body"/>
      </w:pPr>
    </w:p>
    <w:tbl>
      <w:tblPr>
        <w:tblStyle w:val="TableGrid"/>
        <w:tblW w:w="10800" w:type="dxa"/>
        <w:tblInd w:w="-5" w:type="dxa"/>
        <w:tblLayout w:type="fixed"/>
        <w:tblCellMar>
          <w:top w:w="29" w:type="dxa"/>
          <w:left w:w="115" w:type="dxa"/>
          <w:bottom w:w="29" w:type="dxa"/>
          <w:right w:w="115" w:type="dxa"/>
        </w:tblCellMar>
        <w:tblLook w:val="04A0" w:firstRow="1" w:lastRow="0" w:firstColumn="1" w:lastColumn="0" w:noHBand="0" w:noVBand="1"/>
      </w:tblPr>
      <w:tblGrid>
        <w:gridCol w:w="2610"/>
        <w:gridCol w:w="8190"/>
      </w:tblGrid>
      <w:tr w:rsidR="0088164F" w14:paraId="17EE0C6C" w14:textId="77777777" w:rsidTr="00E15422">
        <w:trPr>
          <w:tblHeader/>
        </w:trPr>
        <w:tc>
          <w:tcPr>
            <w:tcW w:w="10800" w:type="dxa"/>
            <w:gridSpan w:val="2"/>
            <w:shd w:val="clear" w:color="auto" w:fill="0072C6"/>
          </w:tcPr>
          <w:p w14:paraId="34D985C8" w14:textId="35F7C112" w:rsidR="0088164F" w:rsidRPr="00231971" w:rsidRDefault="0088164F" w:rsidP="008E1EAF">
            <w:pPr>
              <w:pStyle w:val="ProductList-Body"/>
              <w:spacing w:before="20" w:after="20"/>
              <w:rPr>
                <w:color w:val="FFFFFF" w:themeColor="background1"/>
                <w:sz w:val="16"/>
                <w:szCs w:val="16"/>
              </w:rPr>
            </w:pPr>
            <w:bookmarkStart w:id="59" w:name="DPTOnlineServicesTable"/>
            <w:r w:rsidRPr="00231971">
              <w:rPr>
                <w:color w:val="FFFFFF" w:themeColor="background1"/>
                <w:sz w:val="16"/>
                <w:szCs w:val="16"/>
              </w:rPr>
              <w:t>Online Service</w:t>
            </w:r>
            <w:r w:rsidR="006B1AEA" w:rsidRPr="00231971">
              <w:rPr>
                <w:color w:val="FFFFFF" w:themeColor="background1"/>
                <w:sz w:val="16"/>
                <w:szCs w:val="16"/>
              </w:rPr>
              <w:t>s</w:t>
            </w:r>
            <w:bookmarkEnd w:id="59"/>
          </w:p>
        </w:tc>
      </w:tr>
      <w:tr w:rsidR="00256427" w14:paraId="176BA6A2" w14:textId="77777777" w:rsidTr="00E15422">
        <w:tc>
          <w:tcPr>
            <w:tcW w:w="2610" w:type="dxa"/>
            <w:vAlign w:val="center"/>
          </w:tcPr>
          <w:p w14:paraId="225F38A5" w14:textId="294D0441" w:rsidR="00256427" w:rsidRPr="00231971" w:rsidRDefault="00CF560D" w:rsidP="006F1BAE">
            <w:pPr>
              <w:pStyle w:val="ProductList-Body"/>
              <w:rPr>
                <w:sz w:val="16"/>
                <w:szCs w:val="16"/>
              </w:rPr>
            </w:pPr>
            <w:r w:rsidRPr="00231971">
              <w:rPr>
                <w:sz w:val="16"/>
                <w:szCs w:val="16"/>
              </w:rPr>
              <w:t xml:space="preserve">Microsoft </w:t>
            </w:r>
            <w:r w:rsidR="00256427" w:rsidRPr="00231971">
              <w:rPr>
                <w:sz w:val="16"/>
                <w:szCs w:val="16"/>
              </w:rPr>
              <w:t xml:space="preserve">Dynamics </w:t>
            </w:r>
            <w:r w:rsidR="006F1BAE">
              <w:rPr>
                <w:sz w:val="16"/>
                <w:szCs w:val="16"/>
              </w:rPr>
              <w:t>365</w:t>
            </w:r>
            <w:r w:rsidR="00C96E10">
              <w:rPr>
                <w:sz w:val="16"/>
                <w:szCs w:val="16"/>
              </w:rPr>
              <w:t xml:space="preserve"> Core</w:t>
            </w:r>
            <w:r w:rsidR="00256427" w:rsidRPr="00231971">
              <w:rPr>
                <w:sz w:val="16"/>
                <w:szCs w:val="16"/>
              </w:rPr>
              <w:t xml:space="preserve"> Services</w:t>
            </w:r>
          </w:p>
        </w:tc>
        <w:tc>
          <w:tcPr>
            <w:tcW w:w="8190" w:type="dxa"/>
          </w:tcPr>
          <w:p w14:paraId="3A0CC844" w14:textId="029A9B96" w:rsidR="00256427" w:rsidRPr="00231971" w:rsidRDefault="00696A2C" w:rsidP="0012606A">
            <w:pPr>
              <w:pStyle w:val="ProductList-Body"/>
              <w:rPr>
                <w:sz w:val="16"/>
                <w:szCs w:val="16"/>
              </w:rPr>
            </w:pPr>
            <w:r w:rsidRPr="00231971">
              <w:rPr>
                <w:sz w:val="16"/>
                <w:szCs w:val="16"/>
              </w:rPr>
              <w:t>The following services</w:t>
            </w:r>
            <w:r w:rsidR="0012606A">
              <w:rPr>
                <w:sz w:val="16"/>
                <w:szCs w:val="16"/>
              </w:rPr>
              <w:t>, each as a standalone service or as included in a Dynamics 365 branded plan or application</w:t>
            </w:r>
            <w:r w:rsidRPr="00231971">
              <w:rPr>
                <w:sz w:val="16"/>
                <w:szCs w:val="16"/>
              </w:rPr>
              <w:t xml:space="preserve">: </w:t>
            </w:r>
            <w:r w:rsidR="00CF560D" w:rsidRPr="00231971">
              <w:rPr>
                <w:sz w:val="16"/>
                <w:szCs w:val="16"/>
              </w:rPr>
              <w:t xml:space="preserve">Microsoft </w:t>
            </w:r>
            <w:r w:rsidR="00256427" w:rsidRPr="00231971">
              <w:rPr>
                <w:sz w:val="16"/>
                <w:szCs w:val="16"/>
              </w:rPr>
              <w:t xml:space="preserve">Dynamics </w:t>
            </w:r>
            <w:r w:rsidR="006F1BAE">
              <w:rPr>
                <w:sz w:val="16"/>
                <w:szCs w:val="16"/>
              </w:rPr>
              <w:t xml:space="preserve">365 for Customer Service, </w:t>
            </w:r>
            <w:r w:rsidR="006F1BAE" w:rsidRPr="00231971">
              <w:rPr>
                <w:sz w:val="16"/>
                <w:szCs w:val="16"/>
              </w:rPr>
              <w:t xml:space="preserve">Microsoft Dynamics </w:t>
            </w:r>
            <w:r w:rsidR="006F1BAE">
              <w:rPr>
                <w:sz w:val="16"/>
                <w:szCs w:val="16"/>
              </w:rPr>
              <w:t>365 for Field Service</w:t>
            </w:r>
            <w:r w:rsidR="004B5E16">
              <w:rPr>
                <w:sz w:val="16"/>
                <w:szCs w:val="16"/>
              </w:rPr>
              <w:t xml:space="preserve">, </w:t>
            </w:r>
            <w:r w:rsidR="006F1BAE" w:rsidRPr="00231971">
              <w:rPr>
                <w:sz w:val="16"/>
                <w:szCs w:val="16"/>
              </w:rPr>
              <w:t xml:space="preserve">Microsoft Dynamics </w:t>
            </w:r>
            <w:r w:rsidR="006F1BAE">
              <w:rPr>
                <w:sz w:val="16"/>
                <w:szCs w:val="16"/>
              </w:rPr>
              <w:t xml:space="preserve">365 for Project Service Automation, </w:t>
            </w:r>
            <w:r w:rsidR="006F1BAE" w:rsidRPr="00231971">
              <w:rPr>
                <w:sz w:val="16"/>
                <w:szCs w:val="16"/>
              </w:rPr>
              <w:t xml:space="preserve">Microsoft Dynamics </w:t>
            </w:r>
            <w:r w:rsidR="006F1BAE">
              <w:rPr>
                <w:sz w:val="16"/>
                <w:szCs w:val="16"/>
              </w:rPr>
              <w:t xml:space="preserve">365 for Sales, </w:t>
            </w:r>
            <w:r w:rsidR="004B5E16">
              <w:rPr>
                <w:sz w:val="16"/>
                <w:szCs w:val="16"/>
              </w:rPr>
              <w:t>and Microsoft Social Engagement</w:t>
            </w:r>
            <w:r w:rsidRPr="00231971">
              <w:rPr>
                <w:sz w:val="16"/>
                <w:szCs w:val="16"/>
              </w:rPr>
              <w:t xml:space="preserve">. Microsoft Dynamics </w:t>
            </w:r>
            <w:r w:rsidR="006F1BAE">
              <w:rPr>
                <w:sz w:val="16"/>
                <w:szCs w:val="16"/>
              </w:rPr>
              <w:t>365</w:t>
            </w:r>
            <w:r w:rsidR="0012606A">
              <w:rPr>
                <w:sz w:val="16"/>
                <w:szCs w:val="16"/>
              </w:rPr>
              <w:t xml:space="preserve"> Core</w:t>
            </w:r>
            <w:r w:rsidRPr="00231971">
              <w:rPr>
                <w:sz w:val="16"/>
                <w:szCs w:val="16"/>
              </w:rPr>
              <w:t xml:space="preserve"> Services do not include</w:t>
            </w:r>
            <w:r w:rsidR="00256427" w:rsidRPr="00231971">
              <w:rPr>
                <w:sz w:val="16"/>
                <w:szCs w:val="16"/>
              </w:rPr>
              <w:t xml:space="preserve"> (1) </w:t>
            </w:r>
            <w:r w:rsidR="00CF560D" w:rsidRPr="00231971">
              <w:rPr>
                <w:sz w:val="16"/>
                <w:szCs w:val="16"/>
              </w:rPr>
              <w:t xml:space="preserve">Microsoft </w:t>
            </w:r>
            <w:r w:rsidR="00256427" w:rsidRPr="00231971">
              <w:rPr>
                <w:sz w:val="16"/>
                <w:szCs w:val="16"/>
              </w:rPr>
              <w:t xml:space="preserve">Dynamics </w:t>
            </w:r>
            <w:r w:rsidR="006F1BAE">
              <w:rPr>
                <w:sz w:val="16"/>
                <w:szCs w:val="16"/>
              </w:rPr>
              <w:t xml:space="preserve">365 for </w:t>
            </w:r>
            <w:r w:rsidR="00FD13E0">
              <w:rPr>
                <w:sz w:val="16"/>
                <w:szCs w:val="16"/>
              </w:rPr>
              <w:t>Finance and</w:t>
            </w:r>
            <w:r w:rsidR="00BE4610">
              <w:rPr>
                <w:sz w:val="16"/>
                <w:szCs w:val="16"/>
              </w:rPr>
              <w:t xml:space="preserve"> </w:t>
            </w:r>
            <w:r w:rsidR="006F1BAE">
              <w:rPr>
                <w:sz w:val="16"/>
                <w:szCs w:val="16"/>
              </w:rPr>
              <w:t>Operations</w:t>
            </w:r>
            <w:r w:rsidR="00AC38E9">
              <w:rPr>
                <w:sz w:val="16"/>
                <w:szCs w:val="16"/>
              </w:rPr>
              <w:t xml:space="preserve"> (Enterprise and Business Editions)</w:t>
            </w:r>
            <w:r w:rsidR="00F073DC">
              <w:rPr>
                <w:sz w:val="16"/>
                <w:szCs w:val="16"/>
              </w:rPr>
              <w:t>,</w:t>
            </w:r>
            <w:r w:rsidR="006F1BAE">
              <w:rPr>
                <w:sz w:val="16"/>
                <w:szCs w:val="16"/>
              </w:rPr>
              <w:t xml:space="preserve"> </w:t>
            </w:r>
            <w:r w:rsidR="006F1BAE" w:rsidRPr="00231971">
              <w:rPr>
                <w:sz w:val="16"/>
                <w:szCs w:val="16"/>
              </w:rPr>
              <w:t xml:space="preserve">Microsoft Dynamics </w:t>
            </w:r>
            <w:r w:rsidR="006F1BAE">
              <w:rPr>
                <w:sz w:val="16"/>
                <w:szCs w:val="16"/>
              </w:rPr>
              <w:t xml:space="preserve">365 for </w:t>
            </w:r>
            <w:r w:rsidR="00F073DC">
              <w:rPr>
                <w:sz w:val="16"/>
                <w:szCs w:val="16"/>
              </w:rPr>
              <w:t>Retail, Microsoft Dynamics 365 for Talent</w:t>
            </w:r>
            <w:r w:rsidR="0024009A">
              <w:rPr>
                <w:sz w:val="16"/>
                <w:szCs w:val="16"/>
              </w:rPr>
              <w:t>, Microsoft Dynamics 365 for Talent</w:t>
            </w:r>
            <w:r w:rsidR="007324AD">
              <w:rPr>
                <w:sz w:val="16"/>
                <w:szCs w:val="16"/>
              </w:rPr>
              <w:t>: Attract</w:t>
            </w:r>
            <w:r w:rsidR="00B9706D">
              <w:rPr>
                <w:sz w:val="16"/>
                <w:szCs w:val="16"/>
              </w:rPr>
              <w:t>, Microsoft Dynamics 365 for Talent</w:t>
            </w:r>
            <w:r w:rsidR="007324AD">
              <w:rPr>
                <w:sz w:val="16"/>
                <w:szCs w:val="16"/>
              </w:rPr>
              <w:t>:</w:t>
            </w:r>
            <w:r w:rsidR="00B9706D">
              <w:rPr>
                <w:sz w:val="16"/>
                <w:szCs w:val="16"/>
              </w:rPr>
              <w:t xml:space="preserve"> Onboard</w:t>
            </w:r>
            <w:r w:rsidR="006F1BAE">
              <w:rPr>
                <w:sz w:val="16"/>
                <w:szCs w:val="16"/>
              </w:rPr>
              <w:t xml:space="preserve">; (2) </w:t>
            </w:r>
            <w:r w:rsidR="006F1BAE" w:rsidRPr="00231971">
              <w:rPr>
                <w:sz w:val="16"/>
                <w:szCs w:val="16"/>
              </w:rPr>
              <w:t xml:space="preserve">Microsoft Dynamics </w:t>
            </w:r>
            <w:r w:rsidR="006F1BAE">
              <w:rPr>
                <w:sz w:val="16"/>
                <w:szCs w:val="16"/>
              </w:rPr>
              <w:t>365</w:t>
            </w:r>
            <w:r w:rsidR="0012606A">
              <w:rPr>
                <w:sz w:val="16"/>
                <w:szCs w:val="16"/>
              </w:rPr>
              <w:t xml:space="preserve"> Services </w:t>
            </w:r>
            <w:r w:rsidR="00256427" w:rsidRPr="00231971">
              <w:rPr>
                <w:sz w:val="16"/>
                <w:szCs w:val="16"/>
              </w:rPr>
              <w:t>for supported devices</w:t>
            </w:r>
            <w:r w:rsidR="006F1BAE">
              <w:rPr>
                <w:sz w:val="16"/>
                <w:szCs w:val="16"/>
              </w:rPr>
              <w:t xml:space="preserve"> or software</w:t>
            </w:r>
            <w:r w:rsidR="00256427" w:rsidRPr="00231971">
              <w:rPr>
                <w:sz w:val="16"/>
                <w:szCs w:val="16"/>
              </w:rPr>
              <w:t xml:space="preserve">, which includes but is not limited to </w:t>
            </w:r>
            <w:r w:rsidR="00CF560D" w:rsidRPr="00231971">
              <w:rPr>
                <w:sz w:val="16"/>
                <w:szCs w:val="16"/>
              </w:rPr>
              <w:t xml:space="preserve">Microsoft </w:t>
            </w:r>
            <w:r w:rsidR="00256427" w:rsidRPr="00231971">
              <w:rPr>
                <w:sz w:val="16"/>
                <w:szCs w:val="16"/>
              </w:rPr>
              <w:t xml:space="preserve">Dynamics </w:t>
            </w:r>
            <w:r w:rsidR="006F1BAE">
              <w:rPr>
                <w:sz w:val="16"/>
                <w:szCs w:val="16"/>
              </w:rPr>
              <w:t>365 for apps,</w:t>
            </w:r>
            <w:r w:rsidR="00256427" w:rsidRPr="00231971">
              <w:rPr>
                <w:sz w:val="16"/>
                <w:szCs w:val="16"/>
              </w:rPr>
              <w:t xml:space="preserve"> tablets and/or phones</w:t>
            </w:r>
            <w:r w:rsidRPr="00231971">
              <w:rPr>
                <w:sz w:val="16"/>
                <w:szCs w:val="16"/>
              </w:rPr>
              <w:t>;</w:t>
            </w:r>
            <w:r w:rsidR="00256427" w:rsidRPr="00231971">
              <w:rPr>
                <w:sz w:val="16"/>
                <w:szCs w:val="16"/>
              </w:rPr>
              <w:t xml:space="preserve"> </w:t>
            </w:r>
            <w:r w:rsidR="00F073DC">
              <w:rPr>
                <w:sz w:val="16"/>
                <w:szCs w:val="16"/>
              </w:rPr>
              <w:t xml:space="preserve">(3) LinkedIn Sales Navigator; </w:t>
            </w:r>
            <w:r w:rsidR="00E75053" w:rsidRPr="000365D2">
              <w:rPr>
                <w:sz w:val="16"/>
                <w:szCs w:val="16"/>
              </w:rPr>
              <w:t xml:space="preserve">or </w:t>
            </w:r>
            <w:r w:rsidR="00256427" w:rsidRPr="00231971">
              <w:rPr>
                <w:sz w:val="16"/>
                <w:szCs w:val="16"/>
              </w:rPr>
              <w:t>(</w:t>
            </w:r>
            <w:r w:rsidR="00F073DC">
              <w:rPr>
                <w:sz w:val="16"/>
                <w:szCs w:val="16"/>
              </w:rPr>
              <w:t>4</w:t>
            </w:r>
            <w:r w:rsidR="00256427" w:rsidRPr="00231971">
              <w:rPr>
                <w:sz w:val="16"/>
                <w:szCs w:val="16"/>
              </w:rPr>
              <w:t xml:space="preserve">) </w:t>
            </w:r>
            <w:r w:rsidR="006F1BAE">
              <w:rPr>
                <w:sz w:val="16"/>
                <w:szCs w:val="16"/>
              </w:rPr>
              <w:t xml:space="preserve">except as expressly defined in the licensing terms for the corresponding service, </w:t>
            </w:r>
            <w:r w:rsidR="00256427" w:rsidRPr="00231971">
              <w:rPr>
                <w:sz w:val="16"/>
                <w:szCs w:val="16"/>
              </w:rPr>
              <w:t>any</w:t>
            </w:r>
            <w:r w:rsidRPr="00231971">
              <w:rPr>
                <w:sz w:val="16"/>
                <w:szCs w:val="16"/>
              </w:rPr>
              <w:t xml:space="preserve"> other</w:t>
            </w:r>
            <w:r w:rsidR="00256427" w:rsidRPr="00231971">
              <w:rPr>
                <w:sz w:val="16"/>
                <w:szCs w:val="16"/>
              </w:rPr>
              <w:t xml:space="preserve"> separately-branded service made available with or connected to </w:t>
            </w:r>
            <w:r w:rsidR="00CF560D" w:rsidRPr="00231971">
              <w:rPr>
                <w:sz w:val="16"/>
                <w:szCs w:val="16"/>
              </w:rPr>
              <w:t xml:space="preserve">Microsoft </w:t>
            </w:r>
            <w:r w:rsidR="00256427" w:rsidRPr="00231971">
              <w:rPr>
                <w:sz w:val="16"/>
                <w:szCs w:val="16"/>
              </w:rPr>
              <w:t xml:space="preserve">Dynamics </w:t>
            </w:r>
            <w:r w:rsidR="0012606A">
              <w:rPr>
                <w:sz w:val="16"/>
                <w:szCs w:val="16"/>
              </w:rPr>
              <w:t>365 Core Services</w:t>
            </w:r>
            <w:r w:rsidR="00256427" w:rsidRPr="00231971">
              <w:rPr>
                <w:sz w:val="16"/>
                <w:szCs w:val="16"/>
              </w:rPr>
              <w:t>.</w:t>
            </w:r>
          </w:p>
        </w:tc>
      </w:tr>
      <w:tr w:rsidR="00256427" w14:paraId="0EEF8014" w14:textId="77777777" w:rsidTr="00E15422">
        <w:tc>
          <w:tcPr>
            <w:tcW w:w="2610" w:type="dxa"/>
            <w:vAlign w:val="center"/>
          </w:tcPr>
          <w:p w14:paraId="17E444BC" w14:textId="77918E10" w:rsidR="00256427" w:rsidRPr="00231971" w:rsidRDefault="00256427" w:rsidP="003B7142">
            <w:pPr>
              <w:pStyle w:val="ProductList-Body"/>
              <w:rPr>
                <w:sz w:val="16"/>
                <w:szCs w:val="16"/>
              </w:rPr>
            </w:pPr>
            <w:r w:rsidRPr="00231971">
              <w:rPr>
                <w:sz w:val="16"/>
                <w:szCs w:val="16"/>
              </w:rPr>
              <w:t>Office 365 Services</w:t>
            </w:r>
          </w:p>
        </w:tc>
        <w:tc>
          <w:tcPr>
            <w:tcW w:w="8190" w:type="dxa"/>
          </w:tcPr>
          <w:p w14:paraId="2B2D9666" w14:textId="63890A04" w:rsidR="00256427" w:rsidRPr="00231971" w:rsidRDefault="000E16D8" w:rsidP="00603B87">
            <w:pPr>
              <w:pStyle w:val="ProductList-Body"/>
              <w:rPr>
                <w:sz w:val="16"/>
                <w:szCs w:val="16"/>
              </w:rPr>
            </w:pPr>
            <w:r w:rsidRPr="00231971">
              <w:rPr>
                <w:sz w:val="16"/>
                <w:szCs w:val="16"/>
              </w:rPr>
              <w:t xml:space="preserve">The following services, each as </w:t>
            </w:r>
            <w:r w:rsidR="001407B5" w:rsidRPr="00231971">
              <w:rPr>
                <w:sz w:val="16"/>
                <w:szCs w:val="16"/>
              </w:rPr>
              <w:t xml:space="preserve">a standalone service or as </w:t>
            </w:r>
            <w:r w:rsidRPr="00231971">
              <w:rPr>
                <w:sz w:val="16"/>
                <w:szCs w:val="16"/>
              </w:rPr>
              <w:t>included in an Office 365-branded plan or suite:</w:t>
            </w:r>
            <w:r w:rsidR="00256427" w:rsidRPr="00231971">
              <w:rPr>
                <w:sz w:val="16"/>
                <w:szCs w:val="16"/>
              </w:rPr>
              <w:t xml:space="preserve"> Exchange Online, Exchange Online Archiving, </w:t>
            </w:r>
            <w:r w:rsidR="003C6496" w:rsidRPr="00231971">
              <w:rPr>
                <w:sz w:val="16"/>
                <w:szCs w:val="16"/>
              </w:rPr>
              <w:t xml:space="preserve">Exchange Online Protection, </w:t>
            </w:r>
            <w:r w:rsidR="00C90AC2">
              <w:rPr>
                <w:sz w:val="16"/>
                <w:szCs w:val="16"/>
              </w:rPr>
              <w:t xml:space="preserve">Office 365 </w:t>
            </w:r>
            <w:r w:rsidR="004D53C5" w:rsidRPr="00231971">
              <w:rPr>
                <w:sz w:val="16"/>
                <w:szCs w:val="16"/>
              </w:rPr>
              <w:t xml:space="preserve">Advanced Threat Protection, </w:t>
            </w:r>
            <w:r w:rsidR="00256427" w:rsidRPr="00231971">
              <w:rPr>
                <w:sz w:val="16"/>
                <w:szCs w:val="16"/>
              </w:rPr>
              <w:t>SharePoint Online, OneDrive for Business,</w:t>
            </w:r>
            <w:r w:rsidR="001407B5" w:rsidRPr="00231971">
              <w:rPr>
                <w:sz w:val="16"/>
                <w:szCs w:val="16"/>
              </w:rPr>
              <w:t xml:space="preserve"> </w:t>
            </w:r>
            <w:r w:rsidR="00A76430">
              <w:rPr>
                <w:sz w:val="16"/>
                <w:szCs w:val="16"/>
              </w:rPr>
              <w:t xml:space="preserve">Microsoft </w:t>
            </w:r>
            <w:r w:rsidR="00721DAE">
              <w:rPr>
                <w:sz w:val="16"/>
                <w:szCs w:val="16"/>
              </w:rPr>
              <w:t xml:space="preserve">Planner, </w:t>
            </w:r>
            <w:r w:rsidR="001407B5" w:rsidRPr="00231971">
              <w:rPr>
                <w:sz w:val="16"/>
                <w:szCs w:val="16"/>
              </w:rPr>
              <w:t>Project Online,</w:t>
            </w:r>
            <w:r w:rsidR="00256427" w:rsidRPr="00231971">
              <w:rPr>
                <w:sz w:val="16"/>
                <w:szCs w:val="16"/>
              </w:rPr>
              <w:t xml:space="preserve"> </w:t>
            </w:r>
            <w:r w:rsidR="00E0305F" w:rsidRPr="00231971">
              <w:rPr>
                <w:sz w:val="16"/>
                <w:szCs w:val="16"/>
              </w:rPr>
              <w:t>Skype for Business</w:t>
            </w:r>
            <w:r w:rsidR="00256427" w:rsidRPr="00231971">
              <w:rPr>
                <w:sz w:val="16"/>
                <w:szCs w:val="16"/>
              </w:rPr>
              <w:t xml:space="preserve"> Online, </w:t>
            </w:r>
            <w:r w:rsidR="00B70730" w:rsidRPr="00231971">
              <w:rPr>
                <w:sz w:val="16"/>
                <w:szCs w:val="16"/>
              </w:rPr>
              <w:t xml:space="preserve">Sway, </w:t>
            </w:r>
            <w:r w:rsidR="00256427" w:rsidRPr="00231971">
              <w:rPr>
                <w:sz w:val="16"/>
                <w:szCs w:val="16"/>
              </w:rPr>
              <w:t>Office Online</w:t>
            </w:r>
            <w:r w:rsidR="00946F1D" w:rsidRPr="00231971">
              <w:rPr>
                <w:sz w:val="16"/>
                <w:szCs w:val="16"/>
              </w:rPr>
              <w:t xml:space="preserve">, </w:t>
            </w:r>
            <w:r w:rsidR="00432183">
              <w:rPr>
                <w:sz w:val="16"/>
                <w:szCs w:val="16"/>
              </w:rPr>
              <w:t xml:space="preserve">Office 365 Video, </w:t>
            </w:r>
            <w:r w:rsidR="00144BFD">
              <w:rPr>
                <w:sz w:val="16"/>
                <w:szCs w:val="16"/>
              </w:rPr>
              <w:t xml:space="preserve">Microsoft </w:t>
            </w:r>
            <w:r w:rsidR="00603B87">
              <w:rPr>
                <w:sz w:val="16"/>
                <w:szCs w:val="16"/>
              </w:rPr>
              <w:t>My</w:t>
            </w:r>
            <w:r w:rsidR="00946F1D" w:rsidRPr="00231971">
              <w:rPr>
                <w:sz w:val="16"/>
                <w:szCs w:val="16"/>
              </w:rPr>
              <w:t xml:space="preserve">Analytics, Customer Lockbox, </w:t>
            </w:r>
            <w:r w:rsidR="00D75CA4">
              <w:rPr>
                <w:sz w:val="16"/>
                <w:szCs w:val="16"/>
              </w:rPr>
              <w:t xml:space="preserve">Microsoft Bookings, </w:t>
            </w:r>
            <w:r w:rsidR="00E53948">
              <w:rPr>
                <w:sz w:val="16"/>
                <w:szCs w:val="16"/>
              </w:rPr>
              <w:t xml:space="preserve">Microsoft Teams, </w:t>
            </w:r>
            <w:r w:rsidR="00946F1D" w:rsidRPr="00231971">
              <w:rPr>
                <w:sz w:val="16"/>
                <w:szCs w:val="16"/>
              </w:rPr>
              <w:t>and Yammer Enterprise</w:t>
            </w:r>
            <w:r w:rsidR="00256427" w:rsidRPr="00231971">
              <w:rPr>
                <w:sz w:val="16"/>
                <w:szCs w:val="16"/>
              </w:rPr>
              <w:t>. Office 365 Services do not include Office 365 ProPlus</w:t>
            </w:r>
            <w:r w:rsidR="00B70730" w:rsidRPr="00231971">
              <w:rPr>
                <w:sz w:val="16"/>
                <w:szCs w:val="16"/>
              </w:rPr>
              <w:t xml:space="preserve">, </w:t>
            </w:r>
            <w:r w:rsidR="0081293D" w:rsidRPr="00231971">
              <w:rPr>
                <w:sz w:val="16"/>
                <w:szCs w:val="16"/>
              </w:rPr>
              <w:t>any portion of PS</w:t>
            </w:r>
            <w:r w:rsidR="00182B14" w:rsidRPr="00231971">
              <w:rPr>
                <w:sz w:val="16"/>
                <w:szCs w:val="16"/>
              </w:rPr>
              <w:t>T</w:t>
            </w:r>
            <w:r w:rsidR="0081293D" w:rsidRPr="00231971">
              <w:rPr>
                <w:sz w:val="16"/>
                <w:szCs w:val="16"/>
              </w:rPr>
              <w:t xml:space="preserve">N Services that operate outside of Microsoft’s control, </w:t>
            </w:r>
            <w:r w:rsidR="00B70730" w:rsidRPr="00231971">
              <w:rPr>
                <w:sz w:val="16"/>
                <w:szCs w:val="16"/>
              </w:rPr>
              <w:t>any client software,</w:t>
            </w:r>
            <w:r w:rsidR="00256427" w:rsidRPr="00231971">
              <w:rPr>
                <w:sz w:val="16"/>
                <w:szCs w:val="16"/>
              </w:rPr>
              <w:t xml:space="preserve"> or any separately branded service made available with an Office 365-branded plan or suite, such as a Bing or a service branded “for Office 365.”</w:t>
            </w:r>
          </w:p>
        </w:tc>
      </w:tr>
      <w:tr w:rsidR="00256427" w14:paraId="31232290" w14:textId="77777777" w:rsidTr="00E15422">
        <w:tc>
          <w:tcPr>
            <w:tcW w:w="2610" w:type="dxa"/>
            <w:vAlign w:val="center"/>
          </w:tcPr>
          <w:p w14:paraId="792F0442" w14:textId="1399D4FC" w:rsidR="00256427" w:rsidRPr="00231971" w:rsidRDefault="00256427" w:rsidP="003B7142">
            <w:pPr>
              <w:pStyle w:val="ProductList-Body"/>
              <w:rPr>
                <w:sz w:val="16"/>
                <w:szCs w:val="16"/>
              </w:rPr>
            </w:pPr>
            <w:bookmarkStart w:id="60" w:name="MicrosoftAzureCoreServices"/>
            <w:r w:rsidRPr="00231971">
              <w:rPr>
                <w:sz w:val="16"/>
                <w:szCs w:val="16"/>
              </w:rPr>
              <w:t>Microsoft Azure Core Services</w:t>
            </w:r>
            <w:bookmarkEnd w:id="60"/>
          </w:p>
        </w:tc>
        <w:tc>
          <w:tcPr>
            <w:tcW w:w="8190" w:type="dxa"/>
          </w:tcPr>
          <w:p w14:paraId="1BC35F13" w14:textId="40E1A613" w:rsidR="00256427" w:rsidRPr="00231971" w:rsidRDefault="00427B92" w:rsidP="00D84C42">
            <w:pPr>
              <w:pStyle w:val="ProductList-Body"/>
              <w:rPr>
                <w:sz w:val="16"/>
                <w:szCs w:val="16"/>
              </w:rPr>
            </w:pPr>
            <w:r w:rsidRPr="00231971">
              <w:rPr>
                <w:sz w:val="16"/>
                <w:szCs w:val="16"/>
              </w:rPr>
              <w:t>API Management</w:t>
            </w:r>
            <w:r>
              <w:rPr>
                <w:sz w:val="16"/>
                <w:szCs w:val="16"/>
              </w:rPr>
              <w:t xml:space="preserve">, App Service (API Apps, Logic Apps, Mobile Apps, Web Apps), Application Gateway, Application Insights, </w:t>
            </w:r>
            <w:r w:rsidRPr="00231971">
              <w:rPr>
                <w:sz w:val="16"/>
                <w:szCs w:val="16"/>
              </w:rPr>
              <w:t xml:space="preserve">Automation, </w:t>
            </w:r>
            <w:r w:rsidR="005A64D3">
              <w:rPr>
                <w:sz w:val="16"/>
                <w:szCs w:val="16"/>
              </w:rPr>
              <w:t xml:space="preserve">Azure </w:t>
            </w:r>
            <w:r w:rsidR="008E0AAA" w:rsidRPr="00231971">
              <w:rPr>
                <w:sz w:val="16"/>
                <w:szCs w:val="16"/>
              </w:rPr>
              <w:t>Active Directory</w:t>
            </w:r>
            <w:r w:rsidR="005A6270">
              <w:rPr>
                <w:sz w:val="16"/>
                <w:szCs w:val="16"/>
              </w:rPr>
              <w:t xml:space="preserve"> (Free and Basic)</w:t>
            </w:r>
            <w:r w:rsidR="008E0AAA" w:rsidRPr="00231971">
              <w:rPr>
                <w:sz w:val="16"/>
                <w:szCs w:val="16"/>
              </w:rPr>
              <w:t xml:space="preserve">, </w:t>
            </w:r>
            <w:r w:rsidR="005A6270">
              <w:rPr>
                <w:sz w:val="16"/>
                <w:szCs w:val="16"/>
              </w:rPr>
              <w:t xml:space="preserve">Azure Container Service, Azure Cosmos </w:t>
            </w:r>
            <w:r>
              <w:rPr>
                <w:sz w:val="16"/>
                <w:szCs w:val="16"/>
              </w:rPr>
              <w:t xml:space="preserve">DB </w:t>
            </w:r>
            <w:r w:rsidR="005A6270">
              <w:rPr>
                <w:sz w:val="16"/>
                <w:szCs w:val="16"/>
              </w:rPr>
              <w:t xml:space="preserve">(formerly DocumentDB), Azure DevTest Labs, Azure DNS, Azure Information Protection (including Azure Rights Management), </w:t>
            </w:r>
            <w:r w:rsidR="005A64D3">
              <w:rPr>
                <w:sz w:val="16"/>
                <w:szCs w:val="16"/>
              </w:rPr>
              <w:t>Azure Resource Manager</w:t>
            </w:r>
            <w:r w:rsidR="00AA70C6">
              <w:rPr>
                <w:sz w:val="16"/>
                <w:szCs w:val="16"/>
              </w:rPr>
              <w:t>,</w:t>
            </w:r>
            <w:r w:rsidR="008E0AAA" w:rsidRPr="00231971">
              <w:rPr>
                <w:sz w:val="16"/>
                <w:szCs w:val="16"/>
              </w:rPr>
              <w:t xml:space="preserve"> Backup, Batch, BizTalk Services, Cloud Services, </w:t>
            </w:r>
            <w:r w:rsidR="005A64D3">
              <w:rPr>
                <w:sz w:val="16"/>
                <w:szCs w:val="16"/>
              </w:rPr>
              <w:t xml:space="preserve">Data Catalog, Data Factory, </w:t>
            </w:r>
            <w:r w:rsidR="005A6270">
              <w:rPr>
                <w:sz w:val="16"/>
                <w:szCs w:val="16"/>
              </w:rPr>
              <w:t xml:space="preserve">Data Lake Analytics, Data Lake Store, </w:t>
            </w:r>
            <w:r w:rsidR="001E489B">
              <w:rPr>
                <w:sz w:val="16"/>
                <w:szCs w:val="16"/>
              </w:rPr>
              <w:t xml:space="preserve">Event Hubs, </w:t>
            </w:r>
            <w:r w:rsidR="008E0AAA" w:rsidRPr="00231971">
              <w:rPr>
                <w:sz w:val="16"/>
                <w:szCs w:val="16"/>
              </w:rPr>
              <w:t xml:space="preserve">Express Route, </w:t>
            </w:r>
            <w:r w:rsidR="005A6270">
              <w:rPr>
                <w:sz w:val="16"/>
                <w:szCs w:val="16"/>
              </w:rPr>
              <w:t xml:space="preserve">Functions, </w:t>
            </w:r>
            <w:r w:rsidR="008E0AAA" w:rsidRPr="00231971">
              <w:rPr>
                <w:sz w:val="16"/>
                <w:szCs w:val="16"/>
              </w:rPr>
              <w:t xml:space="preserve">HDInsight, </w:t>
            </w:r>
            <w:r w:rsidR="00E53948">
              <w:rPr>
                <w:sz w:val="16"/>
                <w:szCs w:val="16"/>
              </w:rPr>
              <w:t xml:space="preserve">Import/Export, IoT Hub, </w:t>
            </w:r>
            <w:r w:rsidR="008E0AAA" w:rsidRPr="00231971">
              <w:rPr>
                <w:sz w:val="16"/>
                <w:szCs w:val="16"/>
              </w:rPr>
              <w:t xml:space="preserve">Key Vault, </w:t>
            </w:r>
            <w:r w:rsidR="001E489B">
              <w:rPr>
                <w:sz w:val="16"/>
                <w:szCs w:val="16"/>
              </w:rPr>
              <w:t xml:space="preserve">Load Balancer, </w:t>
            </w:r>
            <w:r w:rsidR="005A64D3">
              <w:rPr>
                <w:sz w:val="16"/>
                <w:szCs w:val="16"/>
              </w:rPr>
              <w:t xml:space="preserve">Log Analytics (formerly Operational Insights), </w:t>
            </w:r>
            <w:r w:rsidR="008E0AAA" w:rsidRPr="00231971">
              <w:rPr>
                <w:sz w:val="16"/>
                <w:szCs w:val="16"/>
              </w:rPr>
              <w:t xml:space="preserve">Machine Learning, </w:t>
            </w:r>
            <w:r w:rsidRPr="00231971">
              <w:rPr>
                <w:sz w:val="16"/>
                <w:szCs w:val="16"/>
              </w:rPr>
              <w:t xml:space="preserve">Media Services, </w:t>
            </w:r>
            <w:r w:rsidR="005A6270">
              <w:rPr>
                <w:sz w:val="16"/>
                <w:szCs w:val="16"/>
              </w:rPr>
              <w:t>Microsoft Azure Portal</w:t>
            </w:r>
            <w:r w:rsidR="008E0AAA" w:rsidRPr="00231971">
              <w:rPr>
                <w:sz w:val="16"/>
                <w:szCs w:val="16"/>
              </w:rPr>
              <w:t>, Multi-Factor Authentication, Notification Hub</w:t>
            </w:r>
            <w:r w:rsidR="005A64D3">
              <w:rPr>
                <w:sz w:val="16"/>
                <w:szCs w:val="16"/>
              </w:rPr>
              <w:t>s</w:t>
            </w:r>
            <w:r w:rsidR="008E0AAA" w:rsidRPr="00231971">
              <w:rPr>
                <w:sz w:val="16"/>
                <w:szCs w:val="16"/>
              </w:rPr>
              <w:t xml:space="preserve">, </w:t>
            </w:r>
            <w:r>
              <w:rPr>
                <w:sz w:val="16"/>
                <w:szCs w:val="16"/>
              </w:rPr>
              <w:t xml:space="preserve">Power BI Embedded, </w:t>
            </w:r>
            <w:r w:rsidR="008E0AAA" w:rsidRPr="00231971">
              <w:rPr>
                <w:sz w:val="16"/>
                <w:szCs w:val="16"/>
              </w:rPr>
              <w:t xml:space="preserve">Redis Cache, Scheduler, </w:t>
            </w:r>
            <w:r w:rsidR="00E53948">
              <w:rPr>
                <w:sz w:val="16"/>
                <w:szCs w:val="16"/>
              </w:rPr>
              <w:t xml:space="preserve">Security Center, </w:t>
            </w:r>
            <w:r w:rsidR="008E0AAA" w:rsidRPr="00231971">
              <w:rPr>
                <w:sz w:val="16"/>
                <w:szCs w:val="16"/>
              </w:rPr>
              <w:t xml:space="preserve">Service Bus, </w:t>
            </w:r>
            <w:r w:rsidR="005A64D3">
              <w:rPr>
                <w:sz w:val="16"/>
                <w:szCs w:val="16"/>
              </w:rPr>
              <w:t xml:space="preserve">Service Fabric, </w:t>
            </w:r>
            <w:r w:rsidR="008E0AAA" w:rsidRPr="00231971">
              <w:rPr>
                <w:sz w:val="16"/>
                <w:szCs w:val="16"/>
              </w:rPr>
              <w:t xml:space="preserve">Site Recovery, </w:t>
            </w:r>
            <w:r w:rsidR="00E53948">
              <w:rPr>
                <w:sz w:val="16"/>
                <w:szCs w:val="16"/>
              </w:rPr>
              <w:t xml:space="preserve">SQL Warehouse, </w:t>
            </w:r>
            <w:r w:rsidR="008E0AAA" w:rsidRPr="00231971">
              <w:rPr>
                <w:sz w:val="16"/>
                <w:szCs w:val="16"/>
              </w:rPr>
              <w:t xml:space="preserve">SQL Database, </w:t>
            </w:r>
            <w:r w:rsidR="00E53948">
              <w:rPr>
                <w:sz w:val="16"/>
                <w:szCs w:val="16"/>
              </w:rPr>
              <w:t xml:space="preserve">SQL Server Stretch Database, </w:t>
            </w:r>
            <w:r w:rsidR="008E0AAA" w:rsidRPr="00231971">
              <w:rPr>
                <w:sz w:val="16"/>
                <w:szCs w:val="16"/>
              </w:rPr>
              <w:t xml:space="preserve">Storage, StorSimple, Stream Analytics, Traffic Manager, Virtual Machines, </w:t>
            </w:r>
            <w:r w:rsidR="0021316D">
              <w:rPr>
                <w:sz w:val="16"/>
                <w:szCs w:val="16"/>
              </w:rPr>
              <w:t>Virtual Machine</w:t>
            </w:r>
            <w:r w:rsidR="00E53948">
              <w:rPr>
                <w:sz w:val="16"/>
                <w:szCs w:val="16"/>
              </w:rPr>
              <w:t xml:space="preserve"> Scale Sets, </w:t>
            </w:r>
            <w:r w:rsidR="008E0AAA" w:rsidRPr="00231971">
              <w:rPr>
                <w:sz w:val="16"/>
                <w:szCs w:val="16"/>
              </w:rPr>
              <w:t xml:space="preserve">Virtual Network, Visual Studio Team Services, and </w:t>
            </w:r>
            <w:r w:rsidR="005A64D3">
              <w:rPr>
                <w:sz w:val="16"/>
                <w:szCs w:val="16"/>
              </w:rPr>
              <w:t>VPN Gateway</w:t>
            </w:r>
            <w:r w:rsidR="008E0AAA" w:rsidRPr="00231971">
              <w:rPr>
                <w:sz w:val="16"/>
                <w:szCs w:val="16"/>
              </w:rPr>
              <w:t xml:space="preserve"> </w:t>
            </w:r>
          </w:p>
        </w:tc>
      </w:tr>
      <w:tr w:rsidR="00B5721D" w14:paraId="61812BB5" w14:textId="77777777" w:rsidTr="00E15422">
        <w:tc>
          <w:tcPr>
            <w:tcW w:w="2610" w:type="dxa"/>
            <w:vAlign w:val="center"/>
          </w:tcPr>
          <w:p w14:paraId="69968DBE" w14:textId="1F37EAD2" w:rsidR="00B5721D" w:rsidRPr="00231971" w:rsidRDefault="00B5721D" w:rsidP="006E5B74">
            <w:pPr>
              <w:pStyle w:val="ProductList-Body"/>
              <w:rPr>
                <w:sz w:val="16"/>
                <w:szCs w:val="16"/>
              </w:rPr>
            </w:pPr>
            <w:r>
              <w:rPr>
                <w:sz w:val="16"/>
                <w:szCs w:val="16"/>
              </w:rPr>
              <w:t>Microsoft Cloud App Security</w:t>
            </w:r>
          </w:p>
        </w:tc>
        <w:tc>
          <w:tcPr>
            <w:tcW w:w="8190" w:type="dxa"/>
          </w:tcPr>
          <w:p w14:paraId="4FC8B2D3" w14:textId="6FA6A04C" w:rsidR="00B5721D" w:rsidRPr="00231971" w:rsidRDefault="00B5721D" w:rsidP="00D92296">
            <w:pPr>
              <w:pStyle w:val="ProductList-Body"/>
              <w:rPr>
                <w:sz w:val="16"/>
                <w:szCs w:val="16"/>
              </w:rPr>
            </w:pPr>
            <w:r>
              <w:rPr>
                <w:sz w:val="16"/>
                <w:szCs w:val="16"/>
              </w:rPr>
              <w:t>The cloud service portion of Microsoft Cloud App Security.</w:t>
            </w:r>
          </w:p>
        </w:tc>
      </w:tr>
      <w:tr w:rsidR="00256427" w14:paraId="35238467" w14:textId="77777777" w:rsidTr="00E15422">
        <w:tc>
          <w:tcPr>
            <w:tcW w:w="2610" w:type="dxa"/>
            <w:vAlign w:val="center"/>
          </w:tcPr>
          <w:p w14:paraId="2BF1ACCE" w14:textId="035545C0" w:rsidR="00256427" w:rsidRPr="00231971" w:rsidRDefault="006E5B74" w:rsidP="006E5B74">
            <w:pPr>
              <w:pStyle w:val="ProductList-Body"/>
              <w:rPr>
                <w:sz w:val="16"/>
                <w:szCs w:val="16"/>
              </w:rPr>
            </w:pPr>
            <w:r w:rsidRPr="00231971">
              <w:rPr>
                <w:sz w:val="16"/>
                <w:szCs w:val="16"/>
              </w:rPr>
              <w:t>Microsoft Intune Online Services</w:t>
            </w:r>
          </w:p>
        </w:tc>
        <w:tc>
          <w:tcPr>
            <w:tcW w:w="8190" w:type="dxa"/>
          </w:tcPr>
          <w:p w14:paraId="717F210B" w14:textId="2C797371" w:rsidR="00256427" w:rsidRPr="00231971" w:rsidRDefault="00256427" w:rsidP="00D92296">
            <w:pPr>
              <w:pStyle w:val="ProductList-Body"/>
              <w:rPr>
                <w:sz w:val="16"/>
                <w:szCs w:val="16"/>
              </w:rPr>
            </w:pPr>
            <w:r w:rsidRPr="00231971">
              <w:rPr>
                <w:sz w:val="16"/>
                <w:szCs w:val="16"/>
              </w:rPr>
              <w:t xml:space="preserve">The cloud service portion of </w:t>
            </w:r>
            <w:r w:rsidR="006E5B74" w:rsidRPr="00231971">
              <w:rPr>
                <w:sz w:val="16"/>
                <w:szCs w:val="16"/>
              </w:rPr>
              <w:t>Microsoft</w:t>
            </w:r>
            <w:r w:rsidRPr="00231971">
              <w:rPr>
                <w:sz w:val="16"/>
                <w:szCs w:val="16"/>
              </w:rPr>
              <w:t xml:space="preserve"> Intune such as the </w:t>
            </w:r>
            <w:r w:rsidR="006E5B74" w:rsidRPr="00231971">
              <w:rPr>
                <w:sz w:val="16"/>
                <w:szCs w:val="16"/>
              </w:rPr>
              <w:t>Microsoft</w:t>
            </w:r>
            <w:r w:rsidRPr="00231971">
              <w:rPr>
                <w:sz w:val="16"/>
                <w:szCs w:val="16"/>
              </w:rPr>
              <w:t xml:space="preserve"> Intune Add-on Product </w:t>
            </w:r>
            <w:r w:rsidR="00D92296" w:rsidRPr="00231971">
              <w:rPr>
                <w:sz w:val="16"/>
                <w:szCs w:val="16"/>
              </w:rPr>
              <w:t>or a management service provided by Microsoft Intune such as Mobile Device Management for Office 365</w:t>
            </w:r>
            <w:r w:rsidRPr="00231971">
              <w:rPr>
                <w:sz w:val="16"/>
                <w:szCs w:val="16"/>
              </w:rPr>
              <w:t>.</w:t>
            </w:r>
          </w:p>
        </w:tc>
      </w:tr>
      <w:tr w:rsidR="007B7BC8" w14:paraId="10F2C9C6" w14:textId="77777777" w:rsidTr="00E15422">
        <w:tc>
          <w:tcPr>
            <w:tcW w:w="2610" w:type="dxa"/>
            <w:vAlign w:val="center"/>
          </w:tcPr>
          <w:p w14:paraId="7C9DC2E5" w14:textId="0694E1AC" w:rsidR="007B7BC8" w:rsidRPr="00231971" w:rsidRDefault="007B7BC8" w:rsidP="00DB7E9C">
            <w:pPr>
              <w:pStyle w:val="ProductList-Body"/>
              <w:rPr>
                <w:sz w:val="16"/>
                <w:szCs w:val="16"/>
              </w:rPr>
            </w:pPr>
            <w:r w:rsidRPr="00231971">
              <w:rPr>
                <w:sz w:val="16"/>
                <w:szCs w:val="16"/>
              </w:rPr>
              <w:t xml:space="preserve">Microsoft </w:t>
            </w:r>
            <w:r w:rsidR="00A3028C">
              <w:rPr>
                <w:sz w:val="16"/>
                <w:szCs w:val="16"/>
              </w:rPr>
              <w:t>Business Application Platform Core</w:t>
            </w:r>
            <w:r w:rsidRPr="00231971">
              <w:rPr>
                <w:sz w:val="16"/>
                <w:szCs w:val="16"/>
              </w:rPr>
              <w:t xml:space="preserve"> </w:t>
            </w:r>
            <w:r w:rsidR="00DB7E9C" w:rsidRPr="00231971">
              <w:rPr>
                <w:sz w:val="16"/>
                <w:szCs w:val="16"/>
              </w:rPr>
              <w:t>Services</w:t>
            </w:r>
          </w:p>
        </w:tc>
        <w:tc>
          <w:tcPr>
            <w:tcW w:w="8190" w:type="dxa"/>
          </w:tcPr>
          <w:p w14:paraId="4B4AD5A4" w14:textId="726C1275" w:rsidR="007B7BC8" w:rsidRPr="00231971" w:rsidRDefault="007B7BC8">
            <w:pPr>
              <w:pStyle w:val="ProductList-Body"/>
              <w:rPr>
                <w:sz w:val="16"/>
                <w:szCs w:val="16"/>
              </w:rPr>
            </w:pPr>
            <w:r w:rsidRPr="00231971">
              <w:rPr>
                <w:sz w:val="16"/>
                <w:szCs w:val="16"/>
              </w:rPr>
              <w:t xml:space="preserve">The </w:t>
            </w:r>
            <w:r w:rsidR="00A3028C">
              <w:rPr>
                <w:sz w:val="16"/>
                <w:szCs w:val="16"/>
              </w:rPr>
              <w:t>following services, each</w:t>
            </w:r>
            <w:r w:rsidRPr="00231971">
              <w:rPr>
                <w:sz w:val="16"/>
                <w:szCs w:val="16"/>
              </w:rPr>
              <w:t xml:space="preserve"> as a standalone service or as included in an Office 365</w:t>
            </w:r>
            <w:r w:rsidR="000432AA">
              <w:rPr>
                <w:sz w:val="16"/>
                <w:szCs w:val="16"/>
              </w:rPr>
              <w:t xml:space="preserve"> or Microsoft Dynamics 365</w:t>
            </w:r>
            <w:r w:rsidR="00A751CC">
              <w:rPr>
                <w:sz w:val="16"/>
                <w:szCs w:val="16"/>
              </w:rPr>
              <w:t xml:space="preserve"> </w:t>
            </w:r>
            <w:r w:rsidR="001C1731" w:rsidRPr="00231971">
              <w:rPr>
                <w:sz w:val="16"/>
                <w:szCs w:val="16"/>
              </w:rPr>
              <w:t>branded</w:t>
            </w:r>
            <w:r w:rsidRPr="00231971">
              <w:rPr>
                <w:sz w:val="16"/>
                <w:szCs w:val="16"/>
              </w:rPr>
              <w:t xml:space="preserve"> plan or suite</w:t>
            </w:r>
            <w:r w:rsidR="00A3028C">
              <w:rPr>
                <w:sz w:val="16"/>
                <w:szCs w:val="16"/>
              </w:rPr>
              <w:t>: Microsoft Power</w:t>
            </w:r>
            <w:r w:rsidR="00BE0147">
              <w:rPr>
                <w:sz w:val="16"/>
                <w:szCs w:val="16"/>
              </w:rPr>
              <w:t xml:space="preserve"> </w:t>
            </w:r>
            <w:r w:rsidR="00A3028C">
              <w:rPr>
                <w:sz w:val="16"/>
                <w:szCs w:val="16"/>
              </w:rPr>
              <w:t xml:space="preserve">BI, Microsoft PowerApps, and Microsoft Flow.  Microsoft Business Application Platform </w:t>
            </w:r>
            <w:r w:rsidR="00A3028C">
              <w:rPr>
                <w:sz w:val="16"/>
                <w:szCs w:val="16"/>
              </w:rPr>
              <w:lastRenderedPageBreak/>
              <w:t>Core Services do not include any client software, including but not limited to</w:t>
            </w:r>
            <w:r w:rsidRPr="00231971">
              <w:rPr>
                <w:sz w:val="16"/>
                <w:szCs w:val="16"/>
              </w:rPr>
              <w:t xml:space="preserve"> </w:t>
            </w:r>
            <w:r w:rsidR="00A751CC">
              <w:rPr>
                <w:sz w:val="16"/>
                <w:szCs w:val="16"/>
              </w:rPr>
              <w:t>Power BI Report Server,</w:t>
            </w:r>
            <w:r w:rsidR="00C26421">
              <w:rPr>
                <w:sz w:val="16"/>
                <w:szCs w:val="16"/>
              </w:rPr>
              <w:t xml:space="preserve"> </w:t>
            </w:r>
            <w:r w:rsidRPr="00231971">
              <w:rPr>
                <w:sz w:val="16"/>
                <w:szCs w:val="16"/>
              </w:rPr>
              <w:t>the Power BI</w:t>
            </w:r>
            <w:r w:rsidR="00A3028C">
              <w:rPr>
                <w:sz w:val="16"/>
                <w:szCs w:val="16"/>
              </w:rPr>
              <w:t>, PowerApps or Microsoft Flow</w:t>
            </w:r>
            <w:r w:rsidRPr="00231971">
              <w:rPr>
                <w:sz w:val="16"/>
                <w:szCs w:val="16"/>
              </w:rPr>
              <w:t xml:space="preserve"> mobile applications, Power BI Desktop</w:t>
            </w:r>
            <w:r w:rsidR="00A3028C">
              <w:rPr>
                <w:sz w:val="16"/>
                <w:szCs w:val="16"/>
              </w:rPr>
              <w:t>, or PowerApps Studio</w:t>
            </w:r>
            <w:r w:rsidRPr="00231971">
              <w:rPr>
                <w:sz w:val="16"/>
                <w:szCs w:val="16"/>
              </w:rPr>
              <w:t>.</w:t>
            </w:r>
          </w:p>
        </w:tc>
      </w:tr>
    </w:tbl>
    <w:p w14:paraId="1C3FFDF6" w14:textId="77777777" w:rsidR="000E6ED8" w:rsidRDefault="000E6ED8" w:rsidP="00A914BF">
      <w:pPr>
        <w:pStyle w:val="ProductList-Body"/>
      </w:pPr>
    </w:p>
    <w:p w14:paraId="3A32298B" w14:textId="77777777" w:rsidR="00086F17" w:rsidRDefault="00086F17" w:rsidP="00231971">
      <w:pPr>
        <w:pStyle w:val="ProductList-SubSubSectionHeading"/>
        <w:keepNext/>
        <w:outlineLvl w:val="2"/>
      </w:pPr>
      <w:bookmarkStart w:id="61" w:name="DataProcessingTerms_DataatRest"/>
      <w:bookmarkStart w:id="62" w:name="_Toc496792411"/>
      <w:r>
        <w:t>Location of Customer Data at Rest</w:t>
      </w:r>
      <w:bookmarkEnd w:id="61"/>
      <w:bookmarkEnd w:id="62"/>
    </w:p>
    <w:p w14:paraId="3170912A" w14:textId="77777777" w:rsidR="00086F17" w:rsidRDefault="00086F17" w:rsidP="00231971">
      <w:pPr>
        <w:pStyle w:val="ProductList-Body"/>
        <w:keepNext/>
      </w:pPr>
      <w:r>
        <w:t>Microsoft will store Customer Data at rest within certain major geographic areas (each, a Geo) as follows:</w:t>
      </w:r>
    </w:p>
    <w:p w14:paraId="467DBFAA" w14:textId="3AB6C760" w:rsidR="00086F17" w:rsidRDefault="00086F17" w:rsidP="00E944FB">
      <w:pPr>
        <w:pStyle w:val="ProductList-Body"/>
        <w:keepNext/>
        <w:numPr>
          <w:ilvl w:val="0"/>
          <w:numId w:val="6"/>
        </w:numPr>
        <w:ind w:left="450" w:hanging="270"/>
      </w:pPr>
      <w:r w:rsidRPr="00640366">
        <w:rPr>
          <w:b/>
        </w:rPr>
        <w:t>Office 365 Services</w:t>
      </w:r>
      <w:r w:rsidR="007303AE" w:rsidRPr="00640366">
        <w:rPr>
          <w:b/>
        </w:rPr>
        <w:t>.</w:t>
      </w:r>
      <w:r w:rsidR="009C6951" w:rsidRPr="00640366">
        <w:rPr>
          <w:b/>
        </w:rPr>
        <w:t xml:space="preserve"> </w:t>
      </w:r>
      <w:r w:rsidRPr="00966926">
        <w:t xml:space="preserve">If Customer provisions its tenant in </w:t>
      </w:r>
      <w:r w:rsidR="00585DCA" w:rsidRPr="00966926">
        <w:t xml:space="preserve">Australia, </w:t>
      </w:r>
      <w:r w:rsidR="000021AA">
        <w:t xml:space="preserve">Canada, </w:t>
      </w:r>
      <w:r w:rsidR="00585DCA" w:rsidRPr="00966926">
        <w:t>the European Union, India, Japan</w:t>
      </w:r>
      <w:r w:rsidR="00432183">
        <w:t xml:space="preserve">, </w:t>
      </w:r>
      <w:r w:rsidR="009737F2">
        <w:t xml:space="preserve">South Korea, </w:t>
      </w:r>
      <w:r w:rsidR="00432183">
        <w:t>the United Kingdom,</w:t>
      </w:r>
      <w:r w:rsidR="00585DCA" w:rsidRPr="00966926">
        <w:t xml:space="preserve"> or the </w:t>
      </w:r>
      <w:r w:rsidRPr="00966926">
        <w:t>United States</w:t>
      </w:r>
      <w:r w:rsidR="00585DCA" w:rsidRPr="00966926">
        <w:t xml:space="preserve"> (each of the foregoing </w:t>
      </w:r>
      <w:r w:rsidR="00330E96" w:rsidRPr="00640366">
        <w:t xml:space="preserve">a </w:t>
      </w:r>
      <w:r w:rsidR="00585DCA" w:rsidRPr="00640366">
        <w:t>Geo)</w:t>
      </w:r>
      <w:r w:rsidRPr="00640366">
        <w:t xml:space="preserve">, Microsoft will store the following Customer Data at rest </w:t>
      </w:r>
      <w:r w:rsidR="00585DCA" w:rsidRPr="00640366">
        <w:t xml:space="preserve">only </w:t>
      </w:r>
      <w:r w:rsidRPr="00640366">
        <w:t>within that Geo: (1) Exchange Online mailbox content (e-mail body, calendar entries, and the content of e-mail attachments)</w:t>
      </w:r>
      <w:r w:rsidR="001B65B5">
        <w:t>,</w:t>
      </w:r>
      <w:r w:rsidRPr="00640366">
        <w:t xml:space="preserve"> (2) SharePoint Online site content and the files stored within that site</w:t>
      </w:r>
      <w:r w:rsidR="001E589F">
        <w:t>, and Project Online data,</w:t>
      </w:r>
      <w:r w:rsidR="001B65B5">
        <w:t xml:space="preserve"> and (3) files uploaded to OneDrive for Business</w:t>
      </w:r>
      <w:r w:rsidRPr="00640366">
        <w:t>.</w:t>
      </w:r>
      <w:r w:rsidR="00571400" w:rsidRPr="00640366">
        <w:t xml:space="preserve"> </w:t>
      </w:r>
    </w:p>
    <w:p w14:paraId="612EBA91" w14:textId="7457CE9D" w:rsidR="00086F17" w:rsidRDefault="006E5B74" w:rsidP="00E944FB">
      <w:pPr>
        <w:pStyle w:val="ProductList-Body"/>
        <w:numPr>
          <w:ilvl w:val="0"/>
          <w:numId w:val="6"/>
        </w:numPr>
        <w:ind w:left="450" w:hanging="270"/>
      </w:pPr>
      <w:r>
        <w:rPr>
          <w:b/>
        </w:rPr>
        <w:t>Microsoft</w:t>
      </w:r>
      <w:r w:rsidR="00086F17" w:rsidRPr="003B7142">
        <w:rPr>
          <w:b/>
        </w:rPr>
        <w:t xml:space="preserve"> Intune Online Services</w:t>
      </w:r>
      <w:r w:rsidR="007303AE">
        <w:t>.</w:t>
      </w:r>
      <w:r w:rsidR="009C6951">
        <w:t xml:space="preserve"> </w:t>
      </w:r>
      <w:r w:rsidR="00086F17">
        <w:t>When Customer provisions a tenant account, Customer selects an available Geo where Customer Data at</w:t>
      </w:r>
      <w:r w:rsidR="005C7ADC">
        <w:t xml:space="preserve"> </w:t>
      </w:r>
      <w:r w:rsidR="00086F17">
        <w:t xml:space="preserve">rest will be stored. Microsoft will not transfer the Customer Data outside of Customer’s selected Geo except as noted in the “Data Location” section of the </w:t>
      </w:r>
      <w:r>
        <w:t>Microsoft</w:t>
      </w:r>
      <w:r w:rsidR="00086F17">
        <w:t xml:space="preserve"> Intune Trust Center.</w:t>
      </w:r>
    </w:p>
    <w:p w14:paraId="6545D121" w14:textId="11A19838" w:rsidR="007B7BC8" w:rsidRDefault="007B7BC8" w:rsidP="00E944FB">
      <w:pPr>
        <w:pStyle w:val="ProductList-Body"/>
        <w:numPr>
          <w:ilvl w:val="0"/>
          <w:numId w:val="6"/>
        </w:numPr>
        <w:ind w:left="450" w:hanging="270"/>
      </w:pPr>
      <w:r>
        <w:rPr>
          <w:b/>
        </w:rPr>
        <w:t xml:space="preserve">Microsoft </w:t>
      </w:r>
      <w:r w:rsidR="00A3028C">
        <w:rPr>
          <w:b/>
        </w:rPr>
        <w:t>Business Application Platform Core</w:t>
      </w:r>
      <w:r w:rsidR="005441C4">
        <w:rPr>
          <w:b/>
        </w:rPr>
        <w:t xml:space="preserve"> Services</w:t>
      </w:r>
      <w:r w:rsidRPr="00231971">
        <w:t>.</w:t>
      </w:r>
      <w:r>
        <w:t xml:space="preserve"> </w:t>
      </w:r>
      <w:r w:rsidRPr="00C5744C">
        <w:t xml:space="preserve">If </w:t>
      </w:r>
      <w:r w:rsidRPr="00966926">
        <w:t>C</w:t>
      </w:r>
      <w:r w:rsidRPr="00C5744C">
        <w:t xml:space="preserve">ustomer provisions its tenant in </w:t>
      </w:r>
      <w:r w:rsidR="00B47110">
        <w:t xml:space="preserve">Australia, </w:t>
      </w:r>
      <w:r w:rsidR="002C1458">
        <w:t xml:space="preserve">Canada, Asia Pacific, India, Japan, </w:t>
      </w:r>
      <w:r w:rsidR="00B47110">
        <w:t xml:space="preserve">the European Union, </w:t>
      </w:r>
      <w:r w:rsidR="002C1458">
        <w:t>United Kingdom</w:t>
      </w:r>
      <w:r w:rsidR="00A3028C">
        <w:t xml:space="preserve"> (Power</w:t>
      </w:r>
      <w:r w:rsidR="00BE0147">
        <w:t xml:space="preserve"> </w:t>
      </w:r>
      <w:r w:rsidR="00A3028C">
        <w:t>BI only)</w:t>
      </w:r>
      <w:r w:rsidR="002C1458">
        <w:t xml:space="preserve">, </w:t>
      </w:r>
      <w:r w:rsidR="00B47110">
        <w:t xml:space="preserve">or </w:t>
      </w:r>
      <w:r w:rsidRPr="00C5744C">
        <w:t>the United States, Microsoft will store</w:t>
      </w:r>
      <w:r>
        <w:t xml:space="preserve"> </w:t>
      </w:r>
      <w:r w:rsidRPr="00C5744C">
        <w:t xml:space="preserve">Customer Data at rest </w:t>
      </w:r>
      <w:r w:rsidRPr="00966926">
        <w:t>only with</w:t>
      </w:r>
      <w:r w:rsidRPr="00C5744C">
        <w:t xml:space="preserve">in </w:t>
      </w:r>
      <w:r w:rsidRPr="00966926">
        <w:t>that Geo</w:t>
      </w:r>
      <w:r w:rsidR="002C1458">
        <w:t xml:space="preserve">, except as noted in the data location section of the Microsoft </w:t>
      </w:r>
      <w:r w:rsidR="00A3028C">
        <w:t>Business Application Platform</w:t>
      </w:r>
      <w:r w:rsidR="002C1458">
        <w:t xml:space="preserve"> Trust Center</w:t>
      </w:r>
      <w:r w:rsidRPr="00C5744C">
        <w:t>.</w:t>
      </w:r>
    </w:p>
    <w:p w14:paraId="58B83666" w14:textId="59288C22" w:rsidR="00086F17" w:rsidRDefault="00086F17" w:rsidP="00E944FB">
      <w:pPr>
        <w:pStyle w:val="ProductList-Body"/>
        <w:numPr>
          <w:ilvl w:val="0"/>
          <w:numId w:val="6"/>
        </w:numPr>
        <w:ind w:left="450" w:hanging="270"/>
      </w:pPr>
      <w:r w:rsidRPr="003B7142">
        <w:rPr>
          <w:b/>
        </w:rPr>
        <w:t>Microsoft Azure Core Services</w:t>
      </w:r>
      <w:r w:rsidR="007303AE">
        <w:t>.</w:t>
      </w:r>
      <w:r w:rsidR="009C6951">
        <w:t xml:space="preserve"> </w:t>
      </w:r>
      <w:r>
        <w:t>If Customer configures a particular service to be deployed within a Geo</w:t>
      </w:r>
      <w:r w:rsidR="007303AE">
        <w:t xml:space="preserve"> then, for that service</w:t>
      </w:r>
      <w:r>
        <w:t>, Microsoft will store Customer Data at rest within the specified Geo.</w:t>
      </w:r>
      <w:r w:rsidR="009C6951">
        <w:t xml:space="preserve"> </w:t>
      </w:r>
      <w:r>
        <w:t>Certain services may not enable Customer to configure deployment in a particular Geo or outside the United States and may store backups in other locations, as detailed in the Microsoft Azure Trust Center (which Microsoft may update from time to time, but Microsoft will not add exceptions for existing Services in general release).</w:t>
      </w:r>
    </w:p>
    <w:p w14:paraId="70D735AA" w14:textId="4D84177B" w:rsidR="00B5721D" w:rsidRPr="00B5721D" w:rsidRDefault="00B5721D" w:rsidP="00E944FB">
      <w:pPr>
        <w:pStyle w:val="ProductList-Body"/>
        <w:numPr>
          <w:ilvl w:val="0"/>
          <w:numId w:val="6"/>
        </w:numPr>
        <w:ind w:left="461" w:hanging="274"/>
        <w:rPr>
          <w:b/>
        </w:rPr>
      </w:pPr>
      <w:r w:rsidRPr="00B5721D">
        <w:rPr>
          <w:b/>
        </w:rPr>
        <w:t>Microsoft Cloud App Security</w:t>
      </w:r>
      <w:r>
        <w:t>. Microsoft will store Customer Data at rest in the United States.</w:t>
      </w:r>
    </w:p>
    <w:p w14:paraId="3BC0F589" w14:textId="7A6B9813" w:rsidR="00AB4578" w:rsidRDefault="00826803" w:rsidP="00E944FB">
      <w:pPr>
        <w:pStyle w:val="ProductList-Body"/>
        <w:numPr>
          <w:ilvl w:val="0"/>
          <w:numId w:val="6"/>
        </w:numPr>
        <w:spacing w:after="120"/>
        <w:ind w:left="450" w:hanging="270"/>
      </w:pPr>
      <w:r>
        <w:rPr>
          <w:b/>
        </w:rPr>
        <w:t xml:space="preserve">Microsoft </w:t>
      </w:r>
      <w:r w:rsidR="00086F17" w:rsidRPr="003B7142">
        <w:rPr>
          <w:b/>
        </w:rPr>
        <w:t xml:space="preserve">Dynamics </w:t>
      </w:r>
      <w:r w:rsidR="006F1BAE">
        <w:rPr>
          <w:b/>
        </w:rPr>
        <w:t xml:space="preserve">365 </w:t>
      </w:r>
      <w:r w:rsidR="00FF5F1E">
        <w:rPr>
          <w:b/>
        </w:rPr>
        <w:t>Core Services</w:t>
      </w:r>
      <w:r w:rsidR="007303AE">
        <w:t>.</w:t>
      </w:r>
      <w:r w:rsidR="00C96E10" w:rsidRPr="00C96E10">
        <w:t xml:space="preserve"> </w:t>
      </w:r>
      <w:r w:rsidR="00C96E10">
        <w:t>Except for Microsoft Social Engagement</w:t>
      </w:r>
      <w:r w:rsidR="00086F17">
        <w:t xml:space="preserve">, </w:t>
      </w:r>
      <w:r w:rsidR="0056554A">
        <w:t xml:space="preserve">and only for entities managed by the Microsoft Dynamics 365 Core Services, </w:t>
      </w:r>
      <w:r w:rsidR="00086F17">
        <w:t xml:space="preserve">if Customer provisions its </w:t>
      </w:r>
      <w:r w:rsidR="00744B5A">
        <w:t>instance</w:t>
      </w:r>
      <w:r w:rsidR="00086F17">
        <w:t xml:space="preserve"> </w:t>
      </w:r>
      <w:r w:rsidR="00B5721D">
        <w:t>of Mi</w:t>
      </w:r>
      <w:r w:rsidR="00CF0373">
        <w:t xml:space="preserve">crosoft Dynamics 365 Core Services </w:t>
      </w:r>
      <w:r w:rsidR="00597ECA">
        <w:t xml:space="preserve">in </w:t>
      </w:r>
      <w:r w:rsidR="00CF0373">
        <w:t>Australia,</w:t>
      </w:r>
      <w:r w:rsidR="00FF2182">
        <w:t xml:space="preserve"> Canada,</w:t>
      </w:r>
      <w:r w:rsidR="00CF0373">
        <w:t xml:space="preserve"> the European Union, India, Japan, the United Kingdom or </w:t>
      </w:r>
      <w:r w:rsidR="00597ECA">
        <w:t xml:space="preserve">the United States, Microsoft will store Customer Data at rest </w:t>
      </w:r>
      <w:r w:rsidR="00CF0373">
        <w:t>with</w:t>
      </w:r>
      <w:r w:rsidR="00086F17">
        <w:t xml:space="preserve">in </w:t>
      </w:r>
      <w:r w:rsidR="00C96E10">
        <w:t>the</w:t>
      </w:r>
      <w:r w:rsidR="00CF0373">
        <w:t xml:space="preserve"> </w:t>
      </w:r>
      <w:r w:rsidR="00C96E10">
        <w:t>s</w:t>
      </w:r>
      <w:r w:rsidR="00CF0373">
        <w:t>p</w:t>
      </w:r>
      <w:r w:rsidR="00C96E10">
        <w:t>e</w:t>
      </w:r>
      <w:r w:rsidR="00CF0373">
        <w:t>cified</w:t>
      </w:r>
      <w:r w:rsidR="00C96E10">
        <w:t xml:space="preserve"> Geo. Certain entities may not be configured to be stored in any particular Geo </w:t>
      </w:r>
      <w:r w:rsidR="00CF0373">
        <w:t>and may be stored at rest</w:t>
      </w:r>
      <w:r w:rsidR="00C96E10">
        <w:t xml:space="preserve"> in other locations as detailed in the Microsoft Dynamics 365 Trust Center</w:t>
      </w:r>
      <w:r w:rsidR="00086F17">
        <w:t>.</w:t>
      </w:r>
    </w:p>
    <w:p w14:paraId="15A5EF57" w14:textId="77777777" w:rsidR="00086F17" w:rsidRDefault="00086F17" w:rsidP="00086F17">
      <w:pPr>
        <w:pStyle w:val="ProductList-Body"/>
      </w:pPr>
      <w:r>
        <w:t>Microsoft does not control or limit the regions from which Customer or Customer’s end users may access or move Customer Data.</w:t>
      </w:r>
    </w:p>
    <w:p w14:paraId="3D20A419" w14:textId="77777777" w:rsidR="00086F17" w:rsidRDefault="00086F17" w:rsidP="00086F17">
      <w:pPr>
        <w:pStyle w:val="ProductList-Body"/>
      </w:pPr>
    </w:p>
    <w:p w14:paraId="19DB872B" w14:textId="390C1941" w:rsidR="00086F17" w:rsidRDefault="00086F17" w:rsidP="00C614F3">
      <w:pPr>
        <w:pStyle w:val="ProductList-SubSubSectionHeading"/>
        <w:outlineLvl w:val="2"/>
      </w:pPr>
      <w:bookmarkStart w:id="63" w:name="DataProcessingTerms_Privacy"/>
      <w:bookmarkStart w:id="64" w:name="_Toc496792412"/>
      <w:r>
        <w:t>Privacy</w:t>
      </w:r>
      <w:bookmarkEnd w:id="63"/>
      <w:bookmarkEnd w:id="64"/>
    </w:p>
    <w:p w14:paraId="15DD36B2" w14:textId="7AE948A1" w:rsidR="00086F17" w:rsidRPr="00AB4578" w:rsidRDefault="00086F17" w:rsidP="00E944FB">
      <w:pPr>
        <w:pStyle w:val="ProductList-Body"/>
        <w:numPr>
          <w:ilvl w:val="0"/>
          <w:numId w:val="6"/>
        </w:numPr>
        <w:ind w:left="450" w:hanging="270"/>
      </w:pPr>
      <w:r w:rsidRPr="003B7142">
        <w:rPr>
          <w:b/>
        </w:rPr>
        <w:t>Customer Data Deletion or Return</w:t>
      </w:r>
      <w:r>
        <w:t>.</w:t>
      </w:r>
      <w:r w:rsidR="009C6951">
        <w:t xml:space="preserve"> </w:t>
      </w:r>
      <w:r>
        <w:t xml:space="preserve">No more than 180 days after expiration or termination of Customer’s use of an Online Service, Microsoft will disable the account and delete Customer Data from the account. </w:t>
      </w:r>
    </w:p>
    <w:p w14:paraId="6287F55F" w14:textId="308D096A" w:rsidR="00086F17" w:rsidRDefault="00086F17" w:rsidP="00E944FB">
      <w:pPr>
        <w:pStyle w:val="ProductList-Body"/>
        <w:numPr>
          <w:ilvl w:val="0"/>
          <w:numId w:val="6"/>
        </w:numPr>
        <w:ind w:left="450"/>
      </w:pPr>
      <w:r w:rsidRPr="003B7142">
        <w:rPr>
          <w:b/>
        </w:rPr>
        <w:t>Transfer of Customer Data</w:t>
      </w:r>
      <w:r>
        <w:t>.</w:t>
      </w:r>
      <w:r w:rsidR="009C6951">
        <w:t xml:space="preserve"> </w:t>
      </w:r>
      <w:r w:rsidR="00F261CE">
        <w:t>U</w:t>
      </w:r>
      <w:r>
        <w:t>nless Customer has opted out of the Standard Contractual Clauses, all transfers of Customer Data out of the European Union, European Economic Area, and Switzerland shall be governed by the Standard Contractual Clauses.</w:t>
      </w:r>
      <w:r w:rsidR="00584C8F">
        <w:t xml:space="preserve"> </w:t>
      </w:r>
      <w:r w:rsidR="00584C8F" w:rsidRPr="00584C8F">
        <w:t>Microsoft will abide by the requirements of European Economic Area and Swiss data protection law regarding the collection, use, transfer, retention, and other processing of personal data from the European Economic Area and Switzerland.</w:t>
      </w:r>
    </w:p>
    <w:p w14:paraId="14DD2BE2" w14:textId="006ECBB1" w:rsidR="00086F17" w:rsidRDefault="00086F17" w:rsidP="00E944FB">
      <w:pPr>
        <w:pStyle w:val="ProductList-Body"/>
        <w:numPr>
          <w:ilvl w:val="0"/>
          <w:numId w:val="6"/>
        </w:numPr>
        <w:ind w:left="450" w:hanging="270"/>
      </w:pPr>
      <w:r w:rsidRPr="003B7142">
        <w:rPr>
          <w:b/>
        </w:rPr>
        <w:t>Microsoft Personnel</w:t>
      </w:r>
      <w:r>
        <w:t>.</w:t>
      </w:r>
      <w:r w:rsidR="009C6951">
        <w:t xml:space="preserve"> </w:t>
      </w:r>
      <w:r>
        <w:t>Microsoft personnel will not process Customer Data without authorization from Customer. Microsoft personnel are obligated to maintain the security and secrecy of any Customer Data as provided in the DPT and this obligation continues even after their engagement</w:t>
      </w:r>
      <w:r w:rsidR="007303AE">
        <w:t>s</w:t>
      </w:r>
      <w:r>
        <w:t xml:space="preserve"> end.</w:t>
      </w:r>
    </w:p>
    <w:p w14:paraId="03E945F0" w14:textId="2D40B7C7" w:rsidR="00086F17" w:rsidRDefault="00086F17" w:rsidP="00E944FB">
      <w:pPr>
        <w:pStyle w:val="ProductList-Body"/>
        <w:numPr>
          <w:ilvl w:val="0"/>
          <w:numId w:val="6"/>
        </w:numPr>
        <w:ind w:left="450"/>
      </w:pPr>
      <w:bookmarkStart w:id="65" w:name="SubcontractorTransfer"/>
      <w:r w:rsidRPr="002A3B84">
        <w:rPr>
          <w:b/>
        </w:rPr>
        <w:t>Subcontractor Transfer</w:t>
      </w:r>
      <w:bookmarkEnd w:id="65"/>
      <w:r>
        <w:t>.</w:t>
      </w:r>
      <w:r w:rsidR="009C6951">
        <w:t xml:space="preserve"> </w:t>
      </w:r>
      <w:r w:rsidR="00AD324B" w:rsidRPr="00AD324B">
        <w:t xml:space="preserve">Microsoft may hire subcontractors to provide certain limited or ancillary services on its behalf. </w:t>
      </w:r>
      <w:r>
        <w:t>Any subcontractors to whom Microsoft transfers Customer Data, even those used for storage purposes, will have entered into written agreements with Microsoft that are no less protective than the DPT.</w:t>
      </w:r>
      <w:r w:rsidR="009C6951">
        <w:t xml:space="preserve"> </w:t>
      </w:r>
      <w:r>
        <w:t xml:space="preserve">Customer has previously consented to Microsoft’s transfer of Customer Data to subcontractors as described in the DPT. Except as set forth in the DPT, or as Customer may otherwise authorize, Microsoft will not transfer to any third party (not even for storage purposes) personal data Customer provides to Microsoft through the use of the Online Services. </w:t>
      </w:r>
      <w:r w:rsidR="00F26F8E">
        <w:t>Microsoft provides</w:t>
      </w:r>
      <w:r>
        <w:t xml:space="preserve"> a website that lists subcontractors authorized to access Customer Data</w:t>
      </w:r>
      <w:r w:rsidR="00AD324B">
        <w:t xml:space="preserve"> </w:t>
      </w:r>
      <w:r w:rsidR="00F26F8E">
        <w:t xml:space="preserve">in the Online Services </w:t>
      </w:r>
      <w:r w:rsidR="00AD324B" w:rsidRPr="00AD324B">
        <w:t>as well as the limited or ancillary services they provide</w:t>
      </w:r>
      <w:r>
        <w:t xml:space="preserve">. At least </w:t>
      </w:r>
      <w:r w:rsidR="00F26F8E">
        <w:t>6 months</w:t>
      </w:r>
      <w:r>
        <w:t xml:space="preserve"> before authorizing any new subcontractor to access Customer Data, Microsoft will update the website and provide Customer with a mechanism to obtain notice of that update. If Customer does not approve of a new subcontractor, then Customer may terminate the affected Online Service without penalty by providing, before the end of the notice period, written notice of termination that includes an explanation of the grounds for non-approval. If the affected Online Service is part of a suite (or similar single purchase of services), then any termination will apply to the entire suite. After termination, Microsoft will remove payment obligations for the terminated Online Services from subsequent Customer invoices.</w:t>
      </w:r>
    </w:p>
    <w:p w14:paraId="4BB5D145" w14:textId="77777777" w:rsidR="00086F17" w:rsidRDefault="00086F17" w:rsidP="00086F17">
      <w:pPr>
        <w:pStyle w:val="ProductList-Body"/>
      </w:pPr>
    </w:p>
    <w:p w14:paraId="11FFD032" w14:textId="77777777" w:rsidR="00086F17" w:rsidRDefault="00086F17" w:rsidP="00233C87">
      <w:pPr>
        <w:pStyle w:val="ProductList-SubSubSectionHeading"/>
        <w:outlineLvl w:val="2"/>
      </w:pPr>
      <w:bookmarkStart w:id="66" w:name="_Toc496792413"/>
      <w:r>
        <w:t>Additional European Terms.</w:t>
      </w:r>
      <w:bookmarkEnd w:id="66"/>
    </w:p>
    <w:p w14:paraId="272CAA95" w14:textId="1DE2BD72" w:rsidR="00086F17" w:rsidRDefault="00086F17" w:rsidP="00086F17">
      <w:pPr>
        <w:pStyle w:val="ProductList-Body"/>
      </w:pPr>
      <w:r>
        <w:t>These Additional European Terms apply only if Customer has end users in the European Economic Area (“EEA”) or Switzerland.</w:t>
      </w:r>
    </w:p>
    <w:p w14:paraId="7798D7EA" w14:textId="0F2CACEC" w:rsidR="00086F17" w:rsidRDefault="00086F17" w:rsidP="00E944FB">
      <w:pPr>
        <w:pStyle w:val="ProductList-Body"/>
        <w:numPr>
          <w:ilvl w:val="0"/>
          <w:numId w:val="7"/>
        </w:numPr>
        <w:ind w:left="450" w:hanging="270"/>
      </w:pPr>
      <w:r w:rsidRPr="003B7142">
        <w:rPr>
          <w:b/>
        </w:rPr>
        <w:t>End Users in EEA or Switzerland</w:t>
      </w:r>
      <w:r>
        <w:t>.</w:t>
      </w:r>
      <w:r w:rsidR="009C6951">
        <w:t xml:space="preserve"> </w:t>
      </w:r>
      <w:r>
        <w:t>Terms used in the DPT that are not specifically defined will have the meaning in Directive 95/46/EC of the European Parliament and of the Council of 24 October 1995 on the protection of individuals with regard to the processing of personal data and on the free movement of such data (the “EU Data Protection Directive”).</w:t>
      </w:r>
    </w:p>
    <w:p w14:paraId="3DA01848" w14:textId="02E88B50" w:rsidR="00086F17" w:rsidRDefault="00086F17" w:rsidP="00E944FB">
      <w:pPr>
        <w:pStyle w:val="ProductList-Body"/>
        <w:numPr>
          <w:ilvl w:val="0"/>
          <w:numId w:val="7"/>
        </w:numPr>
        <w:ind w:left="450" w:hanging="270"/>
      </w:pPr>
      <w:r w:rsidRPr="003B7142">
        <w:rPr>
          <w:b/>
        </w:rPr>
        <w:lastRenderedPageBreak/>
        <w:t>Intent of the Parties</w:t>
      </w:r>
      <w:r>
        <w:t>.</w:t>
      </w:r>
      <w:r w:rsidR="009C6951">
        <w:t xml:space="preserve"> </w:t>
      </w:r>
      <w:r>
        <w:t>For the Online Services, Microsoft is a data processor (or sub-processor) acting on Customer’s behalf. As data processor (or sub-processor), Microsoft will only act upon Customer’s instructions. The OST and Customer’s volume licensing agreement (including the terms and conditions incorporated by reference therein)</w:t>
      </w:r>
      <w:r w:rsidR="004F2979">
        <w:t>, along with Customer’s use and configuration of features in the Online Services,</w:t>
      </w:r>
      <w:r>
        <w:t xml:space="preserve"> are Customer’s complete and final instructions to Microsoft for the processing of Customer Data. Any additional or alternate instructions must be agreed to according to the process for amending Customer’s volume licensing agreement.</w:t>
      </w:r>
    </w:p>
    <w:p w14:paraId="41D047C4" w14:textId="0293EF73" w:rsidR="00086F17" w:rsidRDefault="00086F17" w:rsidP="00E944FB">
      <w:pPr>
        <w:pStyle w:val="ProductList-Body"/>
        <w:numPr>
          <w:ilvl w:val="0"/>
          <w:numId w:val="7"/>
        </w:numPr>
        <w:ind w:left="450" w:hanging="270"/>
      </w:pPr>
      <w:r w:rsidRPr="003B7142">
        <w:rPr>
          <w:b/>
        </w:rPr>
        <w:t>Duration and Object of Data Processing</w:t>
      </w:r>
      <w:r>
        <w:t>.</w:t>
      </w:r>
      <w:r w:rsidR="009C6951">
        <w:t xml:space="preserve"> </w:t>
      </w:r>
      <w:r>
        <w:t>The duration of data processing shall be for the term designated under Customer’s volume licensing agreement. The objective of the data processing is the performance of the Online Services.</w:t>
      </w:r>
    </w:p>
    <w:p w14:paraId="6E5DFA39" w14:textId="25FA346C" w:rsidR="00086F17" w:rsidRDefault="00086F17" w:rsidP="00E944FB">
      <w:pPr>
        <w:pStyle w:val="ProductList-Body"/>
        <w:numPr>
          <w:ilvl w:val="0"/>
          <w:numId w:val="7"/>
        </w:numPr>
        <w:ind w:left="450" w:hanging="270"/>
      </w:pPr>
      <w:r w:rsidRPr="003B7142">
        <w:rPr>
          <w:b/>
        </w:rPr>
        <w:t>Scope and Purpose of Data Processing</w:t>
      </w:r>
      <w:r>
        <w:t>.</w:t>
      </w:r>
      <w:r w:rsidR="009C6951">
        <w:t xml:space="preserve"> </w:t>
      </w:r>
      <w:r>
        <w:t>The scope and purpose of processing of Customer Data, including any personal data included in the Customer Data, is described in the DPT and Customer’s volume licensing agreement.</w:t>
      </w:r>
    </w:p>
    <w:p w14:paraId="26555C9D" w14:textId="16D7A576" w:rsidR="00086F17" w:rsidRDefault="00086F17" w:rsidP="00E944FB">
      <w:pPr>
        <w:pStyle w:val="ProductList-Body"/>
        <w:numPr>
          <w:ilvl w:val="0"/>
          <w:numId w:val="7"/>
        </w:numPr>
        <w:ind w:left="450" w:hanging="270"/>
      </w:pPr>
      <w:r w:rsidRPr="003B7142">
        <w:rPr>
          <w:b/>
        </w:rPr>
        <w:t>Customer Data Access</w:t>
      </w:r>
      <w:r>
        <w:t>.</w:t>
      </w:r>
      <w:r w:rsidR="009C6951">
        <w:t xml:space="preserve"> </w:t>
      </w:r>
      <w:r>
        <w:t xml:space="preserve">For the term designated under Customer’s volume licensing agreement Microsoft will, at its election and as necessary under applicable law implementing Article 12(b) of the EU Data Protection Directive, either: (1) provide Customer with the ability to correct, delete, or block Customer Data, or (2) make such corrections, deletions, or blockages on Customer’s behalf. </w:t>
      </w:r>
    </w:p>
    <w:p w14:paraId="7CAA61DA" w14:textId="607462AC" w:rsidR="00982CAD" w:rsidRDefault="00982CAD" w:rsidP="00B17AEF">
      <w:pPr>
        <w:pStyle w:val="ProductList-Body"/>
        <w:rPr>
          <w:color w:val="00188F"/>
        </w:rPr>
      </w:pPr>
    </w:p>
    <w:p w14:paraId="33CEA8E9" w14:textId="0694270A" w:rsidR="00086F17" w:rsidRDefault="00086F17" w:rsidP="00233C87">
      <w:pPr>
        <w:pStyle w:val="ProductList-SubSubSectionHeading"/>
        <w:outlineLvl w:val="2"/>
      </w:pPr>
      <w:bookmarkStart w:id="67" w:name="DataProcessingTerms_Security"/>
      <w:bookmarkStart w:id="68" w:name="_Toc496792414"/>
      <w:r>
        <w:t>Security</w:t>
      </w:r>
      <w:bookmarkEnd w:id="67"/>
      <w:bookmarkEnd w:id="68"/>
    </w:p>
    <w:p w14:paraId="5DFE82D5" w14:textId="2191C374" w:rsidR="000E6ED8" w:rsidRDefault="007303AE" w:rsidP="00E944FB">
      <w:pPr>
        <w:pStyle w:val="ProductList-Body"/>
        <w:numPr>
          <w:ilvl w:val="0"/>
          <w:numId w:val="14"/>
        </w:numPr>
        <w:ind w:left="450" w:hanging="270"/>
      </w:pPr>
      <w:r w:rsidRPr="003B7142">
        <w:rPr>
          <w:b/>
        </w:rPr>
        <w:t>General Practices</w:t>
      </w:r>
      <w:r>
        <w:t xml:space="preserve">. </w:t>
      </w:r>
      <w:r w:rsidR="00086F17">
        <w:t>Microsoft has implemented and will maintain and follow for the Online Services the following security measures, which, in conjunction with the security commitments in the OST, are Microsoft’s only responsibility with respect to the security of Customer Data.</w:t>
      </w:r>
    </w:p>
    <w:p w14:paraId="35AE44ED" w14:textId="77777777" w:rsidR="00086F17" w:rsidRDefault="00086F17" w:rsidP="00A914BF">
      <w:pPr>
        <w:pStyle w:val="ProductList-Body"/>
      </w:pPr>
    </w:p>
    <w:tbl>
      <w:tblPr>
        <w:tblStyle w:val="TableGrid"/>
        <w:tblW w:w="10800" w:type="dxa"/>
        <w:tblInd w:w="-5" w:type="dxa"/>
        <w:tblCellMar>
          <w:top w:w="29" w:type="dxa"/>
          <w:left w:w="115" w:type="dxa"/>
          <w:bottom w:w="29" w:type="dxa"/>
          <w:right w:w="115" w:type="dxa"/>
        </w:tblCellMar>
        <w:tblLook w:val="04A0" w:firstRow="1" w:lastRow="0" w:firstColumn="1" w:lastColumn="0" w:noHBand="0" w:noVBand="1"/>
      </w:tblPr>
      <w:tblGrid>
        <w:gridCol w:w="2610"/>
        <w:gridCol w:w="8190"/>
      </w:tblGrid>
      <w:tr w:rsidR="00086F17" w14:paraId="02F34839" w14:textId="77777777" w:rsidTr="000B2305">
        <w:trPr>
          <w:tblHeader/>
        </w:trPr>
        <w:tc>
          <w:tcPr>
            <w:tcW w:w="2610" w:type="dxa"/>
            <w:shd w:val="clear" w:color="auto" w:fill="0072C6"/>
          </w:tcPr>
          <w:p w14:paraId="75D7A1AA" w14:textId="0DECA320" w:rsidR="00086F17" w:rsidRPr="00231971" w:rsidRDefault="00086F17" w:rsidP="008E1EAF">
            <w:pPr>
              <w:pStyle w:val="ProductList-Body"/>
              <w:spacing w:before="20" w:after="20"/>
              <w:rPr>
                <w:color w:val="FFFFFF" w:themeColor="background1"/>
                <w:sz w:val="16"/>
                <w:szCs w:val="16"/>
              </w:rPr>
            </w:pPr>
            <w:r w:rsidRPr="00231971">
              <w:rPr>
                <w:color w:val="FFFFFF" w:themeColor="background1"/>
                <w:sz w:val="16"/>
                <w:szCs w:val="16"/>
              </w:rPr>
              <w:t>Domain</w:t>
            </w:r>
          </w:p>
        </w:tc>
        <w:tc>
          <w:tcPr>
            <w:tcW w:w="8190" w:type="dxa"/>
            <w:shd w:val="clear" w:color="auto" w:fill="0072C6"/>
          </w:tcPr>
          <w:p w14:paraId="6C61E74C" w14:textId="4A3AC490" w:rsidR="00086F17" w:rsidRPr="00231971" w:rsidRDefault="00086F17" w:rsidP="008E1EAF">
            <w:pPr>
              <w:pStyle w:val="ProductList-Body"/>
              <w:spacing w:before="20" w:after="20"/>
              <w:rPr>
                <w:color w:val="FFFFFF" w:themeColor="background1"/>
                <w:sz w:val="16"/>
                <w:szCs w:val="16"/>
              </w:rPr>
            </w:pPr>
            <w:r w:rsidRPr="00231971">
              <w:rPr>
                <w:color w:val="FFFFFF" w:themeColor="background1"/>
                <w:sz w:val="16"/>
                <w:szCs w:val="16"/>
              </w:rPr>
              <w:t>Practices</w:t>
            </w:r>
          </w:p>
        </w:tc>
      </w:tr>
      <w:tr w:rsidR="00086F17" w14:paraId="7BFB34B6" w14:textId="77777777" w:rsidTr="000B2305">
        <w:tc>
          <w:tcPr>
            <w:tcW w:w="2610" w:type="dxa"/>
            <w:vAlign w:val="center"/>
          </w:tcPr>
          <w:p w14:paraId="4A265EB1" w14:textId="4B939C28" w:rsidR="00086F17" w:rsidRPr="00231971" w:rsidRDefault="00086F17" w:rsidP="007303AE">
            <w:pPr>
              <w:pStyle w:val="ProductList-Body"/>
              <w:rPr>
                <w:sz w:val="16"/>
                <w:szCs w:val="16"/>
              </w:rPr>
            </w:pPr>
            <w:r w:rsidRPr="00231971">
              <w:rPr>
                <w:sz w:val="16"/>
                <w:szCs w:val="16"/>
              </w:rPr>
              <w:t>Organization of Information Security</w:t>
            </w:r>
          </w:p>
        </w:tc>
        <w:tc>
          <w:tcPr>
            <w:tcW w:w="8190" w:type="dxa"/>
          </w:tcPr>
          <w:p w14:paraId="4CCE6AB8" w14:textId="7F0E44E2" w:rsidR="009C6951" w:rsidRPr="00231971" w:rsidRDefault="009C6951" w:rsidP="009C6951">
            <w:pPr>
              <w:pStyle w:val="ProductList-Body"/>
              <w:rPr>
                <w:sz w:val="16"/>
                <w:szCs w:val="16"/>
              </w:rPr>
            </w:pPr>
            <w:r w:rsidRPr="00231971">
              <w:rPr>
                <w:b/>
                <w:sz w:val="16"/>
                <w:szCs w:val="16"/>
              </w:rPr>
              <w:t>Security Ownership</w:t>
            </w:r>
            <w:r w:rsidRPr="00231971">
              <w:rPr>
                <w:sz w:val="16"/>
                <w:szCs w:val="16"/>
              </w:rPr>
              <w:t>.</w:t>
            </w:r>
            <w:r w:rsidR="00866323" w:rsidRPr="00231971">
              <w:rPr>
                <w:sz w:val="16"/>
                <w:szCs w:val="16"/>
              </w:rPr>
              <w:t xml:space="preserve"> </w:t>
            </w:r>
            <w:r w:rsidRPr="00231971">
              <w:rPr>
                <w:sz w:val="16"/>
                <w:szCs w:val="16"/>
              </w:rPr>
              <w:t>Microsoft has appointed one or more security officers responsible for coordinating and monitoring the security rules and procedures.</w:t>
            </w:r>
          </w:p>
          <w:p w14:paraId="25E100F8" w14:textId="7660AD52" w:rsidR="009C6951" w:rsidRPr="00231971" w:rsidRDefault="009C6951" w:rsidP="0088164F">
            <w:pPr>
              <w:pStyle w:val="ProductList-Body"/>
              <w:spacing w:before="40"/>
              <w:rPr>
                <w:sz w:val="16"/>
                <w:szCs w:val="16"/>
              </w:rPr>
            </w:pPr>
            <w:r w:rsidRPr="00231971">
              <w:rPr>
                <w:b/>
                <w:sz w:val="16"/>
                <w:szCs w:val="16"/>
              </w:rPr>
              <w:t>Security Roles and Responsibilities</w:t>
            </w:r>
            <w:r w:rsidRPr="00231971">
              <w:rPr>
                <w:sz w:val="16"/>
                <w:szCs w:val="16"/>
              </w:rPr>
              <w:t>.</w:t>
            </w:r>
            <w:r w:rsidR="00866323" w:rsidRPr="00231971">
              <w:rPr>
                <w:sz w:val="16"/>
                <w:szCs w:val="16"/>
              </w:rPr>
              <w:t xml:space="preserve"> </w:t>
            </w:r>
            <w:r w:rsidRPr="00231971">
              <w:rPr>
                <w:sz w:val="16"/>
                <w:szCs w:val="16"/>
              </w:rPr>
              <w:t>Microsoft personnel with access to Customer Data are subject to confidentiality obligations.</w:t>
            </w:r>
          </w:p>
          <w:p w14:paraId="43EEE1B1" w14:textId="14EE093C" w:rsidR="009C6951" w:rsidRPr="00231971" w:rsidRDefault="009C6951" w:rsidP="0088164F">
            <w:pPr>
              <w:pStyle w:val="ProductList-Body"/>
              <w:spacing w:before="40"/>
              <w:rPr>
                <w:sz w:val="16"/>
                <w:szCs w:val="16"/>
              </w:rPr>
            </w:pPr>
            <w:r w:rsidRPr="00231971">
              <w:rPr>
                <w:b/>
                <w:sz w:val="16"/>
                <w:szCs w:val="16"/>
              </w:rPr>
              <w:t>Risk Management Program</w:t>
            </w:r>
            <w:r w:rsidRPr="00231971">
              <w:rPr>
                <w:sz w:val="16"/>
                <w:szCs w:val="16"/>
              </w:rPr>
              <w:t>.</w:t>
            </w:r>
            <w:r w:rsidR="00866323" w:rsidRPr="00231971">
              <w:rPr>
                <w:sz w:val="16"/>
                <w:szCs w:val="16"/>
              </w:rPr>
              <w:t xml:space="preserve"> </w:t>
            </w:r>
            <w:r w:rsidRPr="00231971">
              <w:rPr>
                <w:sz w:val="16"/>
                <w:szCs w:val="16"/>
              </w:rPr>
              <w:t>Microsoft performed a risk assessment before processing the Customer Data or launching the Online Services service.</w:t>
            </w:r>
          </w:p>
          <w:p w14:paraId="3D0B77AE" w14:textId="3E551499" w:rsidR="00086F17" w:rsidRPr="00231971" w:rsidRDefault="009C6951" w:rsidP="009C6951">
            <w:pPr>
              <w:pStyle w:val="ProductList-Body"/>
              <w:rPr>
                <w:sz w:val="16"/>
                <w:szCs w:val="16"/>
              </w:rPr>
            </w:pPr>
            <w:r w:rsidRPr="00231971">
              <w:rPr>
                <w:sz w:val="16"/>
                <w:szCs w:val="16"/>
              </w:rPr>
              <w:t>Microsoft retains its security documents pursuant to its retention requirements after they are no longer in effect.</w:t>
            </w:r>
          </w:p>
        </w:tc>
      </w:tr>
      <w:tr w:rsidR="00086F17" w14:paraId="7414B36E" w14:textId="77777777" w:rsidTr="000B2305">
        <w:tc>
          <w:tcPr>
            <w:tcW w:w="2610" w:type="dxa"/>
            <w:vAlign w:val="center"/>
          </w:tcPr>
          <w:p w14:paraId="6F221689" w14:textId="78DA8E2F" w:rsidR="00086F17" w:rsidRPr="00231971" w:rsidRDefault="00086F17" w:rsidP="007303AE">
            <w:pPr>
              <w:pStyle w:val="ProductList-Body"/>
              <w:rPr>
                <w:sz w:val="16"/>
                <w:szCs w:val="16"/>
              </w:rPr>
            </w:pPr>
            <w:r w:rsidRPr="00231971">
              <w:rPr>
                <w:sz w:val="16"/>
                <w:szCs w:val="16"/>
              </w:rPr>
              <w:t>Asset Management</w:t>
            </w:r>
          </w:p>
        </w:tc>
        <w:tc>
          <w:tcPr>
            <w:tcW w:w="8190" w:type="dxa"/>
          </w:tcPr>
          <w:p w14:paraId="6DA73246" w14:textId="0BE2B773" w:rsidR="009C6951" w:rsidRPr="00231971" w:rsidRDefault="009C6951" w:rsidP="009C6951">
            <w:pPr>
              <w:pStyle w:val="ProductList-Body"/>
              <w:rPr>
                <w:sz w:val="16"/>
                <w:szCs w:val="16"/>
              </w:rPr>
            </w:pPr>
            <w:r w:rsidRPr="00231971">
              <w:rPr>
                <w:b/>
                <w:sz w:val="16"/>
                <w:szCs w:val="16"/>
              </w:rPr>
              <w:t>Asset Inventory</w:t>
            </w:r>
            <w:r w:rsidRPr="00231971">
              <w:rPr>
                <w:sz w:val="16"/>
                <w:szCs w:val="16"/>
              </w:rPr>
              <w:t>.</w:t>
            </w:r>
            <w:r w:rsidR="00866323" w:rsidRPr="00231971">
              <w:rPr>
                <w:sz w:val="16"/>
                <w:szCs w:val="16"/>
              </w:rPr>
              <w:t xml:space="preserve"> </w:t>
            </w:r>
            <w:r w:rsidRPr="00231971">
              <w:rPr>
                <w:sz w:val="16"/>
                <w:szCs w:val="16"/>
              </w:rPr>
              <w:t>Microsoft maintains an inventory of all media on which Customer Data is stored. Access to the inventories of such media is restricted to Microsoft personnel authorized in writing to have such access.</w:t>
            </w:r>
          </w:p>
          <w:p w14:paraId="4240A41C" w14:textId="77777777" w:rsidR="009C6951" w:rsidRPr="00231971" w:rsidRDefault="009C6951" w:rsidP="0088164F">
            <w:pPr>
              <w:pStyle w:val="ProductList-Body"/>
              <w:spacing w:before="40"/>
              <w:rPr>
                <w:b/>
                <w:sz w:val="16"/>
                <w:szCs w:val="16"/>
              </w:rPr>
            </w:pPr>
            <w:r w:rsidRPr="00231971">
              <w:rPr>
                <w:b/>
                <w:sz w:val="16"/>
                <w:szCs w:val="16"/>
              </w:rPr>
              <w:t>Asset Handling</w:t>
            </w:r>
          </w:p>
          <w:p w14:paraId="44E4A99A" w14:textId="09CE2C4F" w:rsidR="009C6951" w:rsidRPr="00231971" w:rsidRDefault="00651B74" w:rsidP="00651B74">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classifies Customer Data to help identify it and to allow for access to it to be appropriately restricted.</w:t>
            </w:r>
          </w:p>
          <w:p w14:paraId="134B5436" w14:textId="2C7EBF23" w:rsidR="009C6951" w:rsidRPr="00231971" w:rsidRDefault="002A3B84" w:rsidP="00651B74">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imposes restrictions on printing Customer Data and has procedures for disposing of printed materials that contain Customer Data.</w:t>
            </w:r>
          </w:p>
          <w:p w14:paraId="4579FE11" w14:textId="7C764D83" w:rsidR="00086F17" w:rsidRPr="00231971" w:rsidRDefault="009C6951" w:rsidP="002F5F3E">
            <w:pPr>
              <w:pStyle w:val="ProductList-Body"/>
              <w:numPr>
                <w:ilvl w:val="0"/>
                <w:numId w:val="10"/>
              </w:numPr>
              <w:ind w:left="162" w:hanging="180"/>
              <w:rPr>
                <w:sz w:val="16"/>
                <w:szCs w:val="16"/>
              </w:rPr>
            </w:pPr>
            <w:r w:rsidRPr="00231971">
              <w:rPr>
                <w:sz w:val="16"/>
                <w:szCs w:val="16"/>
              </w:rPr>
              <w:t>Microsoft personnel must obtain Microsoft authorization prior to storing Customer Data on portable devices, remotely accessing Customer Data, or processing Customer Data outside Microsoft’s facilities.</w:t>
            </w:r>
          </w:p>
        </w:tc>
      </w:tr>
      <w:tr w:rsidR="00086F17" w14:paraId="7EC99B9F" w14:textId="77777777" w:rsidTr="000B2305">
        <w:tc>
          <w:tcPr>
            <w:tcW w:w="2610" w:type="dxa"/>
            <w:vAlign w:val="center"/>
          </w:tcPr>
          <w:p w14:paraId="59347A52" w14:textId="738D913D" w:rsidR="00086F17" w:rsidRPr="00231971" w:rsidRDefault="00086F17" w:rsidP="007303AE">
            <w:pPr>
              <w:pStyle w:val="ProductList-Body"/>
              <w:rPr>
                <w:sz w:val="16"/>
                <w:szCs w:val="16"/>
              </w:rPr>
            </w:pPr>
            <w:r w:rsidRPr="00231971">
              <w:rPr>
                <w:sz w:val="16"/>
                <w:szCs w:val="16"/>
              </w:rPr>
              <w:t>Human Resources Security</w:t>
            </w:r>
          </w:p>
        </w:tc>
        <w:tc>
          <w:tcPr>
            <w:tcW w:w="8190" w:type="dxa"/>
          </w:tcPr>
          <w:p w14:paraId="4D458344" w14:textId="28E5AABF" w:rsidR="00086F17" w:rsidRPr="00231971" w:rsidRDefault="009C6951" w:rsidP="008E1EAF">
            <w:pPr>
              <w:pStyle w:val="ProductList-Body"/>
              <w:rPr>
                <w:sz w:val="16"/>
                <w:szCs w:val="16"/>
              </w:rPr>
            </w:pPr>
            <w:r w:rsidRPr="00231971">
              <w:rPr>
                <w:b/>
                <w:sz w:val="16"/>
                <w:szCs w:val="16"/>
              </w:rPr>
              <w:t>Security Training</w:t>
            </w:r>
            <w:r w:rsidRPr="00231971">
              <w:rPr>
                <w:sz w:val="16"/>
                <w:szCs w:val="16"/>
              </w:rPr>
              <w:t>.</w:t>
            </w:r>
            <w:r w:rsidR="00866323" w:rsidRPr="00231971">
              <w:rPr>
                <w:sz w:val="16"/>
                <w:szCs w:val="16"/>
              </w:rPr>
              <w:t xml:space="preserve"> </w:t>
            </w:r>
            <w:r w:rsidRPr="00231971">
              <w:rPr>
                <w:sz w:val="16"/>
                <w:szCs w:val="16"/>
              </w:rPr>
              <w:t>Microsoft informs its personnel about relevant security procedures and their respective roles. Microsoft also informs its personnel of possible consequences of breaching the security rules and procedures.</w:t>
            </w:r>
            <w:r w:rsidR="00463CC3" w:rsidRPr="00231971">
              <w:rPr>
                <w:sz w:val="16"/>
                <w:szCs w:val="16"/>
              </w:rPr>
              <w:t xml:space="preserve"> </w:t>
            </w:r>
            <w:r w:rsidRPr="00231971">
              <w:rPr>
                <w:sz w:val="16"/>
                <w:szCs w:val="16"/>
              </w:rPr>
              <w:t>Microsoft will only use anonymous data in training.</w:t>
            </w:r>
          </w:p>
        </w:tc>
      </w:tr>
      <w:tr w:rsidR="00086F17" w14:paraId="7B591B2A" w14:textId="77777777" w:rsidTr="000B2305">
        <w:tc>
          <w:tcPr>
            <w:tcW w:w="2610" w:type="dxa"/>
            <w:vAlign w:val="center"/>
          </w:tcPr>
          <w:p w14:paraId="17640D63" w14:textId="1909CE38" w:rsidR="00086F17" w:rsidRPr="00231971" w:rsidRDefault="00086F17" w:rsidP="007303AE">
            <w:pPr>
              <w:pStyle w:val="ProductList-Body"/>
              <w:rPr>
                <w:sz w:val="16"/>
                <w:szCs w:val="16"/>
              </w:rPr>
            </w:pPr>
            <w:r w:rsidRPr="00231971">
              <w:rPr>
                <w:sz w:val="16"/>
                <w:szCs w:val="16"/>
              </w:rPr>
              <w:t>Physical and Environmental Security</w:t>
            </w:r>
          </w:p>
        </w:tc>
        <w:tc>
          <w:tcPr>
            <w:tcW w:w="8190" w:type="dxa"/>
          </w:tcPr>
          <w:p w14:paraId="0E056EAF" w14:textId="21CE734C" w:rsidR="009C6951" w:rsidRPr="00231971" w:rsidRDefault="009C6951" w:rsidP="009C6951">
            <w:pPr>
              <w:pStyle w:val="ProductList-Body"/>
              <w:rPr>
                <w:sz w:val="16"/>
                <w:szCs w:val="16"/>
              </w:rPr>
            </w:pPr>
            <w:r w:rsidRPr="00231971">
              <w:rPr>
                <w:b/>
                <w:sz w:val="16"/>
                <w:szCs w:val="16"/>
              </w:rPr>
              <w:t>Physical Access to Facilities</w:t>
            </w:r>
            <w:r w:rsidRPr="00231971">
              <w:rPr>
                <w:sz w:val="16"/>
                <w:szCs w:val="16"/>
              </w:rPr>
              <w:t>.</w:t>
            </w:r>
            <w:r w:rsidR="00866323" w:rsidRPr="00231971">
              <w:rPr>
                <w:sz w:val="16"/>
                <w:szCs w:val="16"/>
              </w:rPr>
              <w:t xml:space="preserve"> </w:t>
            </w:r>
            <w:r w:rsidRPr="00231971">
              <w:rPr>
                <w:sz w:val="16"/>
                <w:szCs w:val="16"/>
              </w:rPr>
              <w:t>Microsoft limits access to facilities where information systems that process Customer Data are located to identified authorized individuals.</w:t>
            </w:r>
          </w:p>
          <w:p w14:paraId="0173E035" w14:textId="4AD1F14D" w:rsidR="009C6951" w:rsidRPr="00231971" w:rsidRDefault="009C6951" w:rsidP="0088164F">
            <w:pPr>
              <w:pStyle w:val="ProductList-Body"/>
              <w:spacing w:before="40"/>
              <w:rPr>
                <w:sz w:val="16"/>
                <w:szCs w:val="16"/>
              </w:rPr>
            </w:pPr>
            <w:r w:rsidRPr="00231971">
              <w:rPr>
                <w:b/>
                <w:sz w:val="16"/>
                <w:szCs w:val="16"/>
              </w:rPr>
              <w:t>Physical Access to Components</w:t>
            </w:r>
            <w:r w:rsidRPr="00231971">
              <w:rPr>
                <w:sz w:val="16"/>
                <w:szCs w:val="16"/>
              </w:rPr>
              <w:t>.</w:t>
            </w:r>
            <w:r w:rsidR="00866323" w:rsidRPr="00231971">
              <w:rPr>
                <w:sz w:val="16"/>
                <w:szCs w:val="16"/>
              </w:rPr>
              <w:t xml:space="preserve"> </w:t>
            </w:r>
            <w:r w:rsidRPr="00231971">
              <w:rPr>
                <w:sz w:val="16"/>
                <w:szCs w:val="16"/>
              </w:rPr>
              <w:t>Microsoft maintains records of the incoming and outgoing media containing Customer Data, including the kind of media, the authorized sender/recipients, date and time, the number of media and the types of Customer Data they contain.</w:t>
            </w:r>
          </w:p>
          <w:p w14:paraId="556D004F" w14:textId="1CF63ED3" w:rsidR="009C6951" w:rsidRPr="00231971" w:rsidRDefault="009C6951" w:rsidP="0088164F">
            <w:pPr>
              <w:pStyle w:val="ProductList-Body"/>
              <w:spacing w:before="40"/>
              <w:rPr>
                <w:sz w:val="16"/>
                <w:szCs w:val="16"/>
              </w:rPr>
            </w:pPr>
            <w:r w:rsidRPr="00231971">
              <w:rPr>
                <w:b/>
                <w:sz w:val="16"/>
                <w:szCs w:val="16"/>
              </w:rPr>
              <w:t>Protection from Disruptions</w:t>
            </w:r>
            <w:r w:rsidRPr="00231971">
              <w:rPr>
                <w:sz w:val="16"/>
                <w:szCs w:val="16"/>
              </w:rPr>
              <w:t>.</w:t>
            </w:r>
            <w:r w:rsidR="00866323" w:rsidRPr="00231971">
              <w:rPr>
                <w:sz w:val="16"/>
                <w:szCs w:val="16"/>
              </w:rPr>
              <w:t xml:space="preserve"> </w:t>
            </w:r>
            <w:r w:rsidRPr="00231971">
              <w:rPr>
                <w:sz w:val="16"/>
                <w:szCs w:val="16"/>
              </w:rPr>
              <w:t>Microsoft uses a variety of industry standard systems to protect against loss of data due to power supply failure or line interference.</w:t>
            </w:r>
          </w:p>
          <w:p w14:paraId="746254B8" w14:textId="5CE993D4" w:rsidR="00086F17" w:rsidRPr="00231971" w:rsidRDefault="009C6951" w:rsidP="0088164F">
            <w:pPr>
              <w:pStyle w:val="ProductList-Body"/>
              <w:spacing w:before="40"/>
              <w:rPr>
                <w:sz w:val="16"/>
                <w:szCs w:val="16"/>
              </w:rPr>
            </w:pPr>
            <w:r w:rsidRPr="00231971">
              <w:rPr>
                <w:b/>
                <w:sz w:val="16"/>
                <w:szCs w:val="16"/>
              </w:rPr>
              <w:t>Component Disposal</w:t>
            </w:r>
            <w:r w:rsidRPr="00231971">
              <w:rPr>
                <w:sz w:val="16"/>
                <w:szCs w:val="16"/>
              </w:rPr>
              <w:t>.</w:t>
            </w:r>
            <w:r w:rsidR="00866323" w:rsidRPr="00231971">
              <w:rPr>
                <w:sz w:val="16"/>
                <w:szCs w:val="16"/>
              </w:rPr>
              <w:t xml:space="preserve"> </w:t>
            </w:r>
            <w:r w:rsidRPr="00231971">
              <w:rPr>
                <w:sz w:val="16"/>
                <w:szCs w:val="16"/>
              </w:rPr>
              <w:t>Microsoft uses industry standard processes to delete Customer Data when it is no longer needed.</w:t>
            </w:r>
          </w:p>
        </w:tc>
      </w:tr>
      <w:tr w:rsidR="00086F17" w14:paraId="5142F166" w14:textId="77777777" w:rsidTr="00F40E7A">
        <w:tc>
          <w:tcPr>
            <w:tcW w:w="2610" w:type="dxa"/>
            <w:tcBorders>
              <w:bottom w:val="single" w:sz="4" w:space="0" w:color="auto"/>
            </w:tcBorders>
            <w:vAlign w:val="center"/>
          </w:tcPr>
          <w:p w14:paraId="4E573BCA" w14:textId="3DE6A7D5" w:rsidR="00086F17" w:rsidRPr="00231971" w:rsidRDefault="00086F17" w:rsidP="007303AE">
            <w:pPr>
              <w:pStyle w:val="ProductList-Body"/>
              <w:rPr>
                <w:sz w:val="16"/>
                <w:szCs w:val="16"/>
              </w:rPr>
            </w:pPr>
            <w:r w:rsidRPr="00231971">
              <w:rPr>
                <w:sz w:val="16"/>
                <w:szCs w:val="16"/>
              </w:rPr>
              <w:t>Communications and Operations Management</w:t>
            </w:r>
          </w:p>
        </w:tc>
        <w:tc>
          <w:tcPr>
            <w:tcW w:w="8190" w:type="dxa"/>
            <w:tcBorders>
              <w:bottom w:val="single" w:sz="4" w:space="0" w:color="auto"/>
            </w:tcBorders>
          </w:tcPr>
          <w:p w14:paraId="52A9B3B5" w14:textId="2B32BAB3" w:rsidR="009C6951" w:rsidRPr="00231971" w:rsidRDefault="009C6951" w:rsidP="009C6951">
            <w:pPr>
              <w:pStyle w:val="ProductList-Body"/>
              <w:rPr>
                <w:sz w:val="16"/>
                <w:szCs w:val="16"/>
              </w:rPr>
            </w:pPr>
            <w:r w:rsidRPr="00231971">
              <w:rPr>
                <w:b/>
                <w:sz w:val="16"/>
                <w:szCs w:val="16"/>
              </w:rPr>
              <w:t>Operational Policy</w:t>
            </w:r>
            <w:r w:rsidRPr="00231971">
              <w:rPr>
                <w:sz w:val="16"/>
                <w:szCs w:val="16"/>
              </w:rPr>
              <w:t>.</w:t>
            </w:r>
            <w:r w:rsidR="00866323" w:rsidRPr="00231971">
              <w:rPr>
                <w:sz w:val="16"/>
                <w:szCs w:val="16"/>
              </w:rPr>
              <w:t xml:space="preserve"> </w:t>
            </w:r>
            <w:r w:rsidRPr="00231971">
              <w:rPr>
                <w:sz w:val="16"/>
                <w:szCs w:val="16"/>
              </w:rPr>
              <w:t>Microsoft maintains security documents describing its security measures and the relevant procedures and responsibilities of its personnel who have access to Customer Data.</w:t>
            </w:r>
          </w:p>
          <w:p w14:paraId="53600F6E" w14:textId="77777777" w:rsidR="009C6951" w:rsidRPr="00231971" w:rsidRDefault="009C6951" w:rsidP="0088164F">
            <w:pPr>
              <w:pStyle w:val="ProductList-Body"/>
              <w:spacing w:before="40"/>
              <w:rPr>
                <w:b/>
                <w:sz w:val="16"/>
                <w:szCs w:val="16"/>
              </w:rPr>
            </w:pPr>
            <w:r w:rsidRPr="00231971">
              <w:rPr>
                <w:b/>
                <w:sz w:val="16"/>
                <w:szCs w:val="16"/>
              </w:rPr>
              <w:t>Data Recovery Procedures</w:t>
            </w:r>
          </w:p>
          <w:p w14:paraId="273CBF49" w14:textId="1F3FDE1A"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On an ongoing basis, but in no case less frequently than once a week (unless no Customer Data has been updated during that period), Microsoft maintains multiple copies of Customer Data from which Customer Data can be recovered.</w:t>
            </w:r>
          </w:p>
          <w:p w14:paraId="60832291" w14:textId="703842F7"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stores copies of Customer Data and data recovery procedures in a different place from where the primary computer equipment processing the Customer Data is located.</w:t>
            </w:r>
          </w:p>
          <w:p w14:paraId="21D206B8" w14:textId="396DEE6C"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has specific procedures in place governing access to copies of Customer Data.</w:t>
            </w:r>
          </w:p>
          <w:p w14:paraId="115885DB" w14:textId="7CDEEBDA"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reviews data recovery procedures at least every six months</w:t>
            </w:r>
            <w:r w:rsidR="00E6727D" w:rsidRPr="00231971">
              <w:rPr>
                <w:sz w:val="16"/>
                <w:szCs w:val="16"/>
              </w:rPr>
              <w:t xml:space="preserve">, except for </w:t>
            </w:r>
            <w:r w:rsidR="002373C0" w:rsidRPr="00231971">
              <w:rPr>
                <w:sz w:val="16"/>
                <w:szCs w:val="16"/>
              </w:rPr>
              <w:t xml:space="preserve">data recovery procedures for </w:t>
            </w:r>
            <w:r w:rsidR="00E6727D" w:rsidRPr="00231971">
              <w:rPr>
                <w:sz w:val="16"/>
                <w:szCs w:val="16"/>
              </w:rPr>
              <w:t xml:space="preserve">Azure Government Services, which </w:t>
            </w:r>
            <w:r w:rsidR="00312A95" w:rsidRPr="00231971">
              <w:rPr>
                <w:sz w:val="16"/>
                <w:szCs w:val="16"/>
              </w:rPr>
              <w:t xml:space="preserve">are </w:t>
            </w:r>
            <w:r w:rsidR="00E6727D" w:rsidRPr="00231971">
              <w:rPr>
                <w:sz w:val="16"/>
                <w:szCs w:val="16"/>
              </w:rPr>
              <w:t>review</w:t>
            </w:r>
            <w:r w:rsidR="00312A95" w:rsidRPr="00231971">
              <w:rPr>
                <w:sz w:val="16"/>
                <w:szCs w:val="16"/>
              </w:rPr>
              <w:t>ed</w:t>
            </w:r>
            <w:r w:rsidR="00E6727D" w:rsidRPr="00231971">
              <w:rPr>
                <w:sz w:val="16"/>
                <w:szCs w:val="16"/>
              </w:rPr>
              <w:t xml:space="preserve"> every twelve months</w:t>
            </w:r>
            <w:r w:rsidR="009C6951" w:rsidRPr="00231971">
              <w:rPr>
                <w:sz w:val="16"/>
                <w:szCs w:val="16"/>
              </w:rPr>
              <w:t>.</w:t>
            </w:r>
          </w:p>
          <w:p w14:paraId="0C13E134" w14:textId="170BC129"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logs data restoration efforts, including the person responsible, the description of the restored data and where applicable, the person responsible and which data (if any) had to be input manually in the data recovery process.</w:t>
            </w:r>
          </w:p>
          <w:p w14:paraId="71B335AB" w14:textId="7C96C6BC" w:rsidR="009C6951" w:rsidRPr="00231971" w:rsidRDefault="009C6951" w:rsidP="0088164F">
            <w:pPr>
              <w:pStyle w:val="ProductList-Body"/>
              <w:spacing w:before="40"/>
              <w:rPr>
                <w:sz w:val="16"/>
                <w:szCs w:val="16"/>
              </w:rPr>
            </w:pPr>
            <w:r w:rsidRPr="00231971">
              <w:rPr>
                <w:b/>
                <w:sz w:val="16"/>
                <w:szCs w:val="16"/>
              </w:rPr>
              <w:t>Malicious Software</w:t>
            </w:r>
            <w:r w:rsidRPr="00231971">
              <w:rPr>
                <w:sz w:val="16"/>
                <w:szCs w:val="16"/>
              </w:rPr>
              <w:t>.</w:t>
            </w:r>
            <w:r w:rsidR="00866323" w:rsidRPr="00231971">
              <w:rPr>
                <w:sz w:val="16"/>
                <w:szCs w:val="16"/>
              </w:rPr>
              <w:t xml:space="preserve"> </w:t>
            </w:r>
            <w:r w:rsidRPr="00231971">
              <w:rPr>
                <w:sz w:val="16"/>
                <w:szCs w:val="16"/>
              </w:rPr>
              <w:t>Microsoft has anti-malware controls to help avoid malicious software gaining unauthorized access to Customer Data, including malicious software originating from public networks.</w:t>
            </w:r>
          </w:p>
          <w:p w14:paraId="031EE0A7" w14:textId="77777777" w:rsidR="009C6951" w:rsidRPr="00231971" w:rsidRDefault="009C6951" w:rsidP="0088164F">
            <w:pPr>
              <w:pStyle w:val="ProductList-Body"/>
              <w:spacing w:before="40"/>
              <w:rPr>
                <w:b/>
                <w:sz w:val="16"/>
                <w:szCs w:val="16"/>
              </w:rPr>
            </w:pPr>
            <w:r w:rsidRPr="00231971">
              <w:rPr>
                <w:b/>
                <w:sz w:val="16"/>
                <w:szCs w:val="16"/>
              </w:rPr>
              <w:lastRenderedPageBreak/>
              <w:t>Data Beyond Boundaries</w:t>
            </w:r>
          </w:p>
          <w:p w14:paraId="529D2023" w14:textId="70F38FBC" w:rsidR="009C6951" w:rsidRPr="00231971" w:rsidRDefault="00651B74" w:rsidP="003D22CB">
            <w:pPr>
              <w:pStyle w:val="ProductList-Body"/>
              <w:ind w:left="162" w:hanging="162"/>
              <w:rPr>
                <w:sz w:val="16"/>
                <w:szCs w:val="16"/>
              </w:rPr>
            </w:pPr>
            <w:r w:rsidRPr="00231971">
              <w:rPr>
                <w:sz w:val="16"/>
                <w:szCs w:val="16"/>
              </w:rPr>
              <w:t>-</w:t>
            </w:r>
            <w:r w:rsidR="003D22CB" w:rsidRPr="00231971">
              <w:rPr>
                <w:sz w:val="16"/>
                <w:szCs w:val="16"/>
              </w:rPr>
              <w:tab/>
            </w:r>
            <w:r w:rsidR="009C6951" w:rsidRPr="00231971">
              <w:rPr>
                <w:sz w:val="16"/>
                <w:szCs w:val="16"/>
              </w:rPr>
              <w:t>Microsoft encrypts, or enables Customer to encrypt, Customer Data that is transmitted over public networks.</w:t>
            </w:r>
          </w:p>
          <w:p w14:paraId="70E6C4C4" w14:textId="29143CC3"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restricts access to Customer Data in media leaving its facilities.</w:t>
            </w:r>
          </w:p>
          <w:p w14:paraId="039DA155" w14:textId="73742380" w:rsidR="00086F17" w:rsidRPr="00231971" w:rsidRDefault="009C6951" w:rsidP="0088164F">
            <w:pPr>
              <w:pStyle w:val="ProductList-Body"/>
              <w:spacing w:before="40"/>
              <w:rPr>
                <w:sz w:val="16"/>
                <w:szCs w:val="16"/>
              </w:rPr>
            </w:pPr>
            <w:r w:rsidRPr="00231971">
              <w:rPr>
                <w:b/>
                <w:sz w:val="16"/>
                <w:szCs w:val="16"/>
              </w:rPr>
              <w:t>Event Logging</w:t>
            </w:r>
            <w:r w:rsidRPr="00231971">
              <w:rPr>
                <w:sz w:val="16"/>
                <w:szCs w:val="16"/>
              </w:rPr>
              <w:t>.</w:t>
            </w:r>
            <w:r w:rsidR="00866323" w:rsidRPr="00231971">
              <w:rPr>
                <w:sz w:val="16"/>
                <w:szCs w:val="16"/>
              </w:rPr>
              <w:t xml:space="preserve"> </w:t>
            </w:r>
            <w:r w:rsidRPr="00231971">
              <w:rPr>
                <w:sz w:val="16"/>
                <w:szCs w:val="16"/>
              </w:rPr>
              <w:t>Microsoft logs, or enables Customer to log, access and use of information systems containing Customer Data, registering the access ID, time, authorization granted or denied, and relevant activity.</w:t>
            </w:r>
          </w:p>
        </w:tc>
      </w:tr>
      <w:tr w:rsidR="00086F17" w14:paraId="4E04E154" w14:textId="77777777" w:rsidTr="00F40E7A">
        <w:tc>
          <w:tcPr>
            <w:tcW w:w="2610" w:type="dxa"/>
            <w:tcBorders>
              <w:top w:val="single" w:sz="4" w:space="0" w:color="auto"/>
              <w:left w:val="single" w:sz="4" w:space="0" w:color="auto"/>
              <w:bottom w:val="single" w:sz="4" w:space="0" w:color="auto"/>
              <w:right w:val="single" w:sz="4" w:space="0" w:color="auto"/>
            </w:tcBorders>
            <w:vAlign w:val="center"/>
          </w:tcPr>
          <w:p w14:paraId="1033C6C0" w14:textId="538D8B4A" w:rsidR="00086F17" w:rsidRPr="00231971" w:rsidRDefault="00086F17" w:rsidP="007303AE">
            <w:pPr>
              <w:pStyle w:val="ProductList-Body"/>
              <w:rPr>
                <w:sz w:val="16"/>
                <w:szCs w:val="16"/>
              </w:rPr>
            </w:pPr>
            <w:r w:rsidRPr="00231971">
              <w:rPr>
                <w:sz w:val="16"/>
                <w:szCs w:val="16"/>
              </w:rPr>
              <w:lastRenderedPageBreak/>
              <w:t>Access Control</w:t>
            </w:r>
          </w:p>
        </w:tc>
        <w:tc>
          <w:tcPr>
            <w:tcW w:w="8190" w:type="dxa"/>
            <w:tcBorders>
              <w:top w:val="single" w:sz="4" w:space="0" w:color="auto"/>
              <w:left w:val="single" w:sz="4" w:space="0" w:color="auto"/>
              <w:bottom w:val="single" w:sz="4" w:space="0" w:color="auto"/>
              <w:right w:val="single" w:sz="4" w:space="0" w:color="auto"/>
            </w:tcBorders>
          </w:tcPr>
          <w:p w14:paraId="4D5A88E0" w14:textId="3D42E11B" w:rsidR="009C6951" w:rsidRPr="00231971" w:rsidRDefault="009C6951" w:rsidP="009C6951">
            <w:pPr>
              <w:pStyle w:val="ProductList-Body"/>
              <w:rPr>
                <w:sz w:val="16"/>
                <w:szCs w:val="16"/>
              </w:rPr>
            </w:pPr>
            <w:r w:rsidRPr="00231971">
              <w:rPr>
                <w:b/>
                <w:sz w:val="16"/>
                <w:szCs w:val="16"/>
              </w:rPr>
              <w:t>Access Policy</w:t>
            </w:r>
            <w:r w:rsidRPr="00231971">
              <w:rPr>
                <w:sz w:val="16"/>
                <w:szCs w:val="16"/>
              </w:rPr>
              <w:t>.</w:t>
            </w:r>
            <w:r w:rsidR="00866323" w:rsidRPr="00231971">
              <w:rPr>
                <w:sz w:val="16"/>
                <w:szCs w:val="16"/>
              </w:rPr>
              <w:t xml:space="preserve"> </w:t>
            </w:r>
            <w:r w:rsidRPr="00231971">
              <w:rPr>
                <w:sz w:val="16"/>
                <w:szCs w:val="16"/>
              </w:rPr>
              <w:t>Microsoft maintains a record of security privileges of individuals having access to Customer Data.</w:t>
            </w:r>
          </w:p>
          <w:p w14:paraId="2541D145" w14:textId="77777777" w:rsidR="009C6951" w:rsidRPr="00231971" w:rsidRDefault="009C6951" w:rsidP="0088164F">
            <w:pPr>
              <w:pStyle w:val="ProductList-Body"/>
              <w:spacing w:before="40"/>
              <w:rPr>
                <w:b/>
                <w:sz w:val="16"/>
                <w:szCs w:val="16"/>
              </w:rPr>
            </w:pPr>
            <w:r w:rsidRPr="00231971">
              <w:rPr>
                <w:b/>
                <w:sz w:val="16"/>
                <w:szCs w:val="16"/>
              </w:rPr>
              <w:t>Access Authorization</w:t>
            </w:r>
          </w:p>
          <w:p w14:paraId="6905FA03" w14:textId="5006D295"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maintains and updates a record of personnel authorized to access Microsoft systems that contain Customer Data.</w:t>
            </w:r>
          </w:p>
          <w:p w14:paraId="25553CE7" w14:textId="30C9726D"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deactivates authentication credentials that have not been used for a period of time not to exceed six months.</w:t>
            </w:r>
          </w:p>
          <w:p w14:paraId="520E2E67" w14:textId="3B378056"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 xml:space="preserve">Microsoft identifies those personnel who may grant, alter or cancel authorized access to data and resources. </w:t>
            </w:r>
          </w:p>
          <w:p w14:paraId="05170003" w14:textId="5B433AAF"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ensures that where more than one individual has access to systems containing Customer Data, the individuals have separate identifiers/log-ins.</w:t>
            </w:r>
          </w:p>
          <w:p w14:paraId="5E68175B" w14:textId="77777777" w:rsidR="009C6951" w:rsidRPr="00231971" w:rsidRDefault="009C6951" w:rsidP="0088164F">
            <w:pPr>
              <w:pStyle w:val="ProductList-Body"/>
              <w:spacing w:before="40"/>
              <w:rPr>
                <w:b/>
                <w:sz w:val="16"/>
                <w:szCs w:val="16"/>
              </w:rPr>
            </w:pPr>
            <w:r w:rsidRPr="00231971">
              <w:rPr>
                <w:b/>
                <w:sz w:val="16"/>
                <w:szCs w:val="16"/>
              </w:rPr>
              <w:t>Least Privilege</w:t>
            </w:r>
          </w:p>
          <w:p w14:paraId="5A54D499" w14:textId="3D2F2471"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 xml:space="preserve">Technical support personnel are only permitted to have access to Customer Data when needed. </w:t>
            </w:r>
          </w:p>
          <w:p w14:paraId="036CE9EC" w14:textId="5495C6DC"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restricts access to Customer Data to only those individuals who require such access to perform their job function.</w:t>
            </w:r>
          </w:p>
          <w:p w14:paraId="71870C73" w14:textId="77777777" w:rsidR="007A3745" w:rsidRDefault="007A3745" w:rsidP="0088164F">
            <w:pPr>
              <w:pStyle w:val="ProductList-Body"/>
              <w:spacing w:before="40"/>
              <w:rPr>
                <w:b/>
                <w:sz w:val="16"/>
                <w:szCs w:val="16"/>
              </w:rPr>
            </w:pPr>
          </w:p>
          <w:p w14:paraId="0456AB46" w14:textId="6CD99070" w:rsidR="009C6951" w:rsidRPr="00231971" w:rsidRDefault="009C6951" w:rsidP="0088164F">
            <w:pPr>
              <w:pStyle w:val="ProductList-Body"/>
              <w:spacing w:before="40"/>
              <w:rPr>
                <w:b/>
                <w:sz w:val="16"/>
                <w:szCs w:val="16"/>
              </w:rPr>
            </w:pPr>
            <w:r w:rsidRPr="00231971">
              <w:rPr>
                <w:b/>
                <w:sz w:val="16"/>
                <w:szCs w:val="16"/>
              </w:rPr>
              <w:t>Integrity and Confidentiality</w:t>
            </w:r>
          </w:p>
          <w:p w14:paraId="0BF55A2D" w14:textId="10FACE86"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instructs Microsoft personnel to disable administrative sessions when leaving premises Microsoft controls or when computers are otherwise left unattended.</w:t>
            </w:r>
          </w:p>
          <w:p w14:paraId="5E91173C" w14:textId="00D1B40A"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stores passwords in a way that makes them unintelligible while they are in force.</w:t>
            </w:r>
          </w:p>
          <w:p w14:paraId="7F353D0C" w14:textId="77777777" w:rsidR="009C6951" w:rsidRPr="00231971" w:rsidRDefault="009C6951" w:rsidP="0088164F">
            <w:pPr>
              <w:pStyle w:val="ProductList-Body"/>
              <w:spacing w:before="40"/>
              <w:rPr>
                <w:b/>
                <w:sz w:val="16"/>
                <w:szCs w:val="16"/>
              </w:rPr>
            </w:pPr>
            <w:r w:rsidRPr="00231971">
              <w:rPr>
                <w:b/>
                <w:sz w:val="16"/>
                <w:szCs w:val="16"/>
              </w:rPr>
              <w:t>Authentication</w:t>
            </w:r>
          </w:p>
          <w:p w14:paraId="3873F6E9" w14:textId="07F49072"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uses industry standard practices to identify and authenticate users who attempt to access information systems.</w:t>
            </w:r>
          </w:p>
          <w:p w14:paraId="53D424BB" w14:textId="4C560A5B"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Where authentication mechanisms are based on passwords, Microsoft requires that the passwords are renewed regularly.</w:t>
            </w:r>
          </w:p>
          <w:p w14:paraId="0C91FCD8" w14:textId="1BD81918"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Where authentication mechanisms are based on passwords, Microsoft requires the password to be at least eight characters long.</w:t>
            </w:r>
          </w:p>
          <w:p w14:paraId="579D94F4" w14:textId="4C476936"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ensures that de-activated or expired identifiers are not granted to other individuals.</w:t>
            </w:r>
          </w:p>
          <w:p w14:paraId="53682E1B" w14:textId="6A9C1EFF"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monitors, or enables Customer to monitor, repeated attempts to gain access to the information system using an invalid password.</w:t>
            </w:r>
          </w:p>
          <w:p w14:paraId="5EBD9700" w14:textId="025E0970"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maintains industry standard procedures to deactivate passwords that have been corrupted or inadvertently disclosed.</w:t>
            </w:r>
          </w:p>
          <w:p w14:paraId="2A56C8FF" w14:textId="6C9CB745" w:rsidR="009C6951"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9C6951" w:rsidRPr="00231971">
              <w:rPr>
                <w:sz w:val="16"/>
                <w:szCs w:val="16"/>
              </w:rPr>
              <w:t>Microsoft uses industry standard password protection practices, including practices designed to maintain the confidentiality and integrity of passwords when they are assigned and distributed, and during storage.</w:t>
            </w:r>
          </w:p>
          <w:p w14:paraId="2D5C6E6C" w14:textId="4BEC2035" w:rsidR="00086F17" w:rsidRPr="00231971" w:rsidRDefault="009C6951" w:rsidP="007303AE">
            <w:pPr>
              <w:pStyle w:val="ProductList-Body"/>
              <w:spacing w:before="40"/>
              <w:rPr>
                <w:sz w:val="16"/>
                <w:szCs w:val="16"/>
              </w:rPr>
            </w:pPr>
            <w:r w:rsidRPr="00231971">
              <w:rPr>
                <w:b/>
                <w:sz w:val="16"/>
                <w:szCs w:val="16"/>
              </w:rPr>
              <w:t>Network Design</w:t>
            </w:r>
            <w:r w:rsidRPr="00231971">
              <w:rPr>
                <w:sz w:val="16"/>
                <w:szCs w:val="16"/>
              </w:rPr>
              <w:t>.</w:t>
            </w:r>
            <w:r w:rsidR="00866323" w:rsidRPr="00231971">
              <w:rPr>
                <w:sz w:val="16"/>
                <w:szCs w:val="16"/>
              </w:rPr>
              <w:t xml:space="preserve"> </w:t>
            </w:r>
            <w:r w:rsidRPr="00231971">
              <w:rPr>
                <w:sz w:val="16"/>
                <w:szCs w:val="16"/>
              </w:rPr>
              <w:t>Microsoft has controls to avoid individuals assuming access rights they have not been assigned to gain access to Customer Data they are not authorized to access.</w:t>
            </w:r>
          </w:p>
        </w:tc>
      </w:tr>
      <w:tr w:rsidR="00086F17" w14:paraId="46DDAE79" w14:textId="77777777" w:rsidTr="00F40E7A">
        <w:tc>
          <w:tcPr>
            <w:tcW w:w="2610" w:type="dxa"/>
            <w:tcBorders>
              <w:top w:val="single" w:sz="4" w:space="0" w:color="auto"/>
            </w:tcBorders>
            <w:vAlign w:val="center"/>
          </w:tcPr>
          <w:p w14:paraId="2C4520EB" w14:textId="54C172FD" w:rsidR="00086F17" w:rsidRPr="00231971" w:rsidRDefault="00086F17" w:rsidP="007303AE">
            <w:pPr>
              <w:pStyle w:val="ProductList-Body"/>
              <w:rPr>
                <w:sz w:val="16"/>
                <w:szCs w:val="16"/>
              </w:rPr>
            </w:pPr>
            <w:r w:rsidRPr="00231971">
              <w:rPr>
                <w:sz w:val="16"/>
                <w:szCs w:val="16"/>
              </w:rPr>
              <w:t>Information Security Incident Management</w:t>
            </w:r>
          </w:p>
        </w:tc>
        <w:tc>
          <w:tcPr>
            <w:tcW w:w="8190" w:type="dxa"/>
            <w:tcBorders>
              <w:top w:val="single" w:sz="4" w:space="0" w:color="auto"/>
            </w:tcBorders>
          </w:tcPr>
          <w:p w14:paraId="1028D5CF" w14:textId="77777777" w:rsidR="00272578" w:rsidRPr="00231971" w:rsidRDefault="00272578" w:rsidP="00272578">
            <w:pPr>
              <w:pStyle w:val="ProductList-Body"/>
              <w:rPr>
                <w:b/>
                <w:sz w:val="16"/>
                <w:szCs w:val="16"/>
              </w:rPr>
            </w:pPr>
            <w:r w:rsidRPr="00231971">
              <w:rPr>
                <w:b/>
                <w:sz w:val="16"/>
                <w:szCs w:val="16"/>
              </w:rPr>
              <w:t>Incident Response Process</w:t>
            </w:r>
          </w:p>
          <w:p w14:paraId="099F1C9A" w14:textId="55CD50F8" w:rsidR="00272578" w:rsidRPr="00231971" w:rsidRDefault="003D22CB" w:rsidP="003D22CB">
            <w:pPr>
              <w:pStyle w:val="ProductList-Body"/>
              <w:ind w:left="162" w:hanging="162"/>
              <w:rPr>
                <w:color w:val="000000" w:themeColor="text1"/>
                <w:sz w:val="16"/>
                <w:szCs w:val="16"/>
              </w:rPr>
            </w:pPr>
            <w:r w:rsidRPr="00231971">
              <w:rPr>
                <w:sz w:val="16"/>
                <w:szCs w:val="16"/>
              </w:rPr>
              <w:t>-</w:t>
            </w:r>
            <w:r w:rsidRPr="00231971">
              <w:rPr>
                <w:sz w:val="16"/>
                <w:szCs w:val="16"/>
              </w:rPr>
              <w:tab/>
            </w:r>
            <w:r w:rsidR="00272578" w:rsidRPr="00231971">
              <w:rPr>
                <w:sz w:val="16"/>
                <w:szCs w:val="16"/>
              </w:rPr>
              <w:t xml:space="preserve">Microsoft maintains a record of security breaches with a description of the breach, the time period, the consequences of the breach, the name of the reporter, and to whom the breach was reported, and the </w:t>
            </w:r>
            <w:r w:rsidR="00272578" w:rsidRPr="00231971">
              <w:rPr>
                <w:color w:val="000000" w:themeColor="text1"/>
                <w:sz w:val="16"/>
                <w:szCs w:val="16"/>
              </w:rPr>
              <w:t>procedure for recovering data.</w:t>
            </w:r>
          </w:p>
          <w:p w14:paraId="5BB81CE4" w14:textId="4B0FC6F6" w:rsidR="00E46617" w:rsidRPr="00231971" w:rsidRDefault="003D22CB" w:rsidP="003D22CB">
            <w:pPr>
              <w:pStyle w:val="ProductList-Body"/>
              <w:ind w:left="162" w:hanging="162"/>
              <w:rPr>
                <w:color w:val="000000" w:themeColor="text1"/>
                <w:sz w:val="16"/>
                <w:szCs w:val="16"/>
              </w:rPr>
            </w:pPr>
            <w:r w:rsidRPr="00231971">
              <w:rPr>
                <w:color w:val="000000" w:themeColor="text1"/>
                <w:sz w:val="16"/>
                <w:szCs w:val="16"/>
              </w:rPr>
              <w:t>-</w:t>
            </w:r>
            <w:r w:rsidRPr="00231971">
              <w:rPr>
                <w:color w:val="000000" w:themeColor="text1"/>
                <w:sz w:val="16"/>
                <w:szCs w:val="16"/>
              </w:rPr>
              <w:tab/>
            </w:r>
            <w:r w:rsidR="00E46617" w:rsidRPr="00231971">
              <w:rPr>
                <w:color w:val="000000" w:themeColor="text1"/>
                <w:sz w:val="16"/>
                <w:szCs w:val="16"/>
              </w:rPr>
              <w:t xml:space="preserve">For </w:t>
            </w:r>
            <w:r w:rsidR="00E46617" w:rsidRPr="00231971">
              <w:rPr>
                <w:iCs/>
                <w:color w:val="000000" w:themeColor="text1"/>
                <w:sz w:val="16"/>
                <w:szCs w:val="16"/>
              </w:rPr>
              <w:t xml:space="preserve">each security breach that is a Security Incident, notification by Microsoft (as described in the “Security Incident Notification” section above) will be made without unreasonable delay and, in any event, within </w:t>
            </w:r>
            <w:r w:rsidR="00F22567">
              <w:rPr>
                <w:iCs/>
                <w:color w:val="000000" w:themeColor="text1"/>
                <w:sz w:val="16"/>
                <w:szCs w:val="16"/>
              </w:rPr>
              <w:t>5 business</w:t>
            </w:r>
            <w:r w:rsidR="00E46617" w:rsidRPr="00231971">
              <w:rPr>
                <w:iCs/>
                <w:color w:val="000000" w:themeColor="text1"/>
                <w:sz w:val="16"/>
                <w:szCs w:val="16"/>
              </w:rPr>
              <w:t xml:space="preserve"> days.</w:t>
            </w:r>
          </w:p>
          <w:p w14:paraId="3818EE7A" w14:textId="7901382E" w:rsidR="00272578" w:rsidRPr="00231971" w:rsidRDefault="00E30866" w:rsidP="00E30866">
            <w:pPr>
              <w:pStyle w:val="ProductList-Body"/>
              <w:tabs>
                <w:tab w:val="clear" w:pos="158"/>
                <w:tab w:val="left" w:pos="151"/>
              </w:tabs>
              <w:ind w:left="162" w:hanging="162"/>
              <w:rPr>
                <w:sz w:val="16"/>
                <w:szCs w:val="16"/>
              </w:rPr>
            </w:pPr>
            <w:r>
              <w:rPr>
                <w:color w:val="000000" w:themeColor="text1"/>
                <w:sz w:val="16"/>
                <w:szCs w:val="16"/>
              </w:rPr>
              <w:t>-</w:t>
            </w:r>
            <w:r w:rsidRPr="00231971">
              <w:rPr>
                <w:color w:val="000000" w:themeColor="text1"/>
                <w:sz w:val="16"/>
                <w:szCs w:val="16"/>
              </w:rPr>
              <w:tab/>
            </w:r>
            <w:r w:rsidR="00272578" w:rsidRPr="00231971">
              <w:rPr>
                <w:color w:val="000000" w:themeColor="text1"/>
                <w:sz w:val="16"/>
                <w:szCs w:val="16"/>
              </w:rPr>
              <w:t xml:space="preserve">Microsoft tracks, or enables </w:t>
            </w:r>
            <w:r w:rsidR="00272578" w:rsidRPr="00231971">
              <w:rPr>
                <w:sz w:val="16"/>
                <w:szCs w:val="16"/>
              </w:rPr>
              <w:t>Customer to track, disclosures of Customer Data, including what data has been disclosed, to whom, and at what time.</w:t>
            </w:r>
          </w:p>
          <w:p w14:paraId="730CA332" w14:textId="2F819071" w:rsidR="00086F17" w:rsidRPr="00231971" w:rsidRDefault="00272578" w:rsidP="0088164F">
            <w:pPr>
              <w:pStyle w:val="ProductList-Body"/>
              <w:spacing w:before="40"/>
              <w:rPr>
                <w:sz w:val="16"/>
                <w:szCs w:val="16"/>
              </w:rPr>
            </w:pPr>
            <w:r w:rsidRPr="00231971">
              <w:rPr>
                <w:b/>
                <w:sz w:val="16"/>
                <w:szCs w:val="16"/>
              </w:rPr>
              <w:t>Service Monitoring</w:t>
            </w:r>
            <w:r w:rsidRPr="00231971">
              <w:rPr>
                <w:sz w:val="16"/>
                <w:szCs w:val="16"/>
              </w:rPr>
              <w:t>. Microsoft security personnel verify logs at least every six months to propose remediation efforts if necessary.</w:t>
            </w:r>
          </w:p>
        </w:tc>
      </w:tr>
      <w:tr w:rsidR="00086F17" w14:paraId="1186CDAD" w14:textId="77777777" w:rsidTr="000B2305">
        <w:tc>
          <w:tcPr>
            <w:tcW w:w="2610" w:type="dxa"/>
            <w:vAlign w:val="center"/>
          </w:tcPr>
          <w:p w14:paraId="417B34CB" w14:textId="1C65413C" w:rsidR="00086F17" w:rsidRPr="00231971" w:rsidRDefault="00086F17" w:rsidP="007303AE">
            <w:pPr>
              <w:pStyle w:val="ProductList-Body"/>
              <w:rPr>
                <w:sz w:val="16"/>
                <w:szCs w:val="16"/>
              </w:rPr>
            </w:pPr>
            <w:r w:rsidRPr="00231971">
              <w:rPr>
                <w:sz w:val="16"/>
                <w:szCs w:val="16"/>
              </w:rPr>
              <w:t>Business Continuity Management</w:t>
            </w:r>
          </w:p>
        </w:tc>
        <w:tc>
          <w:tcPr>
            <w:tcW w:w="8190" w:type="dxa"/>
          </w:tcPr>
          <w:p w14:paraId="36CE9909" w14:textId="04F316E0" w:rsidR="00272578"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272578" w:rsidRPr="00231971">
              <w:rPr>
                <w:sz w:val="16"/>
                <w:szCs w:val="16"/>
              </w:rPr>
              <w:t>Microsoft maintains emergency and contingency plans for the facilities in which Microsoft information systems that process Customer Data are located.</w:t>
            </w:r>
          </w:p>
          <w:p w14:paraId="2EA52B9C" w14:textId="7CC13343" w:rsidR="00086F17" w:rsidRPr="00231971" w:rsidRDefault="003D22CB" w:rsidP="003D22CB">
            <w:pPr>
              <w:pStyle w:val="ProductList-Body"/>
              <w:ind w:left="162" w:hanging="162"/>
              <w:rPr>
                <w:sz w:val="16"/>
                <w:szCs w:val="16"/>
              </w:rPr>
            </w:pPr>
            <w:r w:rsidRPr="00231971">
              <w:rPr>
                <w:sz w:val="16"/>
                <w:szCs w:val="16"/>
              </w:rPr>
              <w:t>-</w:t>
            </w:r>
            <w:r w:rsidRPr="00231971">
              <w:rPr>
                <w:sz w:val="16"/>
                <w:szCs w:val="16"/>
              </w:rPr>
              <w:tab/>
            </w:r>
            <w:r w:rsidR="00272578" w:rsidRPr="00231971">
              <w:rPr>
                <w:sz w:val="16"/>
                <w:szCs w:val="16"/>
              </w:rPr>
              <w:t>Microsoft’s redundant storage and its procedures for recovering data are designed to attempt to reconstruct Customer Data in its original or last-replicated state from before the time it was lost or destroyed.</w:t>
            </w:r>
          </w:p>
        </w:tc>
      </w:tr>
    </w:tbl>
    <w:p w14:paraId="79970712" w14:textId="2672EACD" w:rsidR="00086F17" w:rsidRDefault="00086F17" w:rsidP="00A914BF">
      <w:pPr>
        <w:pStyle w:val="ProductList-Body"/>
      </w:pPr>
    </w:p>
    <w:p w14:paraId="6BDE258E" w14:textId="030822A0" w:rsidR="00C62FB6" w:rsidRPr="00CD7F8D" w:rsidRDefault="00C62FB6" w:rsidP="00E02916">
      <w:pPr>
        <w:pStyle w:val="ProductList-Body"/>
        <w:outlineLvl w:val="2"/>
        <w:rPr>
          <w:b/>
          <w:color w:val="00188F"/>
        </w:rPr>
      </w:pPr>
      <w:bookmarkStart w:id="69" w:name="DataProcessingTerms_SecurityPolicy"/>
      <w:r w:rsidRPr="00CD7F8D">
        <w:rPr>
          <w:b/>
          <w:color w:val="00188F"/>
        </w:rPr>
        <w:t xml:space="preserve">Online Services </w:t>
      </w:r>
      <w:r w:rsidRPr="00330E96">
        <w:rPr>
          <w:b/>
          <w:color w:val="00188F"/>
        </w:rPr>
        <w:t>Information</w:t>
      </w:r>
      <w:r w:rsidRPr="00CD7F8D">
        <w:rPr>
          <w:b/>
          <w:color w:val="00188F"/>
        </w:rPr>
        <w:t xml:space="preserve"> Security Policy</w:t>
      </w:r>
    </w:p>
    <w:bookmarkEnd w:id="69"/>
    <w:p w14:paraId="5A079929" w14:textId="5D8D1F45" w:rsidR="00C62FB6" w:rsidRDefault="00C62FB6" w:rsidP="00C62FB6">
      <w:pPr>
        <w:pStyle w:val="ProductList-Body"/>
      </w:pPr>
      <w:r w:rsidRPr="00C62FB6">
        <w:t>Each Online Service follows a written data security policy (“Information Security Policy”) that complies with the control standards and frameworks shown in the table below.</w:t>
      </w:r>
    </w:p>
    <w:tbl>
      <w:tblPr>
        <w:tblStyle w:val="TableGrid"/>
        <w:tblW w:w="10800" w:type="dxa"/>
        <w:tblInd w:w="-5" w:type="dxa"/>
        <w:tblLayout w:type="fixed"/>
        <w:tblLook w:val="04A0" w:firstRow="1" w:lastRow="0" w:firstColumn="1" w:lastColumn="0" w:noHBand="0" w:noVBand="1"/>
      </w:tblPr>
      <w:tblGrid>
        <w:gridCol w:w="2880"/>
        <w:gridCol w:w="1584"/>
        <w:gridCol w:w="1584"/>
        <w:gridCol w:w="1584"/>
        <w:gridCol w:w="1584"/>
        <w:gridCol w:w="1584"/>
      </w:tblGrid>
      <w:tr w:rsidR="00C62FB6" w:rsidRPr="00C62FB6" w14:paraId="72E90D47" w14:textId="77777777" w:rsidTr="00FC7E60">
        <w:trPr>
          <w:tblHeader/>
        </w:trPr>
        <w:tc>
          <w:tcPr>
            <w:tcW w:w="2880" w:type="dxa"/>
            <w:shd w:val="clear" w:color="auto" w:fill="0072C6"/>
            <w:vAlign w:val="center"/>
          </w:tcPr>
          <w:p w14:paraId="708BABA2" w14:textId="77777777" w:rsidR="00C62FB6" w:rsidRPr="00231971" w:rsidRDefault="00C62FB6" w:rsidP="00C62FB6">
            <w:pPr>
              <w:pStyle w:val="ProductList-Body"/>
              <w:rPr>
                <w:color w:val="FFFFFF" w:themeColor="background1"/>
                <w:sz w:val="16"/>
                <w:szCs w:val="16"/>
              </w:rPr>
            </w:pPr>
            <w:r w:rsidRPr="00231971">
              <w:rPr>
                <w:color w:val="FFFFFF" w:themeColor="background1"/>
                <w:sz w:val="16"/>
                <w:szCs w:val="16"/>
              </w:rPr>
              <w:t>Online Service</w:t>
            </w:r>
          </w:p>
        </w:tc>
        <w:tc>
          <w:tcPr>
            <w:tcW w:w="1584" w:type="dxa"/>
            <w:shd w:val="clear" w:color="auto" w:fill="0072C6"/>
            <w:vAlign w:val="center"/>
          </w:tcPr>
          <w:p w14:paraId="39445BB7" w14:textId="77777777" w:rsidR="00C62FB6" w:rsidRPr="00231971" w:rsidRDefault="00C62FB6" w:rsidP="00C62FB6">
            <w:pPr>
              <w:pStyle w:val="ProductList-Body"/>
              <w:rPr>
                <w:color w:val="FFFFFF" w:themeColor="background1"/>
                <w:sz w:val="16"/>
                <w:szCs w:val="16"/>
              </w:rPr>
            </w:pPr>
            <w:r w:rsidRPr="00231971">
              <w:rPr>
                <w:color w:val="FFFFFF" w:themeColor="background1"/>
                <w:sz w:val="16"/>
                <w:szCs w:val="16"/>
              </w:rPr>
              <w:t>ISO 27001</w:t>
            </w:r>
          </w:p>
        </w:tc>
        <w:tc>
          <w:tcPr>
            <w:tcW w:w="1584" w:type="dxa"/>
            <w:shd w:val="clear" w:color="auto" w:fill="0072C6"/>
            <w:vAlign w:val="center"/>
          </w:tcPr>
          <w:p w14:paraId="0E7F4AAF" w14:textId="77777777" w:rsidR="00C62FB6" w:rsidRPr="00231971" w:rsidRDefault="00C62FB6" w:rsidP="00C62FB6">
            <w:pPr>
              <w:pStyle w:val="ProductList-Body"/>
              <w:rPr>
                <w:color w:val="FFFFFF" w:themeColor="background1"/>
                <w:sz w:val="16"/>
                <w:szCs w:val="16"/>
              </w:rPr>
            </w:pPr>
            <w:r w:rsidRPr="00231971">
              <w:rPr>
                <w:color w:val="FFFFFF" w:themeColor="background1"/>
                <w:sz w:val="16"/>
                <w:szCs w:val="16"/>
              </w:rPr>
              <w:t>ISO 27002</w:t>
            </w:r>
          </w:p>
          <w:p w14:paraId="4460CED3" w14:textId="77777777" w:rsidR="00C62FB6" w:rsidRPr="00231971" w:rsidRDefault="00C62FB6" w:rsidP="00C62FB6">
            <w:pPr>
              <w:pStyle w:val="ProductList-Body"/>
              <w:rPr>
                <w:color w:val="FFFFFF" w:themeColor="background1"/>
                <w:sz w:val="16"/>
                <w:szCs w:val="16"/>
              </w:rPr>
            </w:pPr>
            <w:r w:rsidRPr="00231971">
              <w:rPr>
                <w:color w:val="FFFFFF" w:themeColor="background1"/>
                <w:sz w:val="16"/>
                <w:szCs w:val="16"/>
              </w:rPr>
              <w:t>Code of Practice</w:t>
            </w:r>
          </w:p>
        </w:tc>
        <w:tc>
          <w:tcPr>
            <w:tcW w:w="1584" w:type="dxa"/>
            <w:shd w:val="clear" w:color="auto" w:fill="0072C6"/>
            <w:vAlign w:val="center"/>
          </w:tcPr>
          <w:p w14:paraId="5795DD33" w14:textId="77777777" w:rsidR="00C62FB6" w:rsidRPr="00231971" w:rsidRDefault="00C62FB6" w:rsidP="00C62FB6">
            <w:pPr>
              <w:pStyle w:val="ProductList-Body"/>
              <w:rPr>
                <w:color w:val="FFFFFF" w:themeColor="background1"/>
                <w:sz w:val="16"/>
                <w:szCs w:val="16"/>
                <w:lang w:val="fr-FR"/>
              </w:rPr>
            </w:pPr>
            <w:r w:rsidRPr="00231971">
              <w:rPr>
                <w:color w:val="FFFFFF" w:themeColor="background1"/>
                <w:sz w:val="16"/>
                <w:szCs w:val="16"/>
                <w:lang w:val="fr-FR"/>
              </w:rPr>
              <w:t>ISO 27018</w:t>
            </w:r>
          </w:p>
          <w:p w14:paraId="50EB57C8" w14:textId="2B53C186" w:rsidR="00CA40F6" w:rsidRPr="00231971" w:rsidRDefault="00CA40F6" w:rsidP="00C62FB6">
            <w:pPr>
              <w:pStyle w:val="ProductList-Body"/>
              <w:rPr>
                <w:color w:val="FFFFFF" w:themeColor="background1"/>
                <w:sz w:val="16"/>
                <w:szCs w:val="16"/>
                <w:lang w:val="fr-FR"/>
              </w:rPr>
            </w:pPr>
            <w:r w:rsidRPr="00231971">
              <w:rPr>
                <w:color w:val="FFFFFF" w:themeColor="background1"/>
                <w:sz w:val="16"/>
                <w:szCs w:val="16"/>
                <w:lang w:val="fr-FR"/>
              </w:rPr>
              <w:t>Code of Practice</w:t>
            </w:r>
          </w:p>
        </w:tc>
        <w:tc>
          <w:tcPr>
            <w:tcW w:w="1584" w:type="dxa"/>
            <w:shd w:val="clear" w:color="auto" w:fill="0072C6"/>
            <w:vAlign w:val="center"/>
          </w:tcPr>
          <w:p w14:paraId="6F937968" w14:textId="7186D211" w:rsidR="00C62FB6" w:rsidRPr="00231971" w:rsidRDefault="00C62FB6" w:rsidP="009B4EDF">
            <w:pPr>
              <w:pStyle w:val="ProductList-Body"/>
              <w:rPr>
                <w:color w:val="FFFFFF" w:themeColor="background1"/>
                <w:sz w:val="16"/>
                <w:szCs w:val="16"/>
                <w:lang w:val="fr-FR"/>
              </w:rPr>
            </w:pPr>
            <w:r w:rsidRPr="00231971">
              <w:rPr>
                <w:color w:val="FFFFFF" w:themeColor="background1"/>
                <w:sz w:val="16"/>
                <w:szCs w:val="16"/>
                <w:lang w:val="fr-FR"/>
              </w:rPr>
              <w:t>SSAE 16 SOC 1 Type II</w:t>
            </w:r>
          </w:p>
        </w:tc>
        <w:tc>
          <w:tcPr>
            <w:tcW w:w="1584" w:type="dxa"/>
            <w:shd w:val="clear" w:color="auto" w:fill="0072C6"/>
            <w:vAlign w:val="center"/>
          </w:tcPr>
          <w:p w14:paraId="07A57E40" w14:textId="6F86A87E" w:rsidR="00C62FB6" w:rsidRPr="00231971" w:rsidRDefault="00C62FB6" w:rsidP="009B4EDF">
            <w:pPr>
              <w:pStyle w:val="ProductList-Body"/>
              <w:rPr>
                <w:color w:val="FFFFFF" w:themeColor="background1"/>
                <w:sz w:val="16"/>
                <w:szCs w:val="16"/>
                <w:lang w:val="fr-FR"/>
              </w:rPr>
            </w:pPr>
            <w:r w:rsidRPr="00231971">
              <w:rPr>
                <w:color w:val="FFFFFF" w:themeColor="background1"/>
                <w:sz w:val="16"/>
                <w:szCs w:val="16"/>
                <w:lang w:val="fr-FR"/>
              </w:rPr>
              <w:t>SSAE 16 SOC 2 Type II</w:t>
            </w:r>
          </w:p>
        </w:tc>
      </w:tr>
      <w:tr w:rsidR="00C62FB6" w:rsidRPr="00C62FB6" w14:paraId="675407D8" w14:textId="77777777" w:rsidTr="00FC7E60">
        <w:trPr>
          <w:trHeight w:val="288"/>
        </w:trPr>
        <w:tc>
          <w:tcPr>
            <w:tcW w:w="2880" w:type="dxa"/>
            <w:vAlign w:val="center"/>
          </w:tcPr>
          <w:p w14:paraId="71AF4730" w14:textId="77777777" w:rsidR="00C62FB6" w:rsidRPr="00231971" w:rsidRDefault="00C62FB6" w:rsidP="00C62FB6">
            <w:pPr>
              <w:pStyle w:val="ProductList-Body"/>
              <w:rPr>
                <w:sz w:val="16"/>
                <w:szCs w:val="16"/>
              </w:rPr>
            </w:pPr>
            <w:r w:rsidRPr="00231971">
              <w:rPr>
                <w:sz w:val="16"/>
                <w:szCs w:val="16"/>
              </w:rPr>
              <w:t>Office 365 Services</w:t>
            </w:r>
          </w:p>
        </w:tc>
        <w:tc>
          <w:tcPr>
            <w:tcW w:w="1584" w:type="dxa"/>
            <w:vAlign w:val="center"/>
          </w:tcPr>
          <w:p w14:paraId="6C4AF9F1" w14:textId="77777777" w:rsidR="00C62FB6" w:rsidRPr="00231971" w:rsidRDefault="00C62FB6" w:rsidP="00C62FB6">
            <w:pPr>
              <w:pStyle w:val="ProductList-Body"/>
              <w:rPr>
                <w:color w:val="000000" w:themeColor="text1"/>
                <w:sz w:val="16"/>
                <w:szCs w:val="16"/>
              </w:rPr>
            </w:pPr>
            <w:r w:rsidRPr="00231971">
              <w:rPr>
                <w:color w:val="000000" w:themeColor="text1"/>
                <w:sz w:val="16"/>
                <w:szCs w:val="16"/>
              </w:rPr>
              <w:t>Yes</w:t>
            </w:r>
          </w:p>
        </w:tc>
        <w:tc>
          <w:tcPr>
            <w:tcW w:w="1584" w:type="dxa"/>
            <w:vAlign w:val="center"/>
          </w:tcPr>
          <w:p w14:paraId="136375FC" w14:textId="66DEBBA8" w:rsidR="00C62FB6" w:rsidRPr="00231971" w:rsidRDefault="00C62FB6" w:rsidP="009B4EDF">
            <w:pPr>
              <w:pStyle w:val="ProductList-Body"/>
              <w:rPr>
                <w:color w:val="000000" w:themeColor="text1"/>
                <w:sz w:val="16"/>
                <w:szCs w:val="16"/>
              </w:rPr>
            </w:pPr>
            <w:r w:rsidRPr="00231971">
              <w:rPr>
                <w:color w:val="000000" w:themeColor="text1"/>
                <w:sz w:val="16"/>
                <w:szCs w:val="16"/>
              </w:rPr>
              <w:t>Yes</w:t>
            </w:r>
          </w:p>
        </w:tc>
        <w:tc>
          <w:tcPr>
            <w:tcW w:w="1584" w:type="dxa"/>
            <w:vAlign w:val="center"/>
          </w:tcPr>
          <w:p w14:paraId="69B1F985" w14:textId="58678B73" w:rsidR="00C62FB6" w:rsidRPr="00231971" w:rsidRDefault="00C62FB6" w:rsidP="009B4EDF">
            <w:pPr>
              <w:pStyle w:val="ProductList-Body"/>
              <w:rPr>
                <w:color w:val="000000" w:themeColor="text1"/>
                <w:sz w:val="16"/>
                <w:szCs w:val="16"/>
              </w:rPr>
            </w:pPr>
            <w:r w:rsidRPr="00231971">
              <w:rPr>
                <w:color w:val="000000" w:themeColor="text1"/>
                <w:sz w:val="16"/>
                <w:szCs w:val="16"/>
              </w:rPr>
              <w:t>Yes</w:t>
            </w:r>
          </w:p>
        </w:tc>
        <w:tc>
          <w:tcPr>
            <w:tcW w:w="1584" w:type="dxa"/>
            <w:vAlign w:val="center"/>
          </w:tcPr>
          <w:p w14:paraId="6BBE4D43" w14:textId="2B323BFF" w:rsidR="00C62FB6" w:rsidRPr="00231971" w:rsidRDefault="00C62FB6" w:rsidP="009B4EDF">
            <w:pPr>
              <w:pStyle w:val="ProductList-Body"/>
              <w:rPr>
                <w:color w:val="000000" w:themeColor="text1"/>
                <w:sz w:val="16"/>
                <w:szCs w:val="16"/>
              </w:rPr>
            </w:pPr>
            <w:r w:rsidRPr="00231971">
              <w:rPr>
                <w:color w:val="000000" w:themeColor="text1"/>
                <w:sz w:val="16"/>
                <w:szCs w:val="16"/>
              </w:rPr>
              <w:t>Yes</w:t>
            </w:r>
          </w:p>
        </w:tc>
        <w:tc>
          <w:tcPr>
            <w:tcW w:w="1584" w:type="dxa"/>
            <w:vAlign w:val="center"/>
          </w:tcPr>
          <w:p w14:paraId="7EA6FD65" w14:textId="41346627" w:rsidR="00C62FB6" w:rsidRPr="00231971" w:rsidRDefault="00C62FB6" w:rsidP="009B4EDF">
            <w:pPr>
              <w:pStyle w:val="ProductList-Body"/>
              <w:rPr>
                <w:color w:val="000000" w:themeColor="text1"/>
                <w:sz w:val="16"/>
                <w:szCs w:val="16"/>
              </w:rPr>
            </w:pPr>
            <w:r w:rsidRPr="00231971">
              <w:rPr>
                <w:color w:val="000000" w:themeColor="text1"/>
                <w:sz w:val="16"/>
                <w:szCs w:val="16"/>
              </w:rPr>
              <w:t>Yes</w:t>
            </w:r>
          </w:p>
        </w:tc>
      </w:tr>
      <w:tr w:rsidR="00C62FB6" w:rsidRPr="00C62FB6" w14:paraId="08C71880" w14:textId="77777777" w:rsidTr="00FC7E60">
        <w:trPr>
          <w:trHeight w:val="288"/>
        </w:trPr>
        <w:tc>
          <w:tcPr>
            <w:tcW w:w="2880" w:type="dxa"/>
            <w:vAlign w:val="center"/>
          </w:tcPr>
          <w:p w14:paraId="1DBDE8ED" w14:textId="3B4C8C54" w:rsidR="00C62FB6" w:rsidRPr="00231971" w:rsidRDefault="00C62FB6" w:rsidP="005F08E6">
            <w:pPr>
              <w:pStyle w:val="ProductList-Body"/>
              <w:rPr>
                <w:sz w:val="16"/>
                <w:szCs w:val="16"/>
              </w:rPr>
            </w:pPr>
            <w:r w:rsidRPr="00231971">
              <w:rPr>
                <w:sz w:val="16"/>
                <w:szCs w:val="16"/>
              </w:rPr>
              <w:t xml:space="preserve">Microsoft Dynamics </w:t>
            </w:r>
            <w:r w:rsidR="005F08E6">
              <w:rPr>
                <w:sz w:val="16"/>
                <w:szCs w:val="16"/>
              </w:rPr>
              <w:t>365</w:t>
            </w:r>
            <w:r w:rsidR="00FF5F1E">
              <w:rPr>
                <w:sz w:val="16"/>
                <w:szCs w:val="16"/>
              </w:rPr>
              <w:t xml:space="preserve"> Core</w:t>
            </w:r>
            <w:r w:rsidRPr="00231971">
              <w:rPr>
                <w:sz w:val="16"/>
                <w:szCs w:val="16"/>
              </w:rPr>
              <w:t xml:space="preserve"> Services</w:t>
            </w:r>
          </w:p>
        </w:tc>
        <w:tc>
          <w:tcPr>
            <w:tcW w:w="1584" w:type="dxa"/>
            <w:vAlign w:val="center"/>
          </w:tcPr>
          <w:p w14:paraId="199D7E74" w14:textId="31DCDE18" w:rsidR="00C62FB6" w:rsidRPr="00231971" w:rsidRDefault="00C62FB6" w:rsidP="00C62FB6">
            <w:pPr>
              <w:pStyle w:val="ProductList-Body"/>
              <w:rPr>
                <w:color w:val="000000" w:themeColor="text1"/>
                <w:sz w:val="16"/>
                <w:szCs w:val="16"/>
              </w:rPr>
            </w:pPr>
            <w:r w:rsidRPr="00231971">
              <w:rPr>
                <w:color w:val="000000" w:themeColor="text1"/>
                <w:sz w:val="16"/>
                <w:szCs w:val="16"/>
              </w:rPr>
              <w:t>Yes</w:t>
            </w:r>
          </w:p>
        </w:tc>
        <w:tc>
          <w:tcPr>
            <w:tcW w:w="1584" w:type="dxa"/>
            <w:vAlign w:val="center"/>
          </w:tcPr>
          <w:p w14:paraId="4A08DE04" w14:textId="58D014C0" w:rsidR="00C62FB6" w:rsidRPr="00231971" w:rsidRDefault="00C62FB6" w:rsidP="00C62FB6">
            <w:pPr>
              <w:pStyle w:val="ProductList-Body"/>
              <w:rPr>
                <w:color w:val="000000" w:themeColor="text1"/>
                <w:sz w:val="16"/>
                <w:szCs w:val="16"/>
              </w:rPr>
            </w:pPr>
            <w:r w:rsidRPr="00231971">
              <w:rPr>
                <w:color w:val="000000" w:themeColor="text1"/>
                <w:sz w:val="16"/>
                <w:szCs w:val="16"/>
              </w:rPr>
              <w:t>Yes</w:t>
            </w:r>
          </w:p>
        </w:tc>
        <w:tc>
          <w:tcPr>
            <w:tcW w:w="1584" w:type="dxa"/>
            <w:vAlign w:val="center"/>
          </w:tcPr>
          <w:p w14:paraId="513A09EE" w14:textId="24EA1B9E" w:rsidR="00C62FB6" w:rsidRPr="00231971" w:rsidRDefault="008F0187" w:rsidP="00C62FB6">
            <w:pPr>
              <w:pStyle w:val="ProductList-Body"/>
              <w:rPr>
                <w:color w:val="000000" w:themeColor="text1"/>
                <w:sz w:val="16"/>
                <w:szCs w:val="16"/>
              </w:rPr>
            </w:pPr>
            <w:r w:rsidRPr="00231971">
              <w:rPr>
                <w:color w:val="000000" w:themeColor="text1"/>
                <w:sz w:val="16"/>
                <w:szCs w:val="16"/>
              </w:rPr>
              <w:t>Yes</w:t>
            </w:r>
          </w:p>
        </w:tc>
        <w:tc>
          <w:tcPr>
            <w:tcW w:w="1584" w:type="dxa"/>
            <w:vAlign w:val="center"/>
          </w:tcPr>
          <w:p w14:paraId="3A9BDE6E" w14:textId="0C83B9AC" w:rsidR="00C62FB6" w:rsidRPr="00231971" w:rsidRDefault="00C62FB6" w:rsidP="00C62FB6">
            <w:pPr>
              <w:pStyle w:val="ProductList-Body"/>
              <w:rPr>
                <w:color w:val="000000" w:themeColor="text1"/>
                <w:sz w:val="16"/>
                <w:szCs w:val="16"/>
              </w:rPr>
            </w:pPr>
            <w:r w:rsidRPr="00231971">
              <w:rPr>
                <w:color w:val="000000" w:themeColor="text1"/>
                <w:sz w:val="16"/>
                <w:szCs w:val="16"/>
              </w:rPr>
              <w:t>Yes</w:t>
            </w:r>
            <w:r w:rsidR="00696A2C" w:rsidRPr="00231971">
              <w:rPr>
                <w:color w:val="000000" w:themeColor="text1"/>
                <w:sz w:val="16"/>
                <w:szCs w:val="16"/>
              </w:rPr>
              <w:t>*</w:t>
            </w:r>
          </w:p>
        </w:tc>
        <w:tc>
          <w:tcPr>
            <w:tcW w:w="1584" w:type="dxa"/>
            <w:vAlign w:val="center"/>
          </w:tcPr>
          <w:p w14:paraId="08B0FC2E" w14:textId="2195E6D7" w:rsidR="00C62FB6" w:rsidRPr="00231971" w:rsidRDefault="00C62FB6" w:rsidP="00C62FB6">
            <w:pPr>
              <w:pStyle w:val="ProductList-Body"/>
              <w:rPr>
                <w:color w:val="000000" w:themeColor="text1"/>
                <w:sz w:val="16"/>
                <w:szCs w:val="16"/>
              </w:rPr>
            </w:pPr>
            <w:r w:rsidRPr="00231971">
              <w:rPr>
                <w:color w:val="000000" w:themeColor="text1"/>
                <w:sz w:val="16"/>
                <w:szCs w:val="16"/>
              </w:rPr>
              <w:t>Yes</w:t>
            </w:r>
            <w:r w:rsidR="00696A2C" w:rsidRPr="00231971">
              <w:rPr>
                <w:color w:val="000000" w:themeColor="text1"/>
                <w:sz w:val="16"/>
                <w:szCs w:val="16"/>
              </w:rPr>
              <w:t>*</w:t>
            </w:r>
          </w:p>
        </w:tc>
      </w:tr>
      <w:tr w:rsidR="00C62FB6" w:rsidRPr="00C62FB6" w14:paraId="10E95515" w14:textId="77777777" w:rsidTr="00FC7E60">
        <w:trPr>
          <w:trHeight w:val="288"/>
        </w:trPr>
        <w:tc>
          <w:tcPr>
            <w:tcW w:w="2880" w:type="dxa"/>
            <w:vAlign w:val="center"/>
          </w:tcPr>
          <w:p w14:paraId="5903AB48" w14:textId="4D5CAB24" w:rsidR="00C62FB6" w:rsidRPr="00231971" w:rsidRDefault="00C62FB6" w:rsidP="00C62FB6">
            <w:pPr>
              <w:pStyle w:val="ProductList-Body"/>
              <w:rPr>
                <w:sz w:val="16"/>
                <w:szCs w:val="16"/>
              </w:rPr>
            </w:pPr>
            <w:r w:rsidRPr="00231971">
              <w:rPr>
                <w:sz w:val="16"/>
                <w:szCs w:val="16"/>
              </w:rPr>
              <w:lastRenderedPageBreak/>
              <w:t>Microsoft Azure Core Services</w:t>
            </w:r>
          </w:p>
        </w:tc>
        <w:tc>
          <w:tcPr>
            <w:tcW w:w="1584" w:type="dxa"/>
            <w:vAlign w:val="center"/>
          </w:tcPr>
          <w:p w14:paraId="7CCEDF9D" w14:textId="77777777" w:rsidR="00C62FB6" w:rsidRPr="00231971" w:rsidRDefault="00C62FB6" w:rsidP="00C62FB6">
            <w:pPr>
              <w:pStyle w:val="ProductList-Body"/>
              <w:rPr>
                <w:color w:val="000000" w:themeColor="text1"/>
                <w:sz w:val="16"/>
                <w:szCs w:val="16"/>
              </w:rPr>
            </w:pPr>
            <w:r w:rsidRPr="00231971">
              <w:rPr>
                <w:color w:val="000000" w:themeColor="text1"/>
                <w:sz w:val="16"/>
                <w:szCs w:val="16"/>
              </w:rPr>
              <w:t>Yes</w:t>
            </w:r>
          </w:p>
        </w:tc>
        <w:tc>
          <w:tcPr>
            <w:tcW w:w="1584" w:type="dxa"/>
            <w:vAlign w:val="center"/>
          </w:tcPr>
          <w:p w14:paraId="276590E8" w14:textId="77777777" w:rsidR="00C62FB6" w:rsidRPr="00231971" w:rsidRDefault="00C62FB6" w:rsidP="00C62FB6">
            <w:pPr>
              <w:pStyle w:val="ProductList-Body"/>
              <w:rPr>
                <w:color w:val="000000" w:themeColor="text1"/>
                <w:sz w:val="16"/>
                <w:szCs w:val="16"/>
              </w:rPr>
            </w:pPr>
            <w:r w:rsidRPr="00231971">
              <w:rPr>
                <w:color w:val="000000" w:themeColor="text1"/>
                <w:sz w:val="16"/>
                <w:szCs w:val="16"/>
              </w:rPr>
              <w:t>Yes</w:t>
            </w:r>
          </w:p>
        </w:tc>
        <w:tc>
          <w:tcPr>
            <w:tcW w:w="1584" w:type="dxa"/>
            <w:vAlign w:val="center"/>
          </w:tcPr>
          <w:p w14:paraId="7E74EC52" w14:textId="77777777" w:rsidR="00C62FB6" w:rsidRPr="00231971" w:rsidRDefault="00C62FB6" w:rsidP="00C62FB6">
            <w:pPr>
              <w:pStyle w:val="ProductList-Body"/>
              <w:rPr>
                <w:color w:val="000000" w:themeColor="text1"/>
                <w:sz w:val="16"/>
                <w:szCs w:val="16"/>
              </w:rPr>
            </w:pPr>
            <w:r w:rsidRPr="00231971">
              <w:rPr>
                <w:color w:val="000000" w:themeColor="text1"/>
                <w:sz w:val="16"/>
                <w:szCs w:val="16"/>
              </w:rPr>
              <w:t>Yes</w:t>
            </w:r>
          </w:p>
        </w:tc>
        <w:tc>
          <w:tcPr>
            <w:tcW w:w="1584" w:type="dxa"/>
            <w:vAlign w:val="center"/>
          </w:tcPr>
          <w:p w14:paraId="669AF009" w14:textId="28DF7389" w:rsidR="00C62FB6" w:rsidRPr="00231971" w:rsidRDefault="00C62FB6" w:rsidP="000A18C7">
            <w:pPr>
              <w:pStyle w:val="ProductList-Body"/>
              <w:rPr>
                <w:i/>
                <w:color w:val="000000" w:themeColor="text1"/>
                <w:sz w:val="16"/>
                <w:szCs w:val="16"/>
              </w:rPr>
            </w:pPr>
            <w:r w:rsidRPr="00231971">
              <w:rPr>
                <w:color w:val="000000" w:themeColor="text1"/>
                <w:sz w:val="16"/>
                <w:szCs w:val="16"/>
              </w:rPr>
              <w:t>Varie</w:t>
            </w:r>
            <w:r w:rsidR="000A18C7" w:rsidRPr="00231971">
              <w:rPr>
                <w:color w:val="000000" w:themeColor="text1"/>
                <w:sz w:val="16"/>
                <w:szCs w:val="16"/>
              </w:rPr>
              <w:t>s**</w:t>
            </w:r>
          </w:p>
        </w:tc>
        <w:tc>
          <w:tcPr>
            <w:tcW w:w="1584" w:type="dxa"/>
            <w:vAlign w:val="center"/>
          </w:tcPr>
          <w:p w14:paraId="60F778FC" w14:textId="604896F1" w:rsidR="00C62FB6" w:rsidRPr="00231971" w:rsidRDefault="00C62FB6" w:rsidP="00FF5F1E">
            <w:pPr>
              <w:pStyle w:val="ProductList-Body"/>
              <w:rPr>
                <w:color w:val="000000" w:themeColor="text1"/>
                <w:sz w:val="16"/>
                <w:szCs w:val="16"/>
              </w:rPr>
            </w:pPr>
            <w:r w:rsidRPr="00231971">
              <w:rPr>
                <w:color w:val="000000" w:themeColor="text1"/>
                <w:sz w:val="16"/>
                <w:szCs w:val="16"/>
              </w:rPr>
              <w:t>Varies</w:t>
            </w:r>
            <w:r w:rsidR="000A18C7" w:rsidRPr="00231971">
              <w:rPr>
                <w:color w:val="000000" w:themeColor="text1"/>
                <w:sz w:val="16"/>
                <w:szCs w:val="16"/>
              </w:rPr>
              <w:t>**</w:t>
            </w:r>
          </w:p>
        </w:tc>
      </w:tr>
      <w:tr w:rsidR="00B5721D" w:rsidRPr="00C62FB6" w14:paraId="5989C454" w14:textId="77777777" w:rsidTr="00FC7E60">
        <w:trPr>
          <w:trHeight w:val="288"/>
        </w:trPr>
        <w:tc>
          <w:tcPr>
            <w:tcW w:w="2880" w:type="dxa"/>
            <w:vAlign w:val="center"/>
          </w:tcPr>
          <w:p w14:paraId="1E6B2989" w14:textId="38C90405" w:rsidR="00B5721D" w:rsidRPr="00231971" w:rsidRDefault="00B5721D" w:rsidP="00C62FB6">
            <w:pPr>
              <w:pStyle w:val="ProductList-Body"/>
              <w:rPr>
                <w:sz w:val="16"/>
                <w:szCs w:val="16"/>
              </w:rPr>
            </w:pPr>
            <w:r>
              <w:rPr>
                <w:sz w:val="16"/>
                <w:szCs w:val="16"/>
              </w:rPr>
              <w:t>Microsoft Cloud App Security</w:t>
            </w:r>
          </w:p>
        </w:tc>
        <w:tc>
          <w:tcPr>
            <w:tcW w:w="1584" w:type="dxa"/>
            <w:vAlign w:val="center"/>
          </w:tcPr>
          <w:p w14:paraId="10252D10" w14:textId="5F7B25A2" w:rsidR="00B5721D" w:rsidRPr="00231971" w:rsidRDefault="00B5721D" w:rsidP="00C62FB6">
            <w:pPr>
              <w:pStyle w:val="ProductList-Body"/>
              <w:rPr>
                <w:color w:val="000000" w:themeColor="text1"/>
                <w:sz w:val="16"/>
                <w:szCs w:val="16"/>
              </w:rPr>
            </w:pPr>
            <w:r>
              <w:rPr>
                <w:color w:val="000000" w:themeColor="text1"/>
                <w:sz w:val="16"/>
                <w:szCs w:val="16"/>
              </w:rPr>
              <w:t>Yes</w:t>
            </w:r>
          </w:p>
        </w:tc>
        <w:tc>
          <w:tcPr>
            <w:tcW w:w="1584" w:type="dxa"/>
            <w:vAlign w:val="center"/>
          </w:tcPr>
          <w:p w14:paraId="7D3E6C71" w14:textId="00B2FC03" w:rsidR="00B5721D" w:rsidRPr="00231971" w:rsidRDefault="00B5721D" w:rsidP="00C62FB6">
            <w:pPr>
              <w:pStyle w:val="ProductList-Body"/>
              <w:rPr>
                <w:color w:val="000000" w:themeColor="text1"/>
                <w:sz w:val="16"/>
                <w:szCs w:val="16"/>
              </w:rPr>
            </w:pPr>
            <w:r>
              <w:rPr>
                <w:color w:val="000000" w:themeColor="text1"/>
                <w:sz w:val="16"/>
                <w:szCs w:val="16"/>
              </w:rPr>
              <w:t>Yes</w:t>
            </w:r>
          </w:p>
        </w:tc>
        <w:tc>
          <w:tcPr>
            <w:tcW w:w="1584" w:type="dxa"/>
            <w:vAlign w:val="center"/>
          </w:tcPr>
          <w:p w14:paraId="5ED31CA4" w14:textId="243447CC" w:rsidR="00B5721D" w:rsidRPr="00231971" w:rsidRDefault="00B5721D" w:rsidP="00C62FB6">
            <w:pPr>
              <w:pStyle w:val="ProductList-Body"/>
              <w:rPr>
                <w:color w:val="000000" w:themeColor="text1"/>
                <w:sz w:val="16"/>
                <w:szCs w:val="16"/>
              </w:rPr>
            </w:pPr>
            <w:r>
              <w:rPr>
                <w:color w:val="000000" w:themeColor="text1"/>
                <w:sz w:val="16"/>
                <w:szCs w:val="16"/>
              </w:rPr>
              <w:t>Yes</w:t>
            </w:r>
          </w:p>
        </w:tc>
        <w:tc>
          <w:tcPr>
            <w:tcW w:w="1584" w:type="dxa"/>
            <w:vAlign w:val="center"/>
          </w:tcPr>
          <w:p w14:paraId="63FEA780" w14:textId="59699F96" w:rsidR="00B5721D" w:rsidRPr="00231971" w:rsidRDefault="0090445B" w:rsidP="00C62FB6">
            <w:pPr>
              <w:pStyle w:val="ProductList-Body"/>
              <w:rPr>
                <w:color w:val="000000" w:themeColor="text1"/>
                <w:sz w:val="16"/>
                <w:szCs w:val="16"/>
              </w:rPr>
            </w:pPr>
            <w:r>
              <w:rPr>
                <w:color w:val="000000" w:themeColor="text1"/>
                <w:sz w:val="16"/>
                <w:szCs w:val="16"/>
              </w:rPr>
              <w:t>Yes</w:t>
            </w:r>
          </w:p>
        </w:tc>
        <w:tc>
          <w:tcPr>
            <w:tcW w:w="1584" w:type="dxa"/>
            <w:vAlign w:val="center"/>
          </w:tcPr>
          <w:p w14:paraId="3B6CD73B" w14:textId="7A928522" w:rsidR="00B5721D" w:rsidRPr="00231971" w:rsidRDefault="0090445B" w:rsidP="00CC1325">
            <w:pPr>
              <w:pStyle w:val="ProductList-Body"/>
              <w:rPr>
                <w:color w:val="000000" w:themeColor="text1"/>
                <w:sz w:val="16"/>
                <w:szCs w:val="16"/>
              </w:rPr>
            </w:pPr>
            <w:r>
              <w:rPr>
                <w:color w:val="000000" w:themeColor="text1"/>
                <w:sz w:val="16"/>
                <w:szCs w:val="16"/>
              </w:rPr>
              <w:t>Yes</w:t>
            </w:r>
          </w:p>
        </w:tc>
      </w:tr>
      <w:tr w:rsidR="005B0B81" w:rsidRPr="00C62FB6" w14:paraId="29B114D7" w14:textId="77777777" w:rsidTr="00FC7E60">
        <w:trPr>
          <w:trHeight w:val="288"/>
        </w:trPr>
        <w:tc>
          <w:tcPr>
            <w:tcW w:w="2880" w:type="dxa"/>
            <w:vAlign w:val="center"/>
          </w:tcPr>
          <w:p w14:paraId="5A851571" w14:textId="12A83387" w:rsidR="005B0B81" w:rsidRPr="00231971" w:rsidRDefault="005B0B81" w:rsidP="00C62FB6">
            <w:pPr>
              <w:pStyle w:val="ProductList-Body"/>
              <w:rPr>
                <w:sz w:val="16"/>
                <w:szCs w:val="16"/>
              </w:rPr>
            </w:pPr>
            <w:r>
              <w:rPr>
                <w:sz w:val="16"/>
                <w:szCs w:val="16"/>
              </w:rPr>
              <w:t>Microsoft Graph</w:t>
            </w:r>
          </w:p>
        </w:tc>
        <w:tc>
          <w:tcPr>
            <w:tcW w:w="1584" w:type="dxa"/>
            <w:vAlign w:val="center"/>
          </w:tcPr>
          <w:p w14:paraId="3E948550" w14:textId="747B4F17" w:rsidR="005B0B81" w:rsidRPr="00231971" w:rsidRDefault="005B0B81" w:rsidP="00C62FB6">
            <w:pPr>
              <w:pStyle w:val="ProductList-Body"/>
              <w:rPr>
                <w:color w:val="000000" w:themeColor="text1"/>
                <w:sz w:val="16"/>
                <w:szCs w:val="16"/>
              </w:rPr>
            </w:pPr>
            <w:r>
              <w:rPr>
                <w:color w:val="000000" w:themeColor="text1"/>
                <w:sz w:val="16"/>
                <w:szCs w:val="16"/>
              </w:rPr>
              <w:t>Yes</w:t>
            </w:r>
          </w:p>
        </w:tc>
        <w:tc>
          <w:tcPr>
            <w:tcW w:w="1584" w:type="dxa"/>
            <w:vAlign w:val="center"/>
          </w:tcPr>
          <w:p w14:paraId="62CB322A" w14:textId="3721AF04" w:rsidR="005B0B81" w:rsidRPr="00231971" w:rsidRDefault="005B0B81" w:rsidP="00C62FB6">
            <w:pPr>
              <w:pStyle w:val="ProductList-Body"/>
              <w:rPr>
                <w:color w:val="000000" w:themeColor="text1"/>
                <w:sz w:val="16"/>
                <w:szCs w:val="16"/>
              </w:rPr>
            </w:pPr>
            <w:r>
              <w:rPr>
                <w:color w:val="000000" w:themeColor="text1"/>
                <w:sz w:val="16"/>
                <w:szCs w:val="16"/>
              </w:rPr>
              <w:t>Yes</w:t>
            </w:r>
          </w:p>
        </w:tc>
        <w:tc>
          <w:tcPr>
            <w:tcW w:w="1584" w:type="dxa"/>
            <w:vAlign w:val="center"/>
          </w:tcPr>
          <w:p w14:paraId="285068E0" w14:textId="1D625C34" w:rsidR="005B0B81" w:rsidRPr="00231971" w:rsidRDefault="005B0B81" w:rsidP="00C62FB6">
            <w:pPr>
              <w:pStyle w:val="ProductList-Body"/>
              <w:rPr>
                <w:color w:val="000000" w:themeColor="text1"/>
                <w:sz w:val="16"/>
                <w:szCs w:val="16"/>
              </w:rPr>
            </w:pPr>
            <w:r>
              <w:rPr>
                <w:color w:val="000000" w:themeColor="text1"/>
                <w:sz w:val="16"/>
                <w:szCs w:val="16"/>
              </w:rPr>
              <w:t>Yes</w:t>
            </w:r>
          </w:p>
        </w:tc>
        <w:tc>
          <w:tcPr>
            <w:tcW w:w="1584" w:type="dxa"/>
            <w:vAlign w:val="center"/>
          </w:tcPr>
          <w:p w14:paraId="2FD41744" w14:textId="154EB5B0" w:rsidR="005B0B81" w:rsidRPr="00231971" w:rsidRDefault="005B0B81" w:rsidP="00C62FB6">
            <w:pPr>
              <w:pStyle w:val="ProductList-Body"/>
              <w:rPr>
                <w:color w:val="000000" w:themeColor="text1"/>
                <w:sz w:val="16"/>
                <w:szCs w:val="16"/>
              </w:rPr>
            </w:pPr>
            <w:r>
              <w:rPr>
                <w:color w:val="000000" w:themeColor="text1"/>
                <w:sz w:val="16"/>
                <w:szCs w:val="16"/>
              </w:rPr>
              <w:t>No</w:t>
            </w:r>
          </w:p>
        </w:tc>
        <w:tc>
          <w:tcPr>
            <w:tcW w:w="1584" w:type="dxa"/>
            <w:vAlign w:val="center"/>
          </w:tcPr>
          <w:p w14:paraId="768D66E3" w14:textId="7B7CF36D" w:rsidR="005B0B81" w:rsidRPr="00231971" w:rsidRDefault="005B0B81" w:rsidP="00CC1325">
            <w:pPr>
              <w:pStyle w:val="ProductList-Body"/>
              <w:rPr>
                <w:color w:val="000000" w:themeColor="text1"/>
                <w:sz w:val="16"/>
                <w:szCs w:val="16"/>
              </w:rPr>
            </w:pPr>
            <w:r>
              <w:rPr>
                <w:color w:val="000000" w:themeColor="text1"/>
                <w:sz w:val="16"/>
                <w:szCs w:val="16"/>
              </w:rPr>
              <w:t>No</w:t>
            </w:r>
          </w:p>
        </w:tc>
      </w:tr>
      <w:tr w:rsidR="00C62FB6" w:rsidRPr="00C62FB6" w14:paraId="247EA9C8" w14:textId="77777777" w:rsidTr="00FC7E60">
        <w:trPr>
          <w:trHeight w:val="288"/>
        </w:trPr>
        <w:tc>
          <w:tcPr>
            <w:tcW w:w="2880" w:type="dxa"/>
            <w:vAlign w:val="center"/>
          </w:tcPr>
          <w:p w14:paraId="6271D1EE" w14:textId="6E51AF0A" w:rsidR="00C62FB6" w:rsidRPr="00231971" w:rsidRDefault="00C62FB6" w:rsidP="00C62FB6">
            <w:pPr>
              <w:pStyle w:val="ProductList-Body"/>
              <w:rPr>
                <w:sz w:val="16"/>
                <w:szCs w:val="16"/>
              </w:rPr>
            </w:pPr>
            <w:r w:rsidRPr="00231971">
              <w:rPr>
                <w:sz w:val="16"/>
                <w:szCs w:val="16"/>
              </w:rPr>
              <w:t>M</w:t>
            </w:r>
            <w:r w:rsidR="00FC7E60" w:rsidRPr="00231971">
              <w:rPr>
                <w:sz w:val="16"/>
                <w:szCs w:val="16"/>
              </w:rPr>
              <w:t>icrosoft Intune Online Services</w:t>
            </w:r>
          </w:p>
        </w:tc>
        <w:tc>
          <w:tcPr>
            <w:tcW w:w="1584" w:type="dxa"/>
            <w:vAlign w:val="center"/>
          </w:tcPr>
          <w:p w14:paraId="438F865B" w14:textId="77777777" w:rsidR="00C62FB6" w:rsidRPr="00231971" w:rsidRDefault="00C62FB6" w:rsidP="00C62FB6">
            <w:pPr>
              <w:pStyle w:val="ProductList-Body"/>
              <w:rPr>
                <w:color w:val="000000" w:themeColor="text1"/>
                <w:sz w:val="16"/>
                <w:szCs w:val="16"/>
              </w:rPr>
            </w:pPr>
            <w:r w:rsidRPr="00231971">
              <w:rPr>
                <w:color w:val="000000" w:themeColor="text1"/>
                <w:sz w:val="16"/>
                <w:szCs w:val="16"/>
              </w:rPr>
              <w:t>Yes</w:t>
            </w:r>
          </w:p>
        </w:tc>
        <w:tc>
          <w:tcPr>
            <w:tcW w:w="1584" w:type="dxa"/>
            <w:vAlign w:val="center"/>
          </w:tcPr>
          <w:p w14:paraId="7422244D" w14:textId="77777777" w:rsidR="00C62FB6" w:rsidRPr="00231971" w:rsidRDefault="00C62FB6" w:rsidP="00C62FB6">
            <w:pPr>
              <w:pStyle w:val="ProductList-Body"/>
              <w:rPr>
                <w:color w:val="000000" w:themeColor="text1"/>
                <w:sz w:val="16"/>
                <w:szCs w:val="16"/>
              </w:rPr>
            </w:pPr>
            <w:r w:rsidRPr="00231971">
              <w:rPr>
                <w:color w:val="000000" w:themeColor="text1"/>
                <w:sz w:val="16"/>
                <w:szCs w:val="16"/>
              </w:rPr>
              <w:t>Yes</w:t>
            </w:r>
          </w:p>
        </w:tc>
        <w:tc>
          <w:tcPr>
            <w:tcW w:w="1584" w:type="dxa"/>
            <w:vAlign w:val="center"/>
          </w:tcPr>
          <w:p w14:paraId="5CD7969B" w14:textId="1E84F7A1" w:rsidR="00C62FB6" w:rsidRPr="00231971" w:rsidRDefault="008F0187" w:rsidP="00C62FB6">
            <w:pPr>
              <w:pStyle w:val="ProductList-Body"/>
              <w:rPr>
                <w:color w:val="000000" w:themeColor="text1"/>
                <w:sz w:val="16"/>
                <w:szCs w:val="16"/>
              </w:rPr>
            </w:pPr>
            <w:r w:rsidRPr="00231971">
              <w:rPr>
                <w:color w:val="000000" w:themeColor="text1"/>
                <w:sz w:val="16"/>
                <w:szCs w:val="16"/>
              </w:rPr>
              <w:t>Yes</w:t>
            </w:r>
          </w:p>
        </w:tc>
        <w:tc>
          <w:tcPr>
            <w:tcW w:w="1584" w:type="dxa"/>
            <w:vAlign w:val="center"/>
          </w:tcPr>
          <w:p w14:paraId="55B9A33B" w14:textId="77AB0B3A" w:rsidR="00C62FB6" w:rsidRPr="00231971" w:rsidRDefault="00CC1325" w:rsidP="00C62FB6">
            <w:pPr>
              <w:pStyle w:val="ProductList-Body"/>
              <w:rPr>
                <w:color w:val="000000" w:themeColor="text1"/>
                <w:sz w:val="16"/>
                <w:szCs w:val="16"/>
              </w:rPr>
            </w:pPr>
            <w:r w:rsidRPr="00231971">
              <w:rPr>
                <w:color w:val="000000" w:themeColor="text1"/>
                <w:sz w:val="16"/>
                <w:szCs w:val="16"/>
              </w:rPr>
              <w:t>Yes</w:t>
            </w:r>
          </w:p>
        </w:tc>
        <w:tc>
          <w:tcPr>
            <w:tcW w:w="1584" w:type="dxa"/>
            <w:vAlign w:val="center"/>
          </w:tcPr>
          <w:p w14:paraId="4DB7EFFD" w14:textId="77DA94D9" w:rsidR="00C62FB6" w:rsidRPr="00231971" w:rsidRDefault="00CC1325" w:rsidP="00CC1325">
            <w:pPr>
              <w:pStyle w:val="ProductList-Body"/>
              <w:rPr>
                <w:color w:val="000000" w:themeColor="text1"/>
                <w:sz w:val="16"/>
                <w:szCs w:val="16"/>
              </w:rPr>
            </w:pPr>
            <w:r w:rsidRPr="00231971">
              <w:rPr>
                <w:color w:val="000000" w:themeColor="text1"/>
                <w:sz w:val="16"/>
                <w:szCs w:val="16"/>
              </w:rPr>
              <w:t>Yes</w:t>
            </w:r>
          </w:p>
        </w:tc>
      </w:tr>
      <w:tr w:rsidR="007B7BC8" w:rsidRPr="00C62FB6" w14:paraId="408F9602" w14:textId="77777777" w:rsidTr="00FC7E60">
        <w:trPr>
          <w:trHeight w:val="288"/>
        </w:trPr>
        <w:tc>
          <w:tcPr>
            <w:tcW w:w="2880" w:type="dxa"/>
            <w:vAlign w:val="center"/>
          </w:tcPr>
          <w:p w14:paraId="7B9095E8" w14:textId="60DDC3AC" w:rsidR="007B7BC8" w:rsidRPr="00231971" w:rsidRDefault="007B7BC8" w:rsidP="00C62FB6">
            <w:pPr>
              <w:pStyle w:val="ProductList-Body"/>
              <w:rPr>
                <w:sz w:val="16"/>
                <w:szCs w:val="16"/>
              </w:rPr>
            </w:pPr>
            <w:r w:rsidRPr="00231971">
              <w:rPr>
                <w:sz w:val="16"/>
                <w:szCs w:val="16"/>
              </w:rPr>
              <w:t xml:space="preserve">Microsoft </w:t>
            </w:r>
            <w:r w:rsidR="00A3028C">
              <w:rPr>
                <w:sz w:val="16"/>
                <w:szCs w:val="16"/>
              </w:rPr>
              <w:t>Business Application Platform Core</w:t>
            </w:r>
            <w:r w:rsidRPr="00231971">
              <w:rPr>
                <w:sz w:val="16"/>
                <w:szCs w:val="16"/>
              </w:rPr>
              <w:t xml:space="preserve"> Services</w:t>
            </w:r>
          </w:p>
        </w:tc>
        <w:tc>
          <w:tcPr>
            <w:tcW w:w="1584" w:type="dxa"/>
            <w:vAlign w:val="center"/>
          </w:tcPr>
          <w:p w14:paraId="74D3E27C" w14:textId="6C01BA19" w:rsidR="007B7BC8" w:rsidRPr="00231971" w:rsidRDefault="007B7BC8" w:rsidP="00C62FB6">
            <w:pPr>
              <w:pStyle w:val="ProductList-Body"/>
              <w:rPr>
                <w:color w:val="000000" w:themeColor="text1"/>
                <w:sz w:val="16"/>
                <w:szCs w:val="16"/>
              </w:rPr>
            </w:pPr>
            <w:r w:rsidRPr="00231971">
              <w:rPr>
                <w:color w:val="000000" w:themeColor="text1"/>
                <w:sz w:val="16"/>
                <w:szCs w:val="16"/>
              </w:rPr>
              <w:t>Yes</w:t>
            </w:r>
          </w:p>
        </w:tc>
        <w:tc>
          <w:tcPr>
            <w:tcW w:w="1584" w:type="dxa"/>
            <w:vAlign w:val="center"/>
          </w:tcPr>
          <w:p w14:paraId="7FA49CF7" w14:textId="7D63AD01" w:rsidR="007B7BC8" w:rsidRPr="00231971" w:rsidRDefault="007B7BC8" w:rsidP="00C62FB6">
            <w:pPr>
              <w:pStyle w:val="ProductList-Body"/>
              <w:rPr>
                <w:color w:val="000000" w:themeColor="text1"/>
                <w:sz w:val="16"/>
                <w:szCs w:val="16"/>
              </w:rPr>
            </w:pPr>
            <w:r w:rsidRPr="00231971">
              <w:rPr>
                <w:color w:val="000000" w:themeColor="text1"/>
                <w:sz w:val="16"/>
                <w:szCs w:val="16"/>
              </w:rPr>
              <w:t>Yes</w:t>
            </w:r>
          </w:p>
        </w:tc>
        <w:tc>
          <w:tcPr>
            <w:tcW w:w="1584" w:type="dxa"/>
            <w:vAlign w:val="center"/>
          </w:tcPr>
          <w:p w14:paraId="69269B8D" w14:textId="62352D55" w:rsidR="007B7BC8" w:rsidRPr="00231971" w:rsidRDefault="007B7BC8" w:rsidP="00C62FB6">
            <w:pPr>
              <w:pStyle w:val="ProductList-Body"/>
              <w:rPr>
                <w:color w:val="000000" w:themeColor="text1"/>
                <w:sz w:val="16"/>
                <w:szCs w:val="16"/>
              </w:rPr>
            </w:pPr>
            <w:r w:rsidRPr="00231971">
              <w:rPr>
                <w:color w:val="000000" w:themeColor="text1"/>
                <w:sz w:val="16"/>
                <w:szCs w:val="16"/>
              </w:rPr>
              <w:t>Yes</w:t>
            </w:r>
          </w:p>
        </w:tc>
        <w:tc>
          <w:tcPr>
            <w:tcW w:w="1584" w:type="dxa"/>
            <w:vAlign w:val="center"/>
          </w:tcPr>
          <w:p w14:paraId="092A58C0" w14:textId="53803BF9" w:rsidR="007B7BC8" w:rsidRPr="00231971" w:rsidRDefault="00A3028C" w:rsidP="00C62FB6">
            <w:pPr>
              <w:pStyle w:val="ProductList-Body"/>
              <w:rPr>
                <w:color w:val="000000" w:themeColor="text1"/>
                <w:sz w:val="16"/>
                <w:szCs w:val="16"/>
              </w:rPr>
            </w:pPr>
            <w:r>
              <w:rPr>
                <w:color w:val="000000" w:themeColor="text1"/>
                <w:sz w:val="16"/>
                <w:szCs w:val="16"/>
              </w:rPr>
              <w:t>Yes</w:t>
            </w:r>
          </w:p>
        </w:tc>
        <w:tc>
          <w:tcPr>
            <w:tcW w:w="1584" w:type="dxa"/>
            <w:vAlign w:val="center"/>
          </w:tcPr>
          <w:p w14:paraId="389B8023" w14:textId="0D2C4EE8" w:rsidR="007B7BC8" w:rsidRPr="00231971" w:rsidRDefault="00A3028C" w:rsidP="00CC1325">
            <w:pPr>
              <w:pStyle w:val="ProductList-Body"/>
              <w:rPr>
                <w:color w:val="000000" w:themeColor="text1"/>
                <w:sz w:val="16"/>
                <w:szCs w:val="16"/>
              </w:rPr>
            </w:pPr>
            <w:r>
              <w:rPr>
                <w:color w:val="000000" w:themeColor="text1"/>
                <w:sz w:val="16"/>
                <w:szCs w:val="16"/>
              </w:rPr>
              <w:t>Yes</w:t>
            </w:r>
          </w:p>
        </w:tc>
      </w:tr>
    </w:tbl>
    <w:p w14:paraId="231843F3" w14:textId="378AF503" w:rsidR="00100636" w:rsidRDefault="00696A2C" w:rsidP="00C62FB6">
      <w:pPr>
        <w:pStyle w:val="ProductList-Body"/>
        <w:rPr>
          <w:i/>
          <w:color w:val="000000" w:themeColor="text1"/>
        </w:rPr>
      </w:pPr>
      <w:r>
        <w:rPr>
          <w:i/>
          <w:color w:val="000000" w:themeColor="text1"/>
        </w:rPr>
        <w:t xml:space="preserve">*Does not include </w:t>
      </w:r>
      <w:r w:rsidR="004B5E16">
        <w:rPr>
          <w:i/>
          <w:color w:val="000000" w:themeColor="text1"/>
        </w:rPr>
        <w:t>Microsoft Social Engagement</w:t>
      </w:r>
      <w:r w:rsidR="00C5744C">
        <w:rPr>
          <w:i/>
          <w:color w:val="000000" w:themeColor="text1"/>
        </w:rPr>
        <w:t>.</w:t>
      </w:r>
    </w:p>
    <w:p w14:paraId="7863C0DA" w14:textId="73C68CE6" w:rsidR="00C62FB6" w:rsidRDefault="000A18C7" w:rsidP="00C62FB6">
      <w:pPr>
        <w:pStyle w:val="ProductList-Body"/>
        <w:rPr>
          <w:i/>
          <w:color w:val="000000" w:themeColor="text1"/>
        </w:rPr>
      </w:pPr>
      <w:r>
        <w:rPr>
          <w:color w:val="000000" w:themeColor="text1"/>
        </w:rPr>
        <w:t>**</w:t>
      </w:r>
      <w:r w:rsidR="009B4EDF" w:rsidRPr="000A18C7">
        <w:rPr>
          <w:i/>
          <w:color w:val="000000" w:themeColor="text1"/>
        </w:rPr>
        <w:t>Current scope is detailed in the audit report and summarized in the Microsoft Azure Trust Center.</w:t>
      </w:r>
    </w:p>
    <w:p w14:paraId="04523423" w14:textId="77777777" w:rsidR="009B4EDF" w:rsidRPr="000A18C7" w:rsidRDefault="009B4EDF" w:rsidP="00C62FB6">
      <w:pPr>
        <w:pStyle w:val="ProductList-Body"/>
        <w:rPr>
          <w:i/>
          <w:color w:val="000000" w:themeColor="text1"/>
        </w:rPr>
      </w:pPr>
    </w:p>
    <w:p w14:paraId="25EA512D" w14:textId="385501F6" w:rsidR="00C62FB6" w:rsidRPr="00C62FB6" w:rsidRDefault="00C62FB6" w:rsidP="00C62FB6">
      <w:pPr>
        <w:pStyle w:val="ProductList-Body"/>
      </w:pPr>
      <w:r w:rsidRPr="00C62FB6">
        <w:t>Microsoft may add industry or government standards at any time. Microsoft will not eliminate a standard or framework in the table above, unless it is no longer used in the industry and it is replaced with a successor (if any).</w:t>
      </w:r>
      <w:r w:rsidR="00F04DBF" w:rsidRPr="00F04DBF">
        <w:t xml:space="preserve"> </w:t>
      </w:r>
      <w:r w:rsidR="00F04DBF" w:rsidRPr="0006492A">
        <w:t xml:space="preserve">Azure Government Services </w:t>
      </w:r>
      <w:r w:rsidR="00F04DBF">
        <w:t>meet a separate set of control standards and frameworks, as detailed on the Microsoft Azure Trust Center.</w:t>
      </w:r>
    </w:p>
    <w:p w14:paraId="2938E711" w14:textId="77777777" w:rsidR="00C62FB6" w:rsidRPr="00C62FB6" w:rsidRDefault="00C62FB6" w:rsidP="00C62FB6">
      <w:pPr>
        <w:pStyle w:val="ProductList-Body"/>
      </w:pPr>
    </w:p>
    <w:p w14:paraId="0705481A" w14:textId="77777777" w:rsidR="00C62FB6" w:rsidRPr="00C62FB6" w:rsidRDefault="00C62FB6" w:rsidP="00C62FB6">
      <w:pPr>
        <w:pStyle w:val="ProductList-Body"/>
        <w:rPr>
          <w:b/>
        </w:rPr>
      </w:pPr>
      <w:r w:rsidRPr="00C62FB6">
        <w:t>Subject to non-disclosure obligations, Microsoft will make each Information Security Policy available to Customer, along with other information reasonably requested by Customer regarding Microsoft security practices and policies.</w:t>
      </w:r>
    </w:p>
    <w:p w14:paraId="70ABC783" w14:textId="77777777" w:rsidR="00C62FB6" w:rsidRPr="00C62FB6" w:rsidRDefault="00C62FB6" w:rsidP="00C62FB6">
      <w:pPr>
        <w:pStyle w:val="ProductList-Body"/>
      </w:pPr>
    </w:p>
    <w:p w14:paraId="0911E407" w14:textId="77777777" w:rsidR="00C62FB6" w:rsidRPr="00C62FB6" w:rsidRDefault="00C62FB6" w:rsidP="00C62FB6">
      <w:pPr>
        <w:pStyle w:val="ProductList-Body"/>
      </w:pPr>
      <w:r w:rsidRPr="00C62FB6">
        <w:t xml:space="preserve">Customer is solely responsible for reviewing each Information Security Policy and making an independent determination as to whether it meets Customer’s requirements. </w:t>
      </w:r>
    </w:p>
    <w:p w14:paraId="0E65A8B4" w14:textId="77777777" w:rsidR="00C62FB6" w:rsidRPr="00C62FB6" w:rsidRDefault="00C62FB6" w:rsidP="00C62FB6">
      <w:pPr>
        <w:pStyle w:val="ProductList-Body"/>
      </w:pPr>
    </w:p>
    <w:p w14:paraId="6D05B1CB" w14:textId="77777777" w:rsidR="00C62FB6" w:rsidRPr="00C62FB6" w:rsidRDefault="00C62FB6" w:rsidP="00C62FB6">
      <w:pPr>
        <w:pStyle w:val="ProductList-Body"/>
        <w:rPr>
          <w:b/>
        </w:rPr>
      </w:pPr>
      <w:r w:rsidRPr="00C62FB6">
        <w:t>If the Standard Contractual Clauses apply, then this section is in addition to Clause 5 paragraph f and Clause 12 paragraph 2 of the Standard Contractual Clauses.</w:t>
      </w:r>
    </w:p>
    <w:p w14:paraId="0E829FA0" w14:textId="77777777" w:rsidR="00C62FB6" w:rsidRPr="00C62FB6" w:rsidRDefault="00C62FB6" w:rsidP="00C62FB6">
      <w:pPr>
        <w:pStyle w:val="ProductList-Body"/>
        <w:rPr>
          <w:b/>
        </w:rPr>
      </w:pPr>
    </w:p>
    <w:p w14:paraId="44327FBC" w14:textId="77777777" w:rsidR="00C62FB6" w:rsidRPr="00CD7F8D" w:rsidRDefault="00C62FB6" w:rsidP="00C414AE">
      <w:pPr>
        <w:pStyle w:val="ProductList-Body"/>
        <w:outlineLvl w:val="2"/>
        <w:rPr>
          <w:b/>
          <w:color w:val="00188F"/>
        </w:rPr>
      </w:pPr>
      <w:r w:rsidRPr="00CD7F8D">
        <w:rPr>
          <w:b/>
          <w:color w:val="00188F"/>
        </w:rPr>
        <w:t>Microsoft Audits of Online Services</w:t>
      </w:r>
    </w:p>
    <w:p w14:paraId="270635B4" w14:textId="40DA0595" w:rsidR="00C62FB6" w:rsidRPr="00C62FB6" w:rsidRDefault="00C62FB6" w:rsidP="00C62FB6">
      <w:pPr>
        <w:pStyle w:val="ProductList-Body"/>
      </w:pPr>
      <w:r w:rsidRPr="00C62FB6">
        <w:t>For each Online Service, Microsoft will conduct audits of the security of the computers, computing environment and physical data centers that it uses in processing Customer Data (including personal data), as follows:</w:t>
      </w:r>
    </w:p>
    <w:p w14:paraId="23FA22F7" w14:textId="5E0E367C" w:rsidR="00C62FB6" w:rsidRPr="00C62FB6" w:rsidRDefault="00C62FB6" w:rsidP="002F5F3E">
      <w:pPr>
        <w:pStyle w:val="ProductList-Body"/>
        <w:numPr>
          <w:ilvl w:val="0"/>
          <w:numId w:val="8"/>
        </w:numPr>
        <w:ind w:left="450" w:hanging="270"/>
      </w:pPr>
      <w:r w:rsidRPr="00C62FB6">
        <w:t>Where a standard or framework provides for audits, an audit of such control standard or framework will be initiated at least annually for each Online Service.</w:t>
      </w:r>
    </w:p>
    <w:p w14:paraId="4E1C16AD" w14:textId="0C38EA08" w:rsidR="00C62FB6" w:rsidRPr="00C62FB6" w:rsidRDefault="00C62FB6" w:rsidP="002F5F3E">
      <w:pPr>
        <w:pStyle w:val="ProductList-Body"/>
        <w:numPr>
          <w:ilvl w:val="0"/>
          <w:numId w:val="8"/>
        </w:numPr>
        <w:ind w:left="450" w:hanging="270"/>
      </w:pPr>
      <w:r w:rsidRPr="00C62FB6">
        <w:t xml:space="preserve">Each audit will be performed according to the standards and rules of the regulatory or </w:t>
      </w:r>
      <w:r w:rsidR="00CA40F6">
        <w:t>accreditation</w:t>
      </w:r>
      <w:r w:rsidRPr="00C62FB6">
        <w:t xml:space="preserve"> body for each applicable control standard or framework.</w:t>
      </w:r>
    </w:p>
    <w:p w14:paraId="269EC67D" w14:textId="77777777" w:rsidR="00C62FB6" w:rsidRPr="00C62FB6" w:rsidRDefault="00C62FB6" w:rsidP="002F5F3E">
      <w:pPr>
        <w:pStyle w:val="ProductList-Body"/>
        <w:numPr>
          <w:ilvl w:val="0"/>
          <w:numId w:val="8"/>
        </w:numPr>
        <w:ind w:left="450" w:hanging="270"/>
      </w:pPr>
      <w:r w:rsidRPr="00C62FB6">
        <w:t>Each audit will be performed by qualified, independent, third party security auditors at Microsoft’s selection and expense.</w:t>
      </w:r>
    </w:p>
    <w:p w14:paraId="34316282" w14:textId="77777777" w:rsidR="00C62FB6" w:rsidRPr="00C62FB6" w:rsidRDefault="00C62FB6" w:rsidP="00C62FB6">
      <w:pPr>
        <w:pStyle w:val="ProductList-Body"/>
        <w:rPr>
          <w:b/>
        </w:rPr>
      </w:pPr>
    </w:p>
    <w:p w14:paraId="659CD86F" w14:textId="77777777" w:rsidR="00C62FB6" w:rsidRPr="00C62FB6" w:rsidRDefault="00C62FB6" w:rsidP="00C62FB6">
      <w:pPr>
        <w:pStyle w:val="ProductList-Body"/>
      </w:pPr>
      <w:r w:rsidRPr="00C62FB6">
        <w:t>Each audit will result in the generation of an audit report (“Microsoft Audit Report”), which will be Microsoft’s Confidential Information. The Microsoft Audit Report will clearly disclose any material findings by the auditor. Microsoft will promptly remediate issues raised in any Microsoft Audit Report to the satisfaction of the auditor.</w:t>
      </w:r>
    </w:p>
    <w:p w14:paraId="4D2817E7" w14:textId="77777777" w:rsidR="00C62FB6" w:rsidRPr="00C62FB6" w:rsidRDefault="00C62FB6" w:rsidP="00C62FB6">
      <w:pPr>
        <w:pStyle w:val="ProductList-Body"/>
      </w:pPr>
    </w:p>
    <w:p w14:paraId="1629E33E" w14:textId="77777777" w:rsidR="00C62FB6" w:rsidRPr="00C62FB6" w:rsidRDefault="00C62FB6" w:rsidP="00C62FB6">
      <w:pPr>
        <w:pStyle w:val="ProductList-Body"/>
      </w:pPr>
      <w:r w:rsidRPr="00C62FB6">
        <w:t>If Customer requests, Microsoft will provide Customer with each Microsoft Audit Report so that Customer can verify Microsoft’s compliance with the security obligations under the DPT. The Microsoft Audit Report will be subject to non-disclosure and distribution limitations of Microsoft and the auditor.</w:t>
      </w:r>
    </w:p>
    <w:p w14:paraId="5FFF91B2" w14:textId="77777777" w:rsidR="00C62FB6" w:rsidRPr="00C62FB6" w:rsidRDefault="00C62FB6" w:rsidP="00C62FB6">
      <w:pPr>
        <w:pStyle w:val="ProductList-Body"/>
        <w:rPr>
          <w:b/>
        </w:rPr>
      </w:pPr>
    </w:p>
    <w:p w14:paraId="6A854123" w14:textId="77777777" w:rsidR="00C62FB6" w:rsidRPr="00C62FB6" w:rsidRDefault="00C62FB6" w:rsidP="00C62FB6">
      <w:pPr>
        <w:pStyle w:val="ProductList-Body"/>
      </w:pPr>
      <w:r w:rsidRPr="00C62FB6">
        <w:t>If the Standard Contractual Clauses apply, then (1) Customer agrees to exercise its audit right by instructing Microsoft to execute the audit as described in this section of the DPT, and (2) if Customer desires to change this instruction, then Customer has the right to do so as set forth in the Standard Contractual Clauses, which shall be requested in writing.</w:t>
      </w:r>
    </w:p>
    <w:p w14:paraId="1520D600" w14:textId="77777777" w:rsidR="00C62FB6" w:rsidRPr="00C62FB6" w:rsidRDefault="00C62FB6" w:rsidP="00C62FB6">
      <w:pPr>
        <w:pStyle w:val="ProductList-Body"/>
        <w:rPr>
          <w:b/>
        </w:rPr>
      </w:pPr>
    </w:p>
    <w:p w14:paraId="27BE8243" w14:textId="77777777" w:rsidR="00C62FB6" w:rsidRPr="00C62FB6" w:rsidRDefault="00C62FB6" w:rsidP="00C62FB6">
      <w:pPr>
        <w:pStyle w:val="ProductList-Body"/>
      </w:pPr>
      <w:r w:rsidRPr="00C62FB6">
        <w:t>If the Standard Contractual Clauses apply, then nothing in this section of the DPT varies or modifies the Standard Contractual Clauses or affects any supervisory authority’s or data subject’s rights under the Standard Contractual Clauses. Microsoft Corporation is an intended third-party beneficiary of this section.</w:t>
      </w:r>
    </w:p>
    <w:p w14:paraId="50AF9D95" w14:textId="77777777" w:rsidR="00FC1BA7" w:rsidRPr="00585A48" w:rsidRDefault="00AE0BA6" w:rsidP="00FC1BA7">
      <w:pPr>
        <w:pStyle w:val="ProductList-Body"/>
        <w:shd w:val="clear" w:color="auto" w:fill="A6A6A6" w:themeFill="background1" w:themeFillShade="A6"/>
        <w:spacing w:before="120" w:after="240"/>
        <w:jc w:val="right"/>
        <w:rPr>
          <w:sz w:val="16"/>
          <w:szCs w:val="16"/>
        </w:rPr>
      </w:pPr>
      <w:hyperlink w:anchor="TableofContents" w:history="1">
        <w:r w:rsidR="00FC1BA7" w:rsidRPr="003F3078">
          <w:rPr>
            <w:rStyle w:val="Hyperlink"/>
            <w:sz w:val="16"/>
            <w:szCs w:val="16"/>
          </w:rPr>
          <w:t>Table of Contents</w:t>
        </w:r>
      </w:hyperlink>
      <w:r w:rsidR="00FC1BA7">
        <w:rPr>
          <w:sz w:val="16"/>
          <w:szCs w:val="16"/>
        </w:rPr>
        <w:t xml:space="preserve"> </w:t>
      </w:r>
      <w:r w:rsidR="00FC1BA7" w:rsidRPr="00585A48">
        <w:rPr>
          <w:sz w:val="16"/>
          <w:szCs w:val="16"/>
        </w:rPr>
        <w:t>/</w:t>
      </w:r>
      <w:r w:rsidR="00FC1BA7">
        <w:rPr>
          <w:sz w:val="16"/>
          <w:szCs w:val="16"/>
        </w:rPr>
        <w:t xml:space="preserve"> </w:t>
      </w:r>
      <w:hyperlink w:anchor="GeneralTerms" w:history="1">
        <w:r w:rsidR="00FC1BA7" w:rsidRPr="003F3078">
          <w:rPr>
            <w:rStyle w:val="Hyperlink"/>
            <w:sz w:val="16"/>
            <w:szCs w:val="16"/>
          </w:rPr>
          <w:t>General Terms</w:t>
        </w:r>
      </w:hyperlink>
    </w:p>
    <w:p w14:paraId="50F1B12B" w14:textId="77777777" w:rsidR="001214C1" w:rsidRPr="001214C1" w:rsidRDefault="001214C1" w:rsidP="001214C1">
      <w:pPr>
        <w:pStyle w:val="ProductList-Body"/>
      </w:pPr>
      <w:bookmarkStart w:id="70" w:name="OnlineServiceSpecificTerms"/>
      <w:r w:rsidRPr="001214C1">
        <w:br w:type="page"/>
      </w:r>
    </w:p>
    <w:p w14:paraId="1423F527" w14:textId="15DCC156" w:rsidR="000E6ED8" w:rsidRDefault="00272578" w:rsidP="00233C87">
      <w:pPr>
        <w:pStyle w:val="ProductList-SectionHeading"/>
        <w:outlineLvl w:val="0"/>
      </w:pPr>
      <w:bookmarkStart w:id="71" w:name="_Toc496792415"/>
      <w:r>
        <w:lastRenderedPageBreak/>
        <w:t>Online Service</w:t>
      </w:r>
      <w:r w:rsidR="00E33C92">
        <w:t xml:space="preserve"> </w:t>
      </w:r>
      <w:r>
        <w:t>Specific</w:t>
      </w:r>
      <w:r w:rsidR="00E33C92">
        <w:t xml:space="preserve"> </w:t>
      </w:r>
      <w:r>
        <w:t>Terms</w:t>
      </w:r>
      <w:bookmarkEnd w:id="70"/>
      <w:bookmarkEnd w:id="71"/>
    </w:p>
    <w:p w14:paraId="3B9E80E0" w14:textId="0886A4BA" w:rsidR="000E6ED8" w:rsidRDefault="00272578" w:rsidP="00A914BF">
      <w:pPr>
        <w:pStyle w:val="ProductList-Body"/>
      </w:pPr>
      <w:r w:rsidRPr="00272578">
        <w:t>If an Online Service is not listed below, it does not have any Online Service-specific terms.</w:t>
      </w:r>
    </w:p>
    <w:p w14:paraId="4AC2E2E6" w14:textId="77777777" w:rsidR="000E6ED8" w:rsidRDefault="000E6ED8" w:rsidP="00A914BF">
      <w:pPr>
        <w:pStyle w:val="ProductList-Body"/>
      </w:pPr>
    </w:p>
    <w:p w14:paraId="31875D02" w14:textId="758250D8" w:rsidR="000E6ED8" w:rsidRDefault="00272578" w:rsidP="009B17C3">
      <w:pPr>
        <w:pStyle w:val="ProductList-OfferingGroupHeading"/>
        <w:outlineLvl w:val="1"/>
      </w:pPr>
      <w:bookmarkStart w:id="72" w:name="MicrosoftAzureServices"/>
      <w:bookmarkStart w:id="73" w:name="_Toc496792416"/>
      <w:r>
        <w:t>Microsoft Azure Services</w:t>
      </w:r>
      <w:bookmarkEnd w:id="72"/>
      <w:bookmarkEnd w:id="73"/>
    </w:p>
    <w:p w14:paraId="16A72131" w14:textId="7F9996B9" w:rsidR="00CC34E7" w:rsidRPr="002A3B84" w:rsidRDefault="00CC34E7" w:rsidP="00CC34E7">
      <w:pPr>
        <w:pStyle w:val="ProductList-Body"/>
        <w:rPr>
          <w:b/>
          <w:color w:val="00188F"/>
        </w:rPr>
      </w:pPr>
      <w:r w:rsidRPr="002A3B84">
        <w:rPr>
          <w:b/>
          <w:color w:val="00188F"/>
        </w:rPr>
        <w:t>Notices</w:t>
      </w:r>
    </w:p>
    <w:p w14:paraId="24B11431" w14:textId="5E1F3C04" w:rsidR="00CC34E7" w:rsidRPr="00CC34E7" w:rsidRDefault="00CC34E7" w:rsidP="00CC34E7">
      <w:pPr>
        <w:pStyle w:val="ProductList-Body"/>
      </w:pPr>
      <w:r w:rsidRPr="00CC34E7">
        <w:t xml:space="preserve">The </w:t>
      </w:r>
      <w:r w:rsidR="008D6B46">
        <w:t xml:space="preserve">Bing Maps, </w:t>
      </w:r>
      <w:r w:rsidR="00E81473">
        <w:t>Professional Services</w:t>
      </w:r>
      <w:r w:rsidR="00844CBF">
        <w:t>, Azure Media Services H.265/HEV Encoding,</w:t>
      </w:r>
      <w:r w:rsidRPr="00CC34E7">
        <w:t xml:space="preserve"> </w:t>
      </w:r>
      <w:r w:rsidR="00A11E3B">
        <w:t>Adobe Flash Player</w:t>
      </w:r>
      <w:r w:rsidR="00C1288D">
        <w:t>,</w:t>
      </w:r>
      <w:r w:rsidRPr="00CC34E7">
        <w:t xml:space="preserve"> H.264/AVC Visual Standard, VC-1 Video Standard, and MPEG-4 Part 2 Visual Standard and MPEG-2 Video Standard Notices in </w:t>
      </w:r>
      <w:hyperlink w:anchor="Attachment1" w:history="1">
        <w:r w:rsidRPr="003D1E51">
          <w:rPr>
            <w:rStyle w:val="Hyperlink"/>
          </w:rPr>
          <w:t>Attachment 1</w:t>
        </w:r>
      </w:hyperlink>
      <w:r w:rsidRPr="00CC34E7">
        <w:t xml:space="preserve"> apply.</w:t>
      </w:r>
    </w:p>
    <w:p w14:paraId="386068E7" w14:textId="0A8230EC" w:rsidR="00CC34E7" w:rsidRPr="00CC34E7" w:rsidRDefault="00CC34E7" w:rsidP="00CC34E7">
      <w:pPr>
        <w:pStyle w:val="ProductList-Body"/>
      </w:pPr>
    </w:p>
    <w:p w14:paraId="65A53C3C" w14:textId="77777777" w:rsidR="00CC34E7" w:rsidRPr="002A3B84" w:rsidRDefault="00CC34E7" w:rsidP="00CC34E7">
      <w:pPr>
        <w:pStyle w:val="ProductList-Body"/>
        <w:rPr>
          <w:b/>
          <w:color w:val="00188F"/>
        </w:rPr>
      </w:pPr>
      <w:r w:rsidRPr="002A3B84">
        <w:rPr>
          <w:b/>
          <w:color w:val="00188F"/>
        </w:rPr>
        <w:t>Service Level Agreement</w:t>
      </w:r>
    </w:p>
    <w:p w14:paraId="41766555" w14:textId="32C668E3" w:rsidR="00CC34E7" w:rsidRPr="00EF1E73" w:rsidRDefault="00CC34E7" w:rsidP="00CC34E7">
      <w:pPr>
        <w:pStyle w:val="ProductList-Body"/>
      </w:pPr>
      <w:r>
        <w:t>Refer</w:t>
      </w:r>
      <w:r w:rsidR="00BB13A7">
        <w:t xml:space="preserve"> to</w:t>
      </w:r>
      <w:r w:rsidR="00BB13A7">
        <w:rPr>
          <w:rStyle w:val="Hyperlink"/>
        </w:rPr>
        <w:t xml:space="preserve"> </w:t>
      </w:r>
      <w:r w:rsidR="00BB13A7" w:rsidRPr="00BB13A7">
        <w:rPr>
          <w:rStyle w:val="Hyperlink"/>
        </w:rPr>
        <w:t>http://azure.microsoft.com/support/legal/sla/</w:t>
      </w:r>
      <w:r w:rsidR="002A3B84">
        <w:t>.</w:t>
      </w:r>
    </w:p>
    <w:p w14:paraId="6A9CDFBC" w14:textId="77777777" w:rsidR="00CC34E7" w:rsidRPr="00EF1E73" w:rsidRDefault="00CC34E7" w:rsidP="00D12FE5">
      <w:pPr>
        <w:pStyle w:val="ProductList-Body"/>
      </w:pPr>
    </w:p>
    <w:p w14:paraId="7472FC6E" w14:textId="761A50DB" w:rsidR="00272578" w:rsidRPr="00927DFB" w:rsidRDefault="009616E2" w:rsidP="00CC34E7">
      <w:pPr>
        <w:pStyle w:val="ProductList-Body"/>
        <w:rPr>
          <w:b/>
          <w:color w:val="00188F"/>
        </w:rPr>
      </w:pPr>
      <w:r w:rsidRPr="00927DFB">
        <w:rPr>
          <w:b/>
          <w:color w:val="00188F"/>
        </w:rPr>
        <w:t>Definit</w:t>
      </w:r>
      <w:r w:rsidRPr="00CC34E7">
        <w:rPr>
          <w:b/>
          <w:color w:val="00188F"/>
        </w:rPr>
        <w:t>i</w:t>
      </w:r>
      <w:r w:rsidRPr="00927DFB">
        <w:rPr>
          <w:b/>
          <w:color w:val="00188F"/>
        </w:rPr>
        <w:t>ons</w:t>
      </w:r>
    </w:p>
    <w:p w14:paraId="448D0F26" w14:textId="35680ED3" w:rsidR="00F04DBF" w:rsidRDefault="00F04DBF" w:rsidP="00F04DBF">
      <w:pPr>
        <w:pStyle w:val="ProductList-Body"/>
        <w:spacing w:after="120"/>
      </w:pPr>
      <w:r w:rsidRPr="0006492A">
        <w:t xml:space="preserve">“Azure Government Services” means one or more of the services or features </w:t>
      </w:r>
      <w:r>
        <w:t>Microsoft makes available to Customer as Government Community Cloud Services in the “US Gov” regions</w:t>
      </w:r>
      <w:r w:rsidRPr="0006492A">
        <w:t xml:space="preserve"> identified at </w:t>
      </w:r>
      <w:hyperlink r:id="rId30" w:anchor="services" w:history="1">
        <w:r w:rsidR="00F87E07" w:rsidRPr="008863CD">
          <w:rPr>
            <w:rStyle w:val="Hyperlink"/>
          </w:rPr>
          <w:t>http://azure.microsoft.com/en-us/regions/#services</w:t>
        </w:r>
      </w:hyperlink>
      <w:r>
        <w:t>.</w:t>
      </w:r>
    </w:p>
    <w:p w14:paraId="7A4AF654" w14:textId="154E70AC" w:rsidR="00272578" w:rsidRDefault="009616E2" w:rsidP="00EB38EC">
      <w:pPr>
        <w:pStyle w:val="ProductList-Body"/>
        <w:spacing w:after="120"/>
      </w:pPr>
      <w:r w:rsidRPr="009616E2">
        <w:t>“</w:t>
      </w:r>
      <w:r w:rsidR="00272578" w:rsidRPr="009616E2">
        <w:t>Customer Solution</w:t>
      </w:r>
      <w:r w:rsidRPr="009616E2">
        <w:t>”</w:t>
      </w:r>
      <w:r w:rsidR="00272578">
        <w:t xml:space="preserve"> means an application or any set of applications that adds primary and significant functionality to the Microsoft Azure Services and that is not primarily a substitute for the Microsoft Azure Services.</w:t>
      </w:r>
    </w:p>
    <w:p w14:paraId="4AE61097" w14:textId="6A820553" w:rsidR="009616E2" w:rsidRDefault="009616E2" w:rsidP="005C11DB">
      <w:pPr>
        <w:pStyle w:val="ProductList-Body"/>
        <w:spacing w:after="120"/>
      </w:pPr>
      <w:r w:rsidRPr="009616E2">
        <w:t>“</w:t>
      </w:r>
      <w:r w:rsidR="00272578" w:rsidRPr="009616E2">
        <w:t>Microsoft Azure Services</w:t>
      </w:r>
      <w:r w:rsidRPr="009616E2">
        <w:t>”</w:t>
      </w:r>
      <w:r w:rsidR="00272578">
        <w:t xml:space="preserve"> means the Microsoft services and features identified at </w:t>
      </w:r>
      <w:hyperlink r:id="rId31" w:history="1">
        <w:r w:rsidR="00F87E07" w:rsidRPr="008863CD">
          <w:rPr>
            <w:rStyle w:val="Hyperlink"/>
          </w:rPr>
          <w:t>http://azure.microsoft.com/services/</w:t>
        </w:r>
      </w:hyperlink>
      <w:r w:rsidR="00272578">
        <w:t xml:space="preserve">, except </w:t>
      </w:r>
      <w:r w:rsidR="00D93994">
        <w:t>those</w:t>
      </w:r>
      <w:r w:rsidR="00272578">
        <w:t xml:space="preserve"> licensed separately.</w:t>
      </w:r>
      <w:r w:rsidR="00D93994" w:rsidRPr="00D93994">
        <w:t xml:space="preserve"> </w:t>
      </w:r>
      <w:r w:rsidR="00B105CB">
        <w:t>“</w:t>
      </w:r>
      <w:r w:rsidR="00D93994">
        <w:t>Microsoft Azure Services</w:t>
      </w:r>
      <w:r w:rsidR="00B105CB">
        <w:t>”</w:t>
      </w:r>
      <w:r w:rsidR="00D93994">
        <w:t xml:space="preserve"> includes any open source components incorporated by Microsoft in those services and features.</w:t>
      </w:r>
    </w:p>
    <w:p w14:paraId="15C86A63" w14:textId="599EF9E5" w:rsidR="005C11DB" w:rsidRDefault="005C11DB" w:rsidP="00272578">
      <w:pPr>
        <w:pStyle w:val="ProductList-Body"/>
      </w:pPr>
      <w:r>
        <w:t>“Microsoft Translator” means Translator API Text Translation and/or Translator API Speech Translation offered by Microsoft as a cloud based automatic translation service.</w:t>
      </w:r>
    </w:p>
    <w:p w14:paraId="42E5AC52" w14:textId="77777777" w:rsidR="008E426F" w:rsidRDefault="008E426F" w:rsidP="00272578">
      <w:pPr>
        <w:pStyle w:val="ProductList-Body"/>
      </w:pPr>
    </w:p>
    <w:p w14:paraId="09F83536" w14:textId="77777777" w:rsidR="009616E2" w:rsidRPr="00927DFB" w:rsidRDefault="00272578" w:rsidP="00927DFB">
      <w:pPr>
        <w:pStyle w:val="ProductList-Body"/>
        <w:rPr>
          <w:b/>
          <w:color w:val="00188F"/>
        </w:rPr>
      </w:pPr>
      <w:r w:rsidRPr="00927DFB">
        <w:rPr>
          <w:b/>
          <w:color w:val="00188F"/>
        </w:rPr>
        <w:t>Limitations</w:t>
      </w:r>
    </w:p>
    <w:p w14:paraId="23A765D2" w14:textId="121DFCA9" w:rsidR="00272578" w:rsidRDefault="00272578" w:rsidP="009616E2">
      <w:pPr>
        <w:pStyle w:val="ProductList-Body"/>
      </w:pPr>
      <w:r>
        <w:t>Customer may not</w:t>
      </w:r>
    </w:p>
    <w:p w14:paraId="67F9EDEC" w14:textId="77777777" w:rsidR="00272578" w:rsidRDefault="00272578" w:rsidP="002F5F3E">
      <w:pPr>
        <w:pStyle w:val="ProductList-Body"/>
        <w:numPr>
          <w:ilvl w:val="0"/>
          <w:numId w:val="9"/>
        </w:numPr>
        <w:ind w:left="450" w:hanging="270"/>
      </w:pPr>
      <w:r>
        <w:t>resell or redistribute the Microsoft Azure Services, or</w:t>
      </w:r>
    </w:p>
    <w:p w14:paraId="7A295F42" w14:textId="7BF2C9E7" w:rsidR="00272578" w:rsidRDefault="00272578" w:rsidP="002F5F3E">
      <w:pPr>
        <w:pStyle w:val="ProductList-Body"/>
        <w:numPr>
          <w:ilvl w:val="0"/>
          <w:numId w:val="9"/>
        </w:numPr>
        <w:spacing w:before="40"/>
        <w:ind w:left="461" w:hanging="274"/>
      </w:pPr>
      <w:r>
        <w:t>allow multiple users to directly or indirectly access any Microsoft Azure Service feature that is made available on a per user basis (e.g., Active Directory Premium).</w:t>
      </w:r>
      <w:r w:rsidR="00463CC3">
        <w:t xml:space="preserve"> </w:t>
      </w:r>
      <w:r>
        <w:t>Specific reassignment terms applicable to a Microsoft Azure Service feature may be provided in supplemental documentation for that feature.</w:t>
      </w:r>
    </w:p>
    <w:p w14:paraId="52BFF352" w14:textId="77777777" w:rsidR="009616E2" w:rsidRDefault="009616E2" w:rsidP="00272578">
      <w:pPr>
        <w:pStyle w:val="ProductList-Body"/>
      </w:pPr>
    </w:p>
    <w:p w14:paraId="47217428" w14:textId="77777777" w:rsidR="009616E2" w:rsidRPr="00927DFB" w:rsidRDefault="00272578" w:rsidP="00927DFB">
      <w:pPr>
        <w:pStyle w:val="ProductList-Body"/>
        <w:rPr>
          <w:b/>
          <w:color w:val="00188F"/>
        </w:rPr>
      </w:pPr>
      <w:r w:rsidRPr="00927DFB">
        <w:rPr>
          <w:b/>
          <w:color w:val="00188F"/>
        </w:rPr>
        <w:t>Retirement of Services or Features</w:t>
      </w:r>
    </w:p>
    <w:p w14:paraId="20384FBB" w14:textId="12F9580B" w:rsidR="00272578" w:rsidRDefault="00272578" w:rsidP="00272578">
      <w:pPr>
        <w:pStyle w:val="ProductList-Body"/>
      </w:pPr>
      <w:r>
        <w:t>Microsoft will provide Customer with 12 months’ notice before removing any material feature or functionality or discontinuing a service, unless security, legal or system performance considerations require an expedited removal.</w:t>
      </w:r>
      <w:r w:rsidR="00463CC3">
        <w:t xml:space="preserve"> </w:t>
      </w:r>
      <w:r>
        <w:t>This does not apply to Previews</w:t>
      </w:r>
    </w:p>
    <w:p w14:paraId="28E665C2" w14:textId="77777777" w:rsidR="009616E2" w:rsidRDefault="009616E2" w:rsidP="00272578">
      <w:pPr>
        <w:pStyle w:val="ProductList-Body"/>
      </w:pPr>
    </w:p>
    <w:p w14:paraId="41CC1263" w14:textId="18D9CCC7" w:rsidR="009616E2" w:rsidRPr="00927DFB" w:rsidRDefault="002A3B84" w:rsidP="00927DFB">
      <w:pPr>
        <w:pStyle w:val="ProductList-Body"/>
        <w:rPr>
          <w:b/>
          <w:color w:val="00188F"/>
        </w:rPr>
      </w:pPr>
      <w:r>
        <w:rPr>
          <w:b/>
          <w:color w:val="00188F"/>
        </w:rPr>
        <w:t>Data Retention a</w:t>
      </w:r>
      <w:r w:rsidR="00272578" w:rsidRPr="00927DFB">
        <w:rPr>
          <w:b/>
          <w:color w:val="00188F"/>
        </w:rPr>
        <w:t>fter Expiration or Termination</w:t>
      </w:r>
    </w:p>
    <w:p w14:paraId="2B576A03" w14:textId="4CEA408C" w:rsidR="00272578" w:rsidRDefault="00272578" w:rsidP="00272578">
      <w:pPr>
        <w:pStyle w:val="ProductList-Body"/>
      </w:pPr>
      <w:r>
        <w:t>The expiration or termination of Customer’s Online Service subscription will not change Customer’s obligation to pay for hosting of Customer Data during any Extended Term.</w:t>
      </w:r>
    </w:p>
    <w:p w14:paraId="51BB19DE" w14:textId="77777777" w:rsidR="009616E2" w:rsidRDefault="009616E2" w:rsidP="00272578">
      <w:pPr>
        <w:pStyle w:val="ProductList-Body"/>
      </w:pPr>
    </w:p>
    <w:p w14:paraId="209E464C" w14:textId="77777777" w:rsidR="009616E2" w:rsidRPr="00927DFB" w:rsidRDefault="00272578" w:rsidP="00927DFB">
      <w:pPr>
        <w:pStyle w:val="ProductList-Body"/>
        <w:rPr>
          <w:b/>
          <w:color w:val="00188F"/>
        </w:rPr>
      </w:pPr>
      <w:r w:rsidRPr="00927DFB">
        <w:rPr>
          <w:b/>
          <w:color w:val="00188F"/>
        </w:rPr>
        <w:t xml:space="preserve">Hosting </w:t>
      </w:r>
      <w:r w:rsidRPr="00186BF6">
        <w:rPr>
          <w:b/>
          <w:color w:val="00188F"/>
        </w:rPr>
        <w:t>Exception</w:t>
      </w:r>
    </w:p>
    <w:p w14:paraId="538ACDF4" w14:textId="6A2762A6" w:rsidR="00272578" w:rsidRDefault="00272578" w:rsidP="00272578">
      <w:pPr>
        <w:pStyle w:val="ProductList-Body"/>
      </w:pPr>
      <w:r>
        <w:t>Customer may create and maintain a Customer Solution and, despite anything to the contrary in Customer’s volume licensing agreement, combine Microsoft Azure Services with Customer Data owned or licensed by Customer or a third party, to create a Customer Solution using the Microsoft Azure Service and the Customer Data together.</w:t>
      </w:r>
      <w:r w:rsidR="00463CC3">
        <w:t xml:space="preserve"> </w:t>
      </w:r>
      <w:r>
        <w:t>Customer may permit third parties to access and use the Microsoft Azure Services in connection with the use of that Customer Solution.</w:t>
      </w:r>
      <w:r w:rsidR="00463CC3">
        <w:t xml:space="preserve"> </w:t>
      </w:r>
      <w:r>
        <w:t>Customer is responsible for that use and for ensuring that these terms and the terms and conditions of Customer’s volume licensing agreement are met by that use.</w:t>
      </w:r>
    </w:p>
    <w:p w14:paraId="42EB7CF9" w14:textId="77777777" w:rsidR="00186BF6" w:rsidRDefault="00186BF6" w:rsidP="00272578">
      <w:pPr>
        <w:pStyle w:val="ProductList-Body"/>
      </w:pPr>
    </w:p>
    <w:p w14:paraId="2F8739E8" w14:textId="6D8FB17F" w:rsidR="00BB13A7" w:rsidRPr="00927DFB" w:rsidRDefault="00BB13A7" w:rsidP="00BB13A7">
      <w:pPr>
        <w:pStyle w:val="ProductList-Body"/>
        <w:rPr>
          <w:b/>
          <w:color w:val="00188F"/>
        </w:rPr>
      </w:pPr>
      <w:r>
        <w:rPr>
          <w:b/>
          <w:color w:val="00188F"/>
        </w:rPr>
        <w:t>Use of Software within Microsoft Azure</w:t>
      </w:r>
    </w:p>
    <w:p w14:paraId="0F0BF3D1" w14:textId="4B8815E4" w:rsidR="00272578" w:rsidRDefault="00BB13A7" w:rsidP="00BB13A7">
      <w:pPr>
        <w:pStyle w:val="ProductList-Body"/>
      </w:pPr>
      <w:r w:rsidRPr="00D72A95">
        <w:t>For Microsoft software available within a Microsoft Azure Service, Microsoft grants Customer a limited license to use the software only within the Microsoft Azure Service.</w:t>
      </w:r>
    </w:p>
    <w:p w14:paraId="31B193D4" w14:textId="77777777" w:rsidR="00CD7F8D" w:rsidRDefault="00CD7F8D" w:rsidP="00BB13A7">
      <w:pPr>
        <w:pStyle w:val="ProductList-Body"/>
      </w:pPr>
    </w:p>
    <w:p w14:paraId="7253DB67" w14:textId="77207652" w:rsidR="005F013C" w:rsidRPr="00927DFB" w:rsidRDefault="005F013C" w:rsidP="005F013C">
      <w:pPr>
        <w:pStyle w:val="ProductList-Body"/>
        <w:rPr>
          <w:b/>
          <w:color w:val="00188F"/>
        </w:rPr>
      </w:pPr>
      <w:r>
        <w:rPr>
          <w:b/>
          <w:color w:val="00188F"/>
        </w:rPr>
        <w:t>Data Center Availability</w:t>
      </w:r>
    </w:p>
    <w:p w14:paraId="12EDE99A" w14:textId="32C4421A" w:rsidR="005F013C" w:rsidRDefault="005F013C" w:rsidP="00272578">
      <w:pPr>
        <w:pStyle w:val="ProductList-Body"/>
      </w:pPr>
      <w:r>
        <w:t xml:space="preserve">Usage of data centers in certain regions may be </w:t>
      </w:r>
      <w:r w:rsidR="00E23C48">
        <w:t>restricted</w:t>
      </w:r>
      <w:r>
        <w:t xml:space="preserve"> to Customers located in or near that region. For information on se</w:t>
      </w:r>
      <w:r w:rsidR="00207B92">
        <w:t xml:space="preserve">rvice availability by region, please refer to </w:t>
      </w:r>
      <w:hyperlink r:id="rId32" w:history="1">
        <w:r w:rsidR="00207B92" w:rsidRPr="00536CC5">
          <w:rPr>
            <w:rStyle w:val="Hyperlink"/>
          </w:rPr>
          <w:t>http://azure.microsoft.com/en-us/regions</w:t>
        </w:r>
      </w:hyperlink>
      <w:r w:rsidR="00207B92">
        <w:t>.</w:t>
      </w:r>
    </w:p>
    <w:p w14:paraId="2E28A880" w14:textId="77777777" w:rsidR="002E22A2" w:rsidRDefault="002E22A2" w:rsidP="00272578">
      <w:pPr>
        <w:pStyle w:val="ProductList-Body"/>
      </w:pPr>
    </w:p>
    <w:p w14:paraId="0597F066" w14:textId="58DF9105" w:rsidR="009616E2" w:rsidRPr="00927DFB" w:rsidRDefault="00272578" w:rsidP="003A5243">
      <w:pPr>
        <w:pStyle w:val="ProductList-Body"/>
        <w:keepNext/>
        <w:rPr>
          <w:b/>
          <w:color w:val="00188F"/>
        </w:rPr>
      </w:pPr>
      <w:r w:rsidRPr="00927DFB">
        <w:rPr>
          <w:b/>
          <w:color w:val="00188F"/>
        </w:rPr>
        <w:lastRenderedPageBreak/>
        <w:t>Sharing</w:t>
      </w:r>
    </w:p>
    <w:p w14:paraId="58955B29" w14:textId="4CC62FD6" w:rsidR="00272578" w:rsidRDefault="00272578" w:rsidP="00272578">
      <w:pPr>
        <w:pStyle w:val="ProductList-Body"/>
      </w:pPr>
      <w:r>
        <w:t>The Microsoft Azure Services may provide the ability to share a Customer Solution and/or Customer Data with other Azure users and communities, or other third parties.</w:t>
      </w:r>
      <w:r w:rsidR="00463CC3">
        <w:t xml:space="preserve"> </w:t>
      </w:r>
      <w:r>
        <w:t>If Customer chooses to engage in such sharing, Customer agrees that it is giving a license to all authorized users, including the rights to use, modify, and repost its Customer Solution and/or the Customer Data, and Customer is allowing Microsoft to make them available to such users in a manner and location of its choosing.</w:t>
      </w:r>
    </w:p>
    <w:p w14:paraId="1BE904CB" w14:textId="77777777" w:rsidR="009616E2" w:rsidRDefault="009616E2" w:rsidP="00272578">
      <w:pPr>
        <w:pStyle w:val="ProductList-Body"/>
      </w:pPr>
    </w:p>
    <w:p w14:paraId="3C9319FB" w14:textId="1AC547E7" w:rsidR="009616E2" w:rsidRPr="00927DFB" w:rsidRDefault="00BB13A7" w:rsidP="00927DFB">
      <w:pPr>
        <w:pStyle w:val="ProductList-Body"/>
        <w:rPr>
          <w:b/>
          <w:color w:val="00188F"/>
        </w:rPr>
      </w:pPr>
      <w:r>
        <w:rPr>
          <w:b/>
          <w:color w:val="00188F"/>
        </w:rPr>
        <w:t>Marketplace</w:t>
      </w:r>
    </w:p>
    <w:p w14:paraId="3107EC32" w14:textId="7AFD1C98" w:rsidR="000E6ED8" w:rsidRDefault="00272578" w:rsidP="00272578">
      <w:pPr>
        <w:pStyle w:val="ProductList-Body"/>
      </w:pPr>
      <w:r>
        <w:t>Microsoft Azure enables Customer to access or purchase Non-Microsoft Products through features such as</w:t>
      </w:r>
      <w:r w:rsidR="00BB13A7">
        <w:t xml:space="preserve"> the</w:t>
      </w:r>
      <w:r>
        <w:t xml:space="preserve"> Microsoft Azure </w:t>
      </w:r>
      <w:r w:rsidR="00BB13A7">
        <w:t xml:space="preserve">Marketplace </w:t>
      </w:r>
      <w:r>
        <w:t xml:space="preserve">and the Virtual Machine Gallery, subject to separate terms </w:t>
      </w:r>
      <w:r w:rsidR="00B9378B" w:rsidRPr="00B9378B">
        <w:t xml:space="preserve">available at </w:t>
      </w:r>
      <w:hyperlink r:id="rId33" w:history="1">
        <w:r w:rsidR="00F377E9">
          <w:rPr>
            <w:rStyle w:val="Hyperlink"/>
          </w:rPr>
          <w:t>http://azure.microsoft.com/en-us/support/legal/store-terms</w:t>
        </w:r>
      </w:hyperlink>
      <w:hyperlink r:id="rId34" w:history="1"/>
      <w:r>
        <w:t>.</w:t>
      </w:r>
    </w:p>
    <w:p w14:paraId="5B3EE8EE" w14:textId="2E6ECAE0" w:rsidR="009E04A1" w:rsidRDefault="009E04A1" w:rsidP="00272578">
      <w:pPr>
        <w:pStyle w:val="ProductList-Body"/>
      </w:pPr>
    </w:p>
    <w:p w14:paraId="155B24C0" w14:textId="77777777" w:rsidR="00227E95" w:rsidRDefault="00227E95" w:rsidP="00227E95">
      <w:pPr>
        <w:pStyle w:val="ProductList-Offering2Heading"/>
        <w:outlineLvl w:val="2"/>
      </w:pPr>
      <w:bookmarkStart w:id="74" w:name="MicrosoftTranslator"/>
      <w:r w:rsidRPr="00FC1BA7">
        <w:tab/>
      </w:r>
      <w:bookmarkStart w:id="75" w:name="_Toc496792417"/>
      <w:r>
        <w:t>Microsoft Azure Stack</w:t>
      </w:r>
      <w:bookmarkEnd w:id="75"/>
    </w:p>
    <w:p w14:paraId="0EAF542C" w14:textId="3088E9AD" w:rsidR="00227E95" w:rsidRDefault="002F5F3E" w:rsidP="00227E95">
      <w:pPr>
        <w:pStyle w:val="ProductList-Body"/>
      </w:pPr>
      <w:r>
        <w:t>Microsoft Azure Stack is a Microsoft Azure Service.</w:t>
      </w:r>
    </w:p>
    <w:p w14:paraId="47F4F090" w14:textId="77777777" w:rsidR="00230242" w:rsidRDefault="00230242" w:rsidP="00227E95">
      <w:pPr>
        <w:pStyle w:val="ProductList-ClauseHeading"/>
      </w:pPr>
    </w:p>
    <w:p w14:paraId="773CD3F4" w14:textId="5728814B" w:rsidR="00227E95" w:rsidRDefault="00227E95" w:rsidP="00227E95">
      <w:pPr>
        <w:pStyle w:val="ProductList-ClauseHeading"/>
      </w:pPr>
      <w:r>
        <w:t xml:space="preserve">Microsoft Azure Stack Privacy </w:t>
      </w:r>
    </w:p>
    <w:p w14:paraId="739C2BC7" w14:textId="16F55115" w:rsidR="00227E95" w:rsidRDefault="00227E95" w:rsidP="00227E95">
      <w:pPr>
        <w:pStyle w:val="ProductList-Body"/>
      </w:pPr>
      <w:r w:rsidRPr="009E04A1">
        <w:t>The Enterprise and Develope</w:t>
      </w:r>
      <w:r>
        <w:t xml:space="preserve">r Privacy Statement located at </w:t>
      </w:r>
      <w:hyperlink r:id="rId35" w:history="1">
        <w:r w:rsidRPr="00227E95">
          <w:rPr>
            <w:rStyle w:val="Hyperlink"/>
          </w:rPr>
          <w:t>https://www.microsoft.com/en-us/privacystatement/EnterpriseDev</w:t>
        </w:r>
      </w:hyperlink>
      <w:r w:rsidRPr="009E04A1">
        <w:t xml:space="preserve"> applies to Customer’s use of Microsoft Azure Stack. If a Microsoft Cloud Agreement Customer uses </w:t>
      </w:r>
      <w:r w:rsidR="00CC4761" w:rsidRPr="009E04A1">
        <w:t xml:space="preserve">Microsoft </w:t>
      </w:r>
      <w:r w:rsidRPr="009E04A1">
        <w:t>Azure Stack software or services that are hosted by a Reseller, such use will be subject to Reseller’s privacy practices, which may differ from Microsoft’s</w:t>
      </w:r>
      <w:r w:rsidRPr="00946596">
        <w:t xml:space="preserve">. </w:t>
      </w:r>
    </w:p>
    <w:p w14:paraId="4948601D" w14:textId="77777777" w:rsidR="00227E95" w:rsidRDefault="00227E95" w:rsidP="00227E95">
      <w:pPr>
        <w:pStyle w:val="ProductList-Body"/>
      </w:pPr>
    </w:p>
    <w:p w14:paraId="789C04E2" w14:textId="77777777" w:rsidR="00227E95" w:rsidRDefault="00227E95" w:rsidP="00227E95">
      <w:pPr>
        <w:pStyle w:val="ProductList-ClauseHeading"/>
      </w:pPr>
      <w:r>
        <w:t xml:space="preserve">Use of Microsoft Azure Stack </w:t>
      </w:r>
    </w:p>
    <w:p w14:paraId="147455D4" w14:textId="77777777" w:rsidR="00227E95" w:rsidRDefault="00227E95" w:rsidP="00227E95">
      <w:pPr>
        <w:pStyle w:val="ProductList-Body"/>
        <w:tabs>
          <w:tab w:val="clear" w:pos="158"/>
          <w:tab w:val="left" w:pos="360"/>
        </w:tabs>
      </w:pPr>
      <w:r w:rsidRPr="009E04A1">
        <w:t xml:space="preserve">Customer may use Microsoft Azure Stack only on the hardware on which it is preinstalled. Microsoft Azure Stack includes Windows Server, Windows Software Components and SQL Server Technology, each of which are subject to the Included Technologies section of the Product Terms and may not be used outside of Microsoft Azure Stack. </w:t>
      </w:r>
    </w:p>
    <w:p w14:paraId="3388DFB8" w14:textId="77777777" w:rsidR="00D26C87" w:rsidRDefault="00D26C87" w:rsidP="00227E95">
      <w:pPr>
        <w:pStyle w:val="ProductList-Body"/>
        <w:tabs>
          <w:tab w:val="clear" w:pos="158"/>
          <w:tab w:val="left" w:pos="360"/>
        </w:tabs>
      </w:pPr>
    </w:p>
    <w:p w14:paraId="168EAED1" w14:textId="39D5DB67" w:rsidR="00D26C87" w:rsidRDefault="00D26C87" w:rsidP="000F10E9">
      <w:pPr>
        <w:pStyle w:val="ProductList-ClauseHeading"/>
      </w:pPr>
      <w:r>
        <w:t>Use of the Default Provider Subscription</w:t>
      </w:r>
    </w:p>
    <w:p w14:paraId="3827D340" w14:textId="59B24774" w:rsidR="00D26C87" w:rsidRPr="00D26C87" w:rsidRDefault="000F10E9" w:rsidP="000F10E9">
      <w:pPr>
        <w:pStyle w:val="ProductList-Body"/>
      </w:pPr>
      <w:r w:rsidRPr="000F10E9">
        <w:t>The subscription created for the system administrator during the Azure Stack deployment process (the default provider subscription) may be used solely to deploy and manage the Azure Stack infrastructure; it may not be used to run any workload that does not deploy or manage Azure Stack infrastructure (e.g. it may not be used to run any application workloads).</w:t>
      </w:r>
    </w:p>
    <w:p w14:paraId="4E0D6614" w14:textId="77777777" w:rsidR="00227E95" w:rsidRPr="00585A48" w:rsidRDefault="00AE0BA6" w:rsidP="00227E95">
      <w:pPr>
        <w:pStyle w:val="ProductList-Body"/>
        <w:shd w:val="clear" w:color="auto" w:fill="A6A6A6" w:themeFill="background1" w:themeFillShade="A6"/>
        <w:spacing w:before="120" w:after="240"/>
        <w:jc w:val="right"/>
        <w:rPr>
          <w:sz w:val="16"/>
          <w:szCs w:val="16"/>
        </w:rPr>
      </w:pPr>
      <w:hyperlink w:anchor="TableofContents" w:history="1">
        <w:r w:rsidR="00227E95" w:rsidRPr="003F3078">
          <w:rPr>
            <w:rStyle w:val="Hyperlink"/>
            <w:sz w:val="16"/>
            <w:szCs w:val="16"/>
          </w:rPr>
          <w:t>Table of Contents</w:t>
        </w:r>
      </w:hyperlink>
      <w:r w:rsidR="00227E95">
        <w:rPr>
          <w:sz w:val="16"/>
          <w:szCs w:val="16"/>
        </w:rPr>
        <w:t xml:space="preserve"> </w:t>
      </w:r>
      <w:r w:rsidR="00227E95" w:rsidRPr="00585A48">
        <w:rPr>
          <w:sz w:val="16"/>
          <w:szCs w:val="16"/>
        </w:rPr>
        <w:t>/</w:t>
      </w:r>
      <w:r w:rsidR="00227E95">
        <w:rPr>
          <w:sz w:val="16"/>
          <w:szCs w:val="16"/>
        </w:rPr>
        <w:t xml:space="preserve"> </w:t>
      </w:r>
      <w:hyperlink w:anchor="GeneralTerms" w:history="1">
        <w:r w:rsidR="00227E95" w:rsidRPr="003F3078">
          <w:rPr>
            <w:rStyle w:val="Hyperlink"/>
            <w:sz w:val="16"/>
            <w:szCs w:val="16"/>
          </w:rPr>
          <w:t>General Terms</w:t>
        </w:r>
      </w:hyperlink>
    </w:p>
    <w:p w14:paraId="386BE71F" w14:textId="08747C89" w:rsidR="005C11DB" w:rsidRDefault="008E426F" w:rsidP="005C11DB">
      <w:pPr>
        <w:pStyle w:val="ProductList-Offering2Heading"/>
        <w:outlineLvl w:val="2"/>
      </w:pPr>
      <w:r w:rsidRPr="00FC1BA7">
        <w:tab/>
      </w:r>
      <w:bookmarkStart w:id="76" w:name="MicrosoftCognitiveServices"/>
      <w:bookmarkStart w:id="77" w:name="_Toc496792418"/>
      <w:r w:rsidR="005C11DB">
        <w:t xml:space="preserve">Microsoft </w:t>
      </w:r>
      <w:r w:rsidR="00D75CA4">
        <w:t>Cognitive Services</w:t>
      </w:r>
      <w:bookmarkEnd w:id="76"/>
      <w:bookmarkEnd w:id="77"/>
    </w:p>
    <w:bookmarkEnd w:id="74"/>
    <w:p w14:paraId="70E869C7" w14:textId="7C6F1931" w:rsidR="00D23EAE" w:rsidRDefault="00D23EAE" w:rsidP="00D23EAE">
      <w:pPr>
        <w:pStyle w:val="ProductList-ClauseHeading"/>
      </w:pPr>
      <w:r>
        <w:t xml:space="preserve">Microsoft </w:t>
      </w:r>
      <w:r w:rsidR="00D75CA4">
        <w:t>Cognitive Services</w:t>
      </w:r>
      <w:r>
        <w:t xml:space="preserve"> Privacy </w:t>
      </w:r>
    </w:p>
    <w:p w14:paraId="1F2EF9D2" w14:textId="5464A5CD" w:rsidR="00D23EAE" w:rsidRDefault="00D23EAE" w:rsidP="00D23EAE">
      <w:pPr>
        <w:pStyle w:val="ProductList-Body"/>
      </w:pPr>
      <w:r>
        <w:t xml:space="preserve">The Microsoft Privacy Statement located at </w:t>
      </w:r>
      <w:hyperlink r:id="rId36" w:history="1">
        <w:r w:rsidRPr="00A90828">
          <w:rPr>
            <w:rStyle w:val="Hyperlink"/>
          </w:rPr>
          <w:t>https://go.microsoft.com/fwlink/?LinkId=521839</w:t>
        </w:r>
      </w:hyperlink>
      <w:r>
        <w:t xml:space="preserve"> applies to Customer’s use of Microsoft </w:t>
      </w:r>
      <w:r w:rsidR="00D75CA4">
        <w:t>Cognitive Services</w:t>
      </w:r>
      <w:r>
        <w:t xml:space="preserve">, </w:t>
      </w:r>
      <w:r w:rsidRPr="00946596">
        <w:t xml:space="preserve">except that this Microsoft </w:t>
      </w:r>
      <w:r w:rsidR="00D75CA4" w:rsidRPr="00946596">
        <w:t>Cognitive Services</w:t>
      </w:r>
      <w:r w:rsidR="005441C4" w:rsidRPr="00946596">
        <w:t xml:space="preserve"> </w:t>
      </w:r>
      <w:r w:rsidRPr="00946596">
        <w:t xml:space="preserve">section controls to the extent it conflicts with the Microsoft Privacy Statement. </w:t>
      </w:r>
    </w:p>
    <w:p w14:paraId="6832B0F2" w14:textId="77777777" w:rsidR="00D23EAE" w:rsidRDefault="00D23EAE" w:rsidP="00D23EAE">
      <w:pPr>
        <w:pStyle w:val="ProductList-Body"/>
      </w:pPr>
    </w:p>
    <w:p w14:paraId="0291024B" w14:textId="0E3A1ED1" w:rsidR="00D23EAE" w:rsidRDefault="00946596" w:rsidP="00D23EAE">
      <w:pPr>
        <w:pStyle w:val="ProductList-ClauseHeading"/>
      </w:pPr>
      <w:r>
        <w:t>U</w:t>
      </w:r>
      <w:r w:rsidR="00D23EAE">
        <w:t xml:space="preserve">se of </w:t>
      </w:r>
      <w:r w:rsidR="00D75CA4">
        <w:t xml:space="preserve">Cognitive Services </w:t>
      </w:r>
      <w:r w:rsidR="00D23EAE">
        <w:t xml:space="preserve">Data. </w:t>
      </w:r>
    </w:p>
    <w:p w14:paraId="18D4B74A" w14:textId="77777777" w:rsidR="00D75CA4" w:rsidRDefault="00D75CA4" w:rsidP="00D23EAE">
      <w:pPr>
        <w:pStyle w:val="ProductList-Body"/>
      </w:pPr>
      <w:r w:rsidRPr="00D75CA4">
        <w:t>Customer is solely responsible for the content of all Customer Data it sends to the Cognitive Services ("Cognitive Services Data").</w:t>
      </w:r>
    </w:p>
    <w:p w14:paraId="0D87204B" w14:textId="77777777" w:rsidR="00D75CA4" w:rsidRDefault="00D75CA4" w:rsidP="00D23EAE">
      <w:pPr>
        <w:pStyle w:val="ProductList-Body"/>
      </w:pPr>
    </w:p>
    <w:p w14:paraId="7A3AD4FD" w14:textId="77777777" w:rsidR="00D75CA4" w:rsidRDefault="00D75CA4" w:rsidP="00D75CA4">
      <w:pPr>
        <w:pStyle w:val="ProductList-Body"/>
      </w:pPr>
      <w:r>
        <w:t>Microsoft may process Cognitive Services Data solely to: (i) provide Cognitive Services to Customer; and (ii) improve Microsoft products and services. Solely for such processing, Microsoft may collect, retain, use, reproduce, and create derivative works of, Cognitive Services Data and Customer grants Microsoft a limited nonexclusive irrevocable worldwide license to do so. Customer will secure and maintain all rights necessary for Microsoft to process Cognitive Services Data as described in this paragraph without violating the rights of any third party or otherwise obligating Microsoft to Customer or to any third party.</w:t>
      </w:r>
    </w:p>
    <w:p w14:paraId="3E09EC04" w14:textId="77777777" w:rsidR="00D75CA4" w:rsidRDefault="00D75CA4" w:rsidP="00D75CA4">
      <w:pPr>
        <w:pStyle w:val="ProductList-Body"/>
      </w:pPr>
    </w:p>
    <w:p w14:paraId="1DB023E8" w14:textId="7910340F" w:rsidR="00D75CA4" w:rsidRDefault="00D75CA4" w:rsidP="00D75CA4">
      <w:pPr>
        <w:pStyle w:val="ProductList-Body"/>
      </w:pPr>
      <w:r>
        <w:t xml:space="preserve">Where Cognitive Services Data includes </w:t>
      </w:r>
      <w:r w:rsidR="007460A4">
        <w:t>P</w:t>
      </w:r>
      <w:r>
        <w:t xml:space="preserve">ersonal </w:t>
      </w:r>
      <w:r w:rsidR="007460A4">
        <w:t>D</w:t>
      </w:r>
      <w:r>
        <w:t>ata, Customer will obtain sufficient consent for such processing by Microsoft from the data subjects (or from their parents or guardians as required by applicable law).</w:t>
      </w:r>
    </w:p>
    <w:p w14:paraId="095E3594" w14:textId="77777777" w:rsidR="00D75CA4" w:rsidRDefault="00D75CA4" w:rsidP="00D75CA4">
      <w:pPr>
        <w:pStyle w:val="ProductList-Body"/>
      </w:pPr>
    </w:p>
    <w:p w14:paraId="7E3A2E60" w14:textId="0ADA6B94" w:rsidR="00D75CA4" w:rsidRDefault="00D75CA4" w:rsidP="00D75CA4">
      <w:pPr>
        <w:pStyle w:val="ProductList-Body"/>
      </w:pPr>
      <w:r>
        <w:t xml:space="preserve">Microsoft is committed to helping protect data subjects who may be identifiable from Cognitive Services Data that Microsoft retains. Microsoft has implemented </w:t>
      </w:r>
      <w:r w:rsidR="00946596">
        <w:t xml:space="preserve">business </w:t>
      </w:r>
      <w:r>
        <w:t xml:space="preserve">and technical measures </w:t>
      </w:r>
      <w:r w:rsidR="00946596">
        <w:t>designed</w:t>
      </w:r>
      <w:r>
        <w:t xml:space="preserve"> to help de-identify </w:t>
      </w:r>
      <w:r w:rsidR="00946596">
        <w:t>some</w:t>
      </w:r>
      <w:r>
        <w:t xml:space="preserve"> retained Cognitive Services Data. </w:t>
      </w:r>
    </w:p>
    <w:p w14:paraId="1912213F" w14:textId="77777777" w:rsidR="00D75CA4" w:rsidRDefault="00D75CA4" w:rsidP="00D75CA4">
      <w:pPr>
        <w:pStyle w:val="ProductList-Body"/>
      </w:pPr>
    </w:p>
    <w:p w14:paraId="10119825" w14:textId="26F8B0F5" w:rsidR="00D23EAE" w:rsidRDefault="00D75CA4" w:rsidP="00D75CA4">
      <w:pPr>
        <w:pStyle w:val="ProductList-Body"/>
      </w:pPr>
      <w:r>
        <w:t>This Use of Cognitive Services Data section will survive termination or expiration of Customer’s volume licensing agreement. As between the parties, Customer retains all right, title and interest in and to Cognitive Services Data. Microsoft acquires no rights in Cognitive Services Data, other than the rights Customer grants to Microsoft in this Use of Cognitive Services Data section. This paragraph does not affect Microsoft’s rights in software or services Microsoft licenses to Customer.</w:t>
      </w:r>
      <w:r w:rsidR="00E532BF">
        <w:t xml:space="preserve"> </w:t>
      </w:r>
    </w:p>
    <w:p w14:paraId="27A5572F" w14:textId="77777777" w:rsidR="00D75CA4" w:rsidRDefault="00D75CA4" w:rsidP="00D75CA4">
      <w:pPr>
        <w:pStyle w:val="ProductList-Body"/>
      </w:pPr>
    </w:p>
    <w:p w14:paraId="0D0E6518" w14:textId="77777777" w:rsidR="00D75CA4" w:rsidRDefault="00D75CA4" w:rsidP="00D75CA4">
      <w:pPr>
        <w:pStyle w:val="ProductList-ClauseHeading"/>
      </w:pPr>
      <w:r>
        <w:lastRenderedPageBreak/>
        <w:t>Cognitive Services Data Retention</w:t>
      </w:r>
    </w:p>
    <w:p w14:paraId="15C4A8BF" w14:textId="026045B2" w:rsidR="00D75CA4" w:rsidRDefault="00E532BF" w:rsidP="00D75CA4">
      <w:pPr>
        <w:pStyle w:val="ProductList-Body"/>
      </w:pPr>
      <w:r>
        <w:t xml:space="preserve">Unless stated in documentation for a service, </w:t>
      </w:r>
      <w:r w:rsidR="00D75CA4">
        <w:t xml:space="preserve">Cognitive Services are </w:t>
      </w:r>
      <w:r>
        <w:t xml:space="preserve">not </w:t>
      </w:r>
      <w:r w:rsidR="00D75CA4">
        <w:t>designed to store Customer Data on Customer’s behalf.</w:t>
      </w:r>
      <w:r w:rsidR="00D75CA4">
        <w:cr/>
      </w:r>
    </w:p>
    <w:p w14:paraId="3BF79482" w14:textId="77777777" w:rsidR="00D75CA4" w:rsidRDefault="00D75CA4" w:rsidP="00D75CA4">
      <w:pPr>
        <w:pStyle w:val="ProductList-ClauseHeading"/>
      </w:pPr>
      <w:r>
        <w:t>Application of General Privacy and Security Terms</w:t>
      </w:r>
    </w:p>
    <w:p w14:paraId="7062329F" w14:textId="0347B5D0" w:rsidR="00D75CA4" w:rsidRDefault="00D75CA4" w:rsidP="00D75CA4">
      <w:pPr>
        <w:pStyle w:val="ProductList-Body"/>
      </w:pPr>
      <w:r>
        <w:t>Only the following sections of the General Privacy and Security Terms apply to the Cognitive Services: Location of Data Processing, Preview Releases, Use of Subcontractors, How to Contact Microsoft</w:t>
      </w:r>
      <w:r w:rsidR="00E30866">
        <w:t>.</w:t>
      </w:r>
    </w:p>
    <w:p w14:paraId="0E066CF5" w14:textId="77777777" w:rsidR="00D23EAE" w:rsidRDefault="00D23EAE" w:rsidP="00D23EAE">
      <w:pPr>
        <w:pStyle w:val="ProductList-Body"/>
      </w:pPr>
    </w:p>
    <w:p w14:paraId="278EAF40" w14:textId="77777777" w:rsidR="00D23EAE" w:rsidRDefault="00D23EAE" w:rsidP="00D23EAE">
      <w:pPr>
        <w:pStyle w:val="ProductList-ClauseHeading"/>
      </w:pPr>
      <w:r>
        <w:t>Attribution</w:t>
      </w:r>
    </w:p>
    <w:p w14:paraId="27E5DF3A" w14:textId="578DB550" w:rsidR="00D23EAE" w:rsidRDefault="00721DAE" w:rsidP="00D23EAE">
      <w:pPr>
        <w:pStyle w:val="ProductList-Body"/>
      </w:pPr>
      <w:r w:rsidRPr="00721DAE">
        <w:t xml:space="preserve">When using the Microsoft Cognitive Services (except the Search APIs (defined below)), Customer will provide reasonably prominent attribution. The attribution should read “using Microsoft Cognitive Services” and include a hyperlink to </w:t>
      </w:r>
      <w:hyperlink r:id="rId37" w:history="1">
        <w:r w:rsidR="005E1CF2" w:rsidRPr="00CC4C0D">
          <w:rPr>
            <w:rStyle w:val="Hyperlink"/>
          </w:rPr>
          <w:t>http://go.microsoft.com/fwlink/?LinkID=829046</w:t>
        </w:r>
      </w:hyperlink>
      <w:r>
        <w:t>.</w:t>
      </w:r>
    </w:p>
    <w:p w14:paraId="4DC03789" w14:textId="0EEB088D" w:rsidR="00721DAE" w:rsidRDefault="00721DAE" w:rsidP="00D23EAE">
      <w:pPr>
        <w:pStyle w:val="ProductList-Body"/>
      </w:pPr>
    </w:p>
    <w:p w14:paraId="54FCA63D" w14:textId="77777777" w:rsidR="00721DAE" w:rsidRDefault="00721DAE" w:rsidP="00721DAE">
      <w:pPr>
        <w:pStyle w:val="ProductList-ClauseHeading"/>
      </w:pPr>
      <w:r>
        <w:t>Precedence</w:t>
      </w:r>
    </w:p>
    <w:p w14:paraId="69B3BC52" w14:textId="57669CB1" w:rsidR="00721DAE" w:rsidRDefault="00721DAE" w:rsidP="00721DAE">
      <w:pPr>
        <w:pStyle w:val="ProductList-Body"/>
      </w:pPr>
      <w:r>
        <w:t>This Microsoft Cognitive Services section controls to the extent there is any conflict with other parts of the OST.</w:t>
      </w:r>
    </w:p>
    <w:p w14:paraId="16960819" w14:textId="326087C4" w:rsidR="00721DAE" w:rsidRDefault="00721DAE" w:rsidP="00721DAE">
      <w:pPr>
        <w:pStyle w:val="ProductList-Body"/>
      </w:pPr>
    </w:p>
    <w:p w14:paraId="4FE750E4" w14:textId="359A355E" w:rsidR="00721DAE" w:rsidRPr="00C95CCF" w:rsidRDefault="00946596" w:rsidP="00C95CCF">
      <w:pPr>
        <w:pStyle w:val="ProductList-ClauseHeading"/>
      </w:pPr>
      <w:r>
        <w:t xml:space="preserve">Bing APIs </w:t>
      </w:r>
      <w:r w:rsidR="00F3423E">
        <w:t>Limit on Cu</w:t>
      </w:r>
      <w:r w:rsidR="00C95CCF">
        <w:t>stomer use of service output</w:t>
      </w:r>
    </w:p>
    <w:p w14:paraId="3C452C4A" w14:textId="067F086E" w:rsidR="00721DAE" w:rsidRDefault="00721DAE" w:rsidP="00F3423E">
      <w:pPr>
        <w:pStyle w:val="ProductList-Body"/>
        <w:tabs>
          <w:tab w:val="clear" w:pos="158"/>
          <w:tab w:val="left" w:pos="360"/>
        </w:tabs>
      </w:pPr>
      <w:r>
        <w:t>Customer may not use any data from the Bing-branded APIs for the purpose of developing or offering any comparable machine-learning based service.</w:t>
      </w:r>
    </w:p>
    <w:p w14:paraId="52730501" w14:textId="7C75914D" w:rsidR="00721DAE" w:rsidRDefault="00721DAE" w:rsidP="00721DAE">
      <w:pPr>
        <w:pStyle w:val="ProductList-Body"/>
        <w:ind w:left="180"/>
      </w:pPr>
    </w:p>
    <w:p w14:paraId="187B409C" w14:textId="3EADDB05" w:rsidR="00E532BF" w:rsidRPr="00F3423E" w:rsidRDefault="00E532BF" w:rsidP="00F3423E">
      <w:pPr>
        <w:pStyle w:val="ProductList-ClauseHeading"/>
      </w:pPr>
      <w:r w:rsidRPr="00F3423E">
        <w:t>Bing Search APIs Use and Display Requirements</w:t>
      </w:r>
    </w:p>
    <w:p w14:paraId="641E5B64" w14:textId="628D6E06" w:rsidR="00721DAE" w:rsidRDefault="00E532BF" w:rsidP="00F3423E">
      <w:pPr>
        <w:pStyle w:val="ProductList-Body"/>
        <w:tabs>
          <w:tab w:val="left" w:pos="270"/>
        </w:tabs>
      </w:pPr>
      <w:r w:rsidRPr="00E532BF">
        <w:t xml:space="preserve">Customer must comply with use and display requirements for the Bing Web Search, Image Search, Video Search and News Search APIs, Bing Spell Check, </w:t>
      </w:r>
      <w:r w:rsidR="00757F69">
        <w:t xml:space="preserve">Bing Custom Search, </w:t>
      </w:r>
      <w:r w:rsidRPr="00E532BF">
        <w:t xml:space="preserve">and Bing Autosuggest (collectively, the “Search APIs”), which are available </w:t>
      </w:r>
      <w:hyperlink r:id="rId38" w:history="1">
        <w:r w:rsidR="005E1CF2">
          <w:rPr>
            <w:rStyle w:val="Hyperlink"/>
          </w:rPr>
          <w:t>https://aka.ms/r1j7jq</w:t>
        </w:r>
      </w:hyperlink>
      <w:r w:rsidRPr="00E532BF">
        <w:t>. Customer must use results it obtains through the Search APIs only in Internet Search Experiences (as defined in the use and display requirements) and must not cache or copy results.</w:t>
      </w:r>
      <w:r w:rsidR="00E30866">
        <w:t xml:space="preserve"> </w:t>
      </w:r>
      <w:r w:rsidRPr="00E532BF">
        <w:t>The results Customer obtains through the Search APIs are not Products, Fixes, or Services Deliverables.</w:t>
      </w:r>
    </w:p>
    <w:p w14:paraId="7BA4F679" w14:textId="77777777" w:rsidR="00721DAE" w:rsidRDefault="00721DAE" w:rsidP="00721DAE">
      <w:pPr>
        <w:pStyle w:val="ProductList-Body"/>
        <w:tabs>
          <w:tab w:val="left" w:pos="360"/>
        </w:tabs>
      </w:pPr>
    </w:p>
    <w:p w14:paraId="210FEED3" w14:textId="08E4CD52" w:rsidR="00721DAE" w:rsidRDefault="00721DAE" w:rsidP="00721DAE">
      <w:pPr>
        <w:pStyle w:val="ProductList-ClauseHeading"/>
      </w:pPr>
      <w:r>
        <w:t>Translator API</w:t>
      </w:r>
    </w:p>
    <w:p w14:paraId="591F2531" w14:textId="77777777" w:rsidR="00721DAE" w:rsidRPr="00721DAE" w:rsidRDefault="00721DAE" w:rsidP="00721DAE">
      <w:pPr>
        <w:pStyle w:val="ProductList-Body"/>
        <w:tabs>
          <w:tab w:val="left" w:pos="360"/>
        </w:tabs>
        <w:ind w:left="180"/>
        <w:rPr>
          <w:b/>
          <w:color w:val="0072C6"/>
        </w:rPr>
      </w:pPr>
      <w:r w:rsidRPr="00721DAE">
        <w:rPr>
          <w:b/>
          <w:color w:val="0072C6"/>
        </w:rPr>
        <w:t>Attribution:</w:t>
      </w:r>
    </w:p>
    <w:p w14:paraId="1AE2BA52" w14:textId="77777777" w:rsidR="00721DAE" w:rsidRDefault="00721DAE" w:rsidP="00721DAE">
      <w:pPr>
        <w:pStyle w:val="ProductList-Body"/>
        <w:tabs>
          <w:tab w:val="left" w:pos="360"/>
        </w:tabs>
        <w:ind w:left="180"/>
      </w:pPr>
      <w:r>
        <w:t>When displaying automatic translations performed by Microsoft Translator, Customer will provide reasonably prominent notice that the text has been automatically translated by Microsoft Translator.</w:t>
      </w:r>
    </w:p>
    <w:p w14:paraId="07129663" w14:textId="77777777" w:rsidR="00721DAE" w:rsidRDefault="00721DAE" w:rsidP="00721DAE">
      <w:pPr>
        <w:pStyle w:val="ProductList-Body"/>
        <w:tabs>
          <w:tab w:val="left" w:pos="360"/>
        </w:tabs>
        <w:ind w:left="180"/>
      </w:pPr>
    </w:p>
    <w:p w14:paraId="6F200916" w14:textId="77777777" w:rsidR="00721DAE" w:rsidRPr="00721DAE" w:rsidRDefault="00721DAE" w:rsidP="00721DAE">
      <w:pPr>
        <w:pStyle w:val="ProductList-Body"/>
        <w:tabs>
          <w:tab w:val="left" w:pos="360"/>
        </w:tabs>
        <w:ind w:left="180"/>
        <w:rPr>
          <w:b/>
          <w:color w:val="0072C6"/>
        </w:rPr>
      </w:pPr>
      <w:r w:rsidRPr="00721DAE">
        <w:rPr>
          <w:b/>
          <w:color w:val="0072C6"/>
        </w:rPr>
        <w:t>Limit on Customer use of service output:</w:t>
      </w:r>
    </w:p>
    <w:p w14:paraId="52401618" w14:textId="4C52643A" w:rsidR="005C11DB" w:rsidRDefault="00721DAE" w:rsidP="00946596">
      <w:pPr>
        <w:pStyle w:val="ProductList-Body"/>
        <w:tabs>
          <w:tab w:val="clear" w:pos="158"/>
          <w:tab w:val="left" w:pos="360"/>
        </w:tabs>
        <w:ind w:left="180"/>
      </w:pPr>
      <w:r>
        <w:t>Customer may not use any data from Microsoft Translator for the purpose of developing or offering any comparable machine-learning based service.</w:t>
      </w:r>
    </w:p>
    <w:p w14:paraId="5460BE0D" w14:textId="57403B7E" w:rsidR="00927F8F" w:rsidRPr="001349C6" w:rsidRDefault="00AE0BA6" w:rsidP="001349C6">
      <w:pPr>
        <w:pStyle w:val="ProductList-Body"/>
        <w:shd w:val="clear" w:color="auto" w:fill="A6A6A6" w:themeFill="background1" w:themeFillShade="A6"/>
        <w:spacing w:before="120" w:after="240"/>
        <w:jc w:val="right"/>
        <w:rPr>
          <w:sz w:val="16"/>
          <w:szCs w:val="16"/>
        </w:rPr>
      </w:pPr>
      <w:hyperlink w:anchor="TableofContents" w:history="1">
        <w:r w:rsidR="00D23EAE" w:rsidRPr="003F3078">
          <w:rPr>
            <w:rStyle w:val="Hyperlink"/>
            <w:sz w:val="16"/>
            <w:szCs w:val="16"/>
          </w:rPr>
          <w:t>Table of Contents</w:t>
        </w:r>
      </w:hyperlink>
      <w:r w:rsidR="00D23EAE">
        <w:rPr>
          <w:sz w:val="16"/>
          <w:szCs w:val="16"/>
        </w:rPr>
        <w:t xml:space="preserve"> </w:t>
      </w:r>
      <w:r w:rsidR="00D23EAE" w:rsidRPr="00585A48">
        <w:rPr>
          <w:sz w:val="16"/>
          <w:szCs w:val="16"/>
        </w:rPr>
        <w:t>/</w:t>
      </w:r>
      <w:r w:rsidR="00D23EAE">
        <w:rPr>
          <w:sz w:val="16"/>
          <w:szCs w:val="16"/>
        </w:rPr>
        <w:t xml:space="preserve"> </w:t>
      </w:r>
      <w:hyperlink w:anchor="GeneralTerms" w:history="1">
        <w:r w:rsidR="00D23EAE" w:rsidRPr="003F3078">
          <w:rPr>
            <w:rStyle w:val="Hyperlink"/>
            <w:sz w:val="16"/>
            <w:szCs w:val="16"/>
          </w:rPr>
          <w:t>General Terms</w:t>
        </w:r>
      </w:hyperlink>
      <w:bookmarkStart w:id="78" w:name="EMS"/>
    </w:p>
    <w:p w14:paraId="390D60B1" w14:textId="77777777" w:rsidR="009C773B" w:rsidRPr="00A8327A" w:rsidRDefault="009C773B" w:rsidP="009C773B">
      <w:pPr>
        <w:pStyle w:val="ProductList-Offering2Heading"/>
        <w:ind w:firstLine="158"/>
        <w:outlineLvl w:val="2"/>
        <w:rPr>
          <w:b w:val="0"/>
          <w:color w:val="000000" w:themeColor="text1"/>
          <w:sz w:val="8"/>
          <w:szCs w:val="8"/>
        </w:rPr>
      </w:pPr>
      <w:bookmarkStart w:id="79" w:name="_Toc496792419"/>
      <w:r>
        <w:t>Microsoft Genomics</w:t>
      </w:r>
      <w:bookmarkEnd w:id="79"/>
    </w:p>
    <w:p w14:paraId="514342B0" w14:textId="77777777" w:rsidR="009C773B" w:rsidRDefault="009C773B" w:rsidP="009C773B">
      <w:pPr>
        <w:pStyle w:val="ProductList-ClauseHeading"/>
      </w:pPr>
      <w:r>
        <w:t xml:space="preserve">Microsoft Genomics Privacy </w:t>
      </w:r>
    </w:p>
    <w:p w14:paraId="1C62495C" w14:textId="77777777" w:rsidR="009C773B" w:rsidRDefault="009C773B" w:rsidP="009C773B">
      <w:pPr>
        <w:pStyle w:val="ProductList-Body"/>
      </w:pPr>
      <w:r>
        <w:t xml:space="preserve">The Microsoft Privacy Statement located at </w:t>
      </w:r>
      <w:hyperlink r:id="rId39" w:history="1">
        <w:r w:rsidRPr="00A90828">
          <w:rPr>
            <w:rStyle w:val="Hyperlink"/>
          </w:rPr>
          <w:t>https://go.microsoft.com/fwlink/?LinkId=521839</w:t>
        </w:r>
      </w:hyperlink>
      <w:r>
        <w:t xml:space="preserve"> applies to Customer’s use of Microsoft Genomics, </w:t>
      </w:r>
      <w:r w:rsidRPr="00946596">
        <w:t xml:space="preserve">except that this Microsoft </w:t>
      </w:r>
      <w:r>
        <w:t>Genomics</w:t>
      </w:r>
      <w:r w:rsidRPr="00946596">
        <w:t xml:space="preserve"> section controls to the extent it conflicts with the Microsoft Privacy Statement. </w:t>
      </w:r>
    </w:p>
    <w:p w14:paraId="01A505B9" w14:textId="77777777" w:rsidR="009C773B" w:rsidRDefault="009C773B" w:rsidP="009C773B">
      <w:pPr>
        <w:pStyle w:val="ProductList-Body"/>
      </w:pPr>
    </w:p>
    <w:p w14:paraId="32D93FA2" w14:textId="77777777" w:rsidR="009C773B" w:rsidRDefault="009C773B" w:rsidP="009C773B">
      <w:pPr>
        <w:pStyle w:val="ProductList-ClauseHeading"/>
      </w:pPr>
      <w:r>
        <w:t xml:space="preserve">Broad License Terms </w:t>
      </w:r>
    </w:p>
    <w:p w14:paraId="536AF0E2" w14:textId="77777777" w:rsidR="009C773B" w:rsidRDefault="009C773B" w:rsidP="009C773B">
      <w:pPr>
        <w:pStyle w:val="ProductList-Body"/>
      </w:pPr>
      <w:r w:rsidRPr="008A3EF0">
        <w:t>Microsoft Genomics includes access to the Genetic Analysis Toolkit (GATK) from the Broad Institute, Inc. ("</w:t>
      </w:r>
      <w:r w:rsidRPr="00951A27">
        <w:rPr>
          <w:bCs/>
        </w:rPr>
        <w:t>Broad</w:t>
      </w:r>
      <w:r w:rsidRPr="008A3EF0">
        <w:t xml:space="preserve">"). Use of </w:t>
      </w:r>
      <w:r>
        <w:t xml:space="preserve">the </w:t>
      </w:r>
      <w:r w:rsidRPr="008A3EF0">
        <w:t>GATK and any related documentation as part of Microsoft Genomics is also subject to Broad’s GATK End User License Agreement ("</w:t>
      </w:r>
      <w:r w:rsidRPr="00951A27">
        <w:rPr>
          <w:bCs/>
        </w:rPr>
        <w:t>Broad EULA</w:t>
      </w:r>
      <w:r>
        <w:t xml:space="preserve">"). </w:t>
      </w:r>
    </w:p>
    <w:p w14:paraId="48A7FAEF" w14:textId="77777777" w:rsidR="009C773B" w:rsidRDefault="009C773B" w:rsidP="009C773B">
      <w:pPr>
        <w:pStyle w:val="ProductList-Body"/>
      </w:pPr>
      <w:r>
        <w:t xml:space="preserve"> </w:t>
      </w:r>
    </w:p>
    <w:p w14:paraId="6F528979" w14:textId="77777777" w:rsidR="009C773B" w:rsidRDefault="009C773B" w:rsidP="009C773B">
      <w:pPr>
        <w:pStyle w:val="ProductList-Body"/>
      </w:pPr>
      <w:r>
        <w:t xml:space="preserve">Microsoft may collect and share with Broad certain statistical and technical information regarding Customer’s usage of the GATK. Customer authorizes Microsoft to report to Broad Customer’s status as a user of the GATK in Microsoft Genomics. </w:t>
      </w:r>
    </w:p>
    <w:p w14:paraId="4C70E151" w14:textId="77777777" w:rsidR="009C773B" w:rsidRDefault="009C773B" w:rsidP="009C773B">
      <w:pPr>
        <w:pStyle w:val="ProductList-Body"/>
      </w:pPr>
    </w:p>
    <w:p w14:paraId="2180ABBB" w14:textId="77777777" w:rsidR="009C773B" w:rsidRDefault="009C773B" w:rsidP="009C773B">
      <w:pPr>
        <w:pStyle w:val="ProductList-ClauseHeading"/>
      </w:pPr>
      <w:r>
        <w:t>No Medical Use</w:t>
      </w:r>
    </w:p>
    <w:p w14:paraId="6048ED76" w14:textId="77777777" w:rsidR="009C773B" w:rsidRDefault="009C773B" w:rsidP="009C773B">
      <w:pPr>
        <w:pStyle w:val="ProductList-Body"/>
      </w:pPr>
      <w:r>
        <w:t>Microsoft Genomics is not a medical device and outputs generated from its use are not intended to be statements of fact, nor are they to be used as a substitute for medical judgment, advice, diagnosis or treatment of any disease or condition.</w:t>
      </w:r>
    </w:p>
    <w:p w14:paraId="68CAC179" w14:textId="77777777" w:rsidR="009C773B" w:rsidRDefault="009C773B" w:rsidP="009C773B">
      <w:pPr>
        <w:pStyle w:val="ProductList-Body"/>
        <w:rPr>
          <w:b/>
          <w:color w:val="00188F"/>
        </w:rPr>
      </w:pPr>
    </w:p>
    <w:p w14:paraId="456D3797" w14:textId="77777777" w:rsidR="009C773B" w:rsidRPr="00585A48" w:rsidRDefault="00AE0BA6" w:rsidP="009C773B">
      <w:pPr>
        <w:pStyle w:val="ProductList-Body"/>
        <w:shd w:val="clear" w:color="auto" w:fill="A6A6A6" w:themeFill="background1" w:themeFillShade="A6"/>
        <w:spacing w:before="120" w:after="240"/>
        <w:jc w:val="right"/>
        <w:rPr>
          <w:sz w:val="16"/>
          <w:szCs w:val="16"/>
        </w:rPr>
      </w:pPr>
      <w:hyperlink w:anchor="TableofContents" w:history="1">
        <w:r w:rsidR="009C773B" w:rsidRPr="003F3078">
          <w:rPr>
            <w:rStyle w:val="Hyperlink"/>
            <w:sz w:val="16"/>
            <w:szCs w:val="16"/>
          </w:rPr>
          <w:t>Table of Contents</w:t>
        </w:r>
      </w:hyperlink>
      <w:r w:rsidR="009C773B">
        <w:rPr>
          <w:sz w:val="16"/>
          <w:szCs w:val="16"/>
        </w:rPr>
        <w:t xml:space="preserve"> </w:t>
      </w:r>
      <w:r w:rsidR="009C773B" w:rsidRPr="00585A48">
        <w:rPr>
          <w:sz w:val="16"/>
          <w:szCs w:val="16"/>
        </w:rPr>
        <w:t>/</w:t>
      </w:r>
      <w:r w:rsidR="009C773B">
        <w:rPr>
          <w:sz w:val="16"/>
          <w:szCs w:val="16"/>
        </w:rPr>
        <w:t xml:space="preserve"> </w:t>
      </w:r>
      <w:hyperlink w:anchor="GeneralTerms" w:history="1">
        <w:r w:rsidR="009C773B" w:rsidRPr="003F3078">
          <w:rPr>
            <w:rStyle w:val="Hyperlink"/>
            <w:sz w:val="16"/>
            <w:szCs w:val="16"/>
          </w:rPr>
          <w:t>General Terms</w:t>
        </w:r>
      </w:hyperlink>
    </w:p>
    <w:p w14:paraId="11B77D28" w14:textId="6F352C6E" w:rsidR="00E9431B" w:rsidRDefault="00927F8F" w:rsidP="00E9431B">
      <w:pPr>
        <w:pStyle w:val="ProductList-Offering2Heading"/>
        <w:outlineLvl w:val="2"/>
      </w:pPr>
      <w:r>
        <w:tab/>
      </w:r>
      <w:bookmarkStart w:id="80" w:name="_Toc496792420"/>
      <w:r w:rsidR="001C0F2D">
        <w:t>Visual Studio App Center</w:t>
      </w:r>
      <w:bookmarkEnd w:id="80"/>
    </w:p>
    <w:p w14:paraId="774E9D34" w14:textId="3A4A6224" w:rsidR="00E9431B" w:rsidRDefault="001C0F2D" w:rsidP="00E9431B">
      <w:pPr>
        <w:pStyle w:val="ProductList-ClauseHeading"/>
      </w:pPr>
      <w:r>
        <w:lastRenderedPageBreak/>
        <w:t>Visual Studio App Center</w:t>
      </w:r>
      <w:r w:rsidR="00E9431B">
        <w:t xml:space="preserve"> </w:t>
      </w:r>
      <w:r w:rsidR="00F52150">
        <w:t>Test Privacy and Security Terms</w:t>
      </w:r>
    </w:p>
    <w:p w14:paraId="2529EAD4" w14:textId="163D5514" w:rsidR="00F52150" w:rsidRDefault="00F52150" w:rsidP="00F52150">
      <w:pPr>
        <w:pStyle w:val="ProductList-Body"/>
      </w:pPr>
      <w:r w:rsidRPr="00F52150">
        <w:t xml:space="preserve">The privacy statement located at https://aka.ms/mctestprivacypolicy applies to Customer’s use of </w:t>
      </w:r>
      <w:r w:rsidR="001C0F2D">
        <w:t>Visual Studio App Center</w:t>
      </w:r>
      <w:r w:rsidRPr="00F52150">
        <w:t xml:space="preserve"> Test. Customer may not use </w:t>
      </w:r>
      <w:r w:rsidR="001C0F2D">
        <w:t>Visual Studio App Center</w:t>
      </w:r>
      <w:r w:rsidRPr="00F52150">
        <w:t xml:space="preserve"> Test to store or process Personal Data. Please refer to the Product documentation for more information.</w:t>
      </w:r>
    </w:p>
    <w:p w14:paraId="3DB1E1F0" w14:textId="47B4BD1B" w:rsidR="00F52150" w:rsidRDefault="00F52150" w:rsidP="00F52150">
      <w:pPr>
        <w:pStyle w:val="ProductList-Body"/>
      </w:pPr>
    </w:p>
    <w:p w14:paraId="1F0D7CFF" w14:textId="77777777" w:rsidR="00F52150" w:rsidRDefault="00F52150" w:rsidP="00F52150">
      <w:pPr>
        <w:pStyle w:val="ProductList-ClauseHeading"/>
      </w:pPr>
      <w:r>
        <w:t>Use for Development and Testing</w:t>
      </w:r>
    </w:p>
    <w:p w14:paraId="7BC780EF" w14:textId="006C610B" w:rsidR="00F52150" w:rsidRDefault="00F52150" w:rsidP="00F52150">
      <w:pPr>
        <w:pStyle w:val="ProductList-Body"/>
      </w:pPr>
      <w:r>
        <w:t xml:space="preserve">Customer may only access and use </w:t>
      </w:r>
      <w:r w:rsidR="001C0F2D">
        <w:t>Visual Studio App Center</w:t>
      </w:r>
      <w:r>
        <w:t xml:space="preserve"> to develop and test Customer’s application(s).  Only one Licensed User may access a virtual machine provided by </w:t>
      </w:r>
      <w:r w:rsidR="001C0F2D">
        <w:t>Visual Studio App Center</w:t>
      </w:r>
      <w:r>
        <w:t xml:space="preserve"> at any time.</w:t>
      </w:r>
    </w:p>
    <w:p w14:paraId="4549AD6D" w14:textId="0A4393D9" w:rsidR="00F52150" w:rsidRDefault="00F52150" w:rsidP="00F52150">
      <w:pPr>
        <w:pStyle w:val="ProductList-Body"/>
      </w:pPr>
    </w:p>
    <w:p w14:paraId="6F4CDD02" w14:textId="77777777" w:rsidR="00F52150" w:rsidRDefault="00F52150" w:rsidP="00F52150">
      <w:pPr>
        <w:pStyle w:val="ProductList-ClauseHeading"/>
      </w:pPr>
      <w:r>
        <w:t>Authorized Developer</w:t>
      </w:r>
    </w:p>
    <w:p w14:paraId="72C77DB9" w14:textId="6718735D" w:rsidR="00F52150" w:rsidRDefault="00F52150" w:rsidP="00F52150">
      <w:pPr>
        <w:pStyle w:val="ProductList-Body"/>
      </w:pPr>
      <w:r>
        <w:t xml:space="preserve">Customer appoints Microsoft as its authorized developer with respect to Apple software included in </w:t>
      </w:r>
      <w:r w:rsidR="001C0F2D">
        <w:t>Visual Studio App Center</w:t>
      </w:r>
      <w:r>
        <w:t xml:space="preserve">. Microsoft is responsible for complying with the terms for any such software included in </w:t>
      </w:r>
      <w:r w:rsidR="001C0F2D">
        <w:t>Visual Studio App Center</w:t>
      </w:r>
      <w:r>
        <w:t xml:space="preserve"> and will keep confidential any confidential information of Apple accessed as part of </w:t>
      </w:r>
      <w:r w:rsidR="001C0F2D">
        <w:t>Visual Studio App Center</w:t>
      </w:r>
      <w:r>
        <w:t xml:space="preserve">.  </w:t>
      </w:r>
    </w:p>
    <w:p w14:paraId="6A2F26E7" w14:textId="77777777" w:rsidR="00F52150" w:rsidRDefault="00F52150" w:rsidP="00F52150">
      <w:pPr>
        <w:pStyle w:val="ProductList-Body"/>
      </w:pPr>
    </w:p>
    <w:p w14:paraId="2DF46022" w14:textId="77777777" w:rsidR="00F52150" w:rsidRDefault="00F52150" w:rsidP="00F52150">
      <w:pPr>
        <w:pStyle w:val="ProductList-ClauseHeading"/>
      </w:pPr>
      <w:r>
        <w:t>Third Party Repository Service Access</w:t>
      </w:r>
    </w:p>
    <w:p w14:paraId="5D8B921E" w14:textId="3F60DBA7" w:rsidR="00F52150" w:rsidRPr="00F52150" w:rsidRDefault="00F52150" w:rsidP="00F52150">
      <w:pPr>
        <w:pStyle w:val="ProductList-Body"/>
      </w:pPr>
      <w:r>
        <w:t xml:space="preserve">If Customer grants Microsoft access to its third-party repository service account(s), Customer authorizes Microsoft to scan the account(s), including the contents of Customer’s public and private repositories.    Microsoft will only use such data to provide Customer the </w:t>
      </w:r>
      <w:r w:rsidR="001C0F2D">
        <w:t>Visual Studio App Center</w:t>
      </w:r>
      <w:r>
        <w:t xml:space="preserve"> service, including purposes compatible with providing the service.</w:t>
      </w:r>
    </w:p>
    <w:p w14:paraId="0445A3A5" w14:textId="77777777" w:rsidR="00E9431B" w:rsidRPr="00A8327A" w:rsidRDefault="00AE0BA6" w:rsidP="00E9431B">
      <w:pPr>
        <w:pStyle w:val="ProductList-Body"/>
        <w:shd w:val="clear" w:color="auto" w:fill="A6A6A6" w:themeFill="background1" w:themeFillShade="A6"/>
        <w:spacing w:before="120" w:after="240"/>
        <w:jc w:val="right"/>
        <w:rPr>
          <w:sz w:val="16"/>
          <w:szCs w:val="16"/>
        </w:rPr>
      </w:pPr>
      <w:hyperlink w:anchor="TableofContents" w:history="1">
        <w:r w:rsidR="00E9431B" w:rsidRPr="00A8327A">
          <w:rPr>
            <w:rStyle w:val="Hyperlink"/>
            <w:sz w:val="16"/>
            <w:szCs w:val="16"/>
          </w:rPr>
          <w:t>Table of Contents</w:t>
        </w:r>
      </w:hyperlink>
      <w:r w:rsidR="00E9431B" w:rsidRPr="00A8327A">
        <w:rPr>
          <w:sz w:val="16"/>
          <w:szCs w:val="16"/>
        </w:rPr>
        <w:t xml:space="preserve"> / </w:t>
      </w:r>
      <w:hyperlink w:anchor="GeneralTerms" w:history="1">
        <w:r w:rsidR="00E9431B" w:rsidRPr="00A8327A">
          <w:rPr>
            <w:rStyle w:val="Hyperlink"/>
            <w:sz w:val="16"/>
            <w:szCs w:val="16"/>
          </w:rPr>
          <w:t>General Terms</w:t>
        </w:r>
      </w:hyperlink>
    </w:p>
    <w:p w14:paraId="42D80128" w14:textId="637F72EE" w:rsidR="008070AF" w:rsidRDefault="00C109A8" w:rsidP="00D73EC5">
      <w:pPr>
        <w:pStyle w:val="ProductList-OfferingGroupHeading"/>
        <w:spacing w:after="80"/>
        <w:outlineLvl w:val="1"/>
      </w:pPr>
      <w:bookmarkStart w:id="81" w:name="_Toc496792421"/>
      <w:r>
        <w:t>Microsoft Azure Plans</w:t>
      </w:r>
      <w:bookmarkEnd w:id="78"/>
      <w:bookmarkEnd w:id="81"/>
    </w:p>
    <w:p w14:paraId="73B137D7" w14:textId="77777777" w:rsidR="008070AF" w:rsidRDefault="008070AF" w:rsidP="008070AF">
      <w:pPr>
        <w:pStyle w:val="ProductList-Body"/>
        <w:tabs>
          <w:tab w:val="clear" w:pos="158"/>
          <w:tab w:val="left" w:pos="360"/>
        </w:tabs>
        <w:rPr>
          <w:b/>
          <w:color w:val="00188F"/>
        </w:rPr>
      </w:pPr>
      <w:r>
        <w:rPr>
          <w:b/>
          <w:color w:val="00188F"/>
        </w:rPr>
        <w:t>Notices</w:t>
      </w:r>
    </w:p>
    <w:p w14:paraId="70B82AEA" w14:textId="4BA6A885" w:rsidR="008070AF" w:rsidRPr="00AB267B" w:rsidRDefault="008070AF" w:rsidP="008070AF">
      <w:pPr>
        <w:pStyle w:val="ProductList-Body"/>
      </w:pPr>
      <w:r>
        <w:t xml:space="preserve">The Bing Maps Notices in </w:t>
      </w:r>
      <w:hyperlink w:anchor="Attachment1" w:history="1">
        <w:r w:rsidRPr="003D1E51">
          <w:rPr>
            <w:rStyle w:val="Hyperlink"/>
          </w:rPr>
          <w:t>Attachment 1</w:t>
        </w:r>
      </w:hyperlink>
      <w:r>
        <w:t xml:space="preserve"> apply.</w:t>
      </w:r>
    </w:p>
    <w:p w14:paraId="64533DEE" w14:textId="77777777" w:rsidR="008070AF" w:rsidRPr="000E3993" w:rsidRDefault="008070AF" w:rsidP="008070AF">
      <w:pPr>
        <w:pStyle w:val="ProductList-Body"/>
      </w:pPr>
    </w:p>
    <w:p w14:paraId="3ED67CDF" w14:textId="77777777" w:rsidR="008070AF" w:rsidRPr="00017A5A" w:rsidRDefault="008070AF" w:rsidP="008070AF">
      <w:pPr>
        <w:pStyle w:val="ProductList-Body"/>
        <w:tabs>
          <w:tab w:val="clear" w:pos="158"/>
          <w:tab w:val="left" w:pos="180"/>
        </w:tabs>
        <w:rPr>
          <w:b/>
          <w:color w:val="00188F"/>
        </w:rPr>
      </w:pPr>
      <w:r w:rsidRPr="00017A5A">
        <w:rPr>
          <w:b/>
          <w:color w:val="00188F"/>
        </w:rPr>
        <w:t>Subscription License Suites</w:t>
      </w:r>
    </w:p>
    <w:p w14:paraId="45814BFB" w14:textId="754EDF71" w:rsidR="008070AF" w:rsidRDefault="008070AF" w:rsidP="008070AF">
      <w:pPr>
        <w:pStyle w:val="ProductList-Body"/>
      </w:pPr>
      <w:r>
        <w:t xml:space="preserve">In addition to User SLs, refer to </w:t>
      </w:r>
      <w:hyperlink w:anchor="Attachment2" w:history="1">
        <w:r w:rsidRPr="004A2A95">
          <w:rPr>
            <w:rStyle w:val="Hyperlink"/>
          </w:rPr>
          <w:t>Attachment 2</w:t>
        </w:r>
      </w:hyperlink>
      <w:r>
        <w:t xml:space="preserve"> for other SLs that fulfill requirements for </w:t>
      </w:r>
      <w:r w:rsidR="003C6496">
        <w:t xml:space="preserve">Azure Active Directory Premium, Azure </w:t>
      </w:r>
      <w:r w:rsidR="003473FF">
        <w:t>Information Protection</w:t>
      </w:r>
      <w:r w:rsidR="003C6496">
        <w:t xml:space="preserve">, and </w:t>
      </w:r>
      <w:r w:rsidR="006E5B74">
        <w:t>Microsoft</w:t>
      </w:r>
      <w:r>
        <w:t xml:space="preserve"> Intune.</w:t>
      </w:r>
    </w:p>
    <w:p w14:paraId="1E0A2C1F" w14:textId="77777777" w:rsidR="00706672" w:rsidRDefault="00706672" w:rsidP="008070AF">
      <w:pPr>
        <w:pStyle w:val="ProductList-Body"/>
      </w:pPr>
    </w:p>
    <w:p w14:paraId="1D87E99A" w14:textId="095A3B9E" w:rsidR="00122096" w:rsidRDefault="00122096" w:rsidP="00122096">
      <w:pPr>
        <w:pStyle w:val="ProductList-Offering2Heading"/>
        <w:outlineLvl w:val="2"/>
      </w:pPr>
      <w:r>
        <w:tab/>
      </w:r>
      <w:bookmarkStart w:id="82" w:name="AzureActiveDirectoryBasic"/>
      <w:bookmarkStart w:id="83" w:name="_Toc496792422"/>
      <w:r>
        <w:t xml:space="preserve">Azure </w:t>
      </w:r>
      <w:r w:rsidR="00D0302B">
        <w:t xml:space="preserve">Active </w:t>
      </w:r>
      <w:r>
        <w:t>Directory Basic</w:t>
      </w:r>
      <w:bookmarkEnd w:id="82"/>
      <w:bookmarkEnd w:id="83"/>
    </w:p>
    <w:p w14:paraId="02198334" w14:textId="77777777" w:rsidR="00122096" w:rsidRPr="00A8327A" w:rsidRDefault="00122096" w:rsidP="00122096">
      <w:pPr>
        <w:pStyle w:val="ProductList-Body"/>
      </w:pPr>
      <w:r w:rsidRPr="00A8327A">
        <w:t>Customer may, using Single Sign-On, pre-integrate up to 10 SAAS Applications/Custom Applications per User SL. All Microsoft as well as third party applications count towards this application limit.</w:t>
      </w:r>
    </w:p>
    <w:p w14:paraId="27CB1598" w14:textId="77777777" w:rsidR="00122096" w:rsidRPr="00A8327A" w:rsidRDefault="00AE0BA6" w:rsidP="00122096">
      <w:pPr>
        <w:pStyle w:val="ProductList-Body"/>
        <w:shd w:val="clear" w:color="auto" w:fill="A6A6A6" w:themeFill="background1" w:themeFillShade="A6"/>
        <w:spacing w:before="120" w:after="240"/>
        <w:jc w:val="right"/>
        <w:rPr>
          <w:sz w:val="16"/>
          <w:szCs w:val="16"/>
        </w:rPr>
      </w:pPr>
      <w:hyperlink w:anchor="TableofContents" w:history="1">
        <w:r w:rsidR="00122096" w:rsidRPr="00A8327A">
          <w:rPr>
            <w:rStyle w:val="Hyperlink"/>
            <w:sz w:val="16"/>
            <w:szCs w:val="16"/>
          </w:rPr>
          <w:t>Table of Contents</w:t>
        </w:r>
      </w:hyperlink>
      <w:r w:rsidR="00122096" w:rsidRPr="00A8327A">
        <w:rPr>
          <w:sz w:val="16"/>
          <w:szCs w:val="16"/>
        </w:rPr>
        <w:t xml:space="preserve"> / </w:t>
      </w:r>
      <w:hyperlink w:anchor="GeneralTerms" w:history="1">
        <w:r w:rsidR="00122096" w:rsidRPr="00A8327A">
          <w:rPr>
            <w:rStyle w:val="Hyperlink"/>
            <w:sz w:val="16"/>
            <w:szCs w:val="16"/>
          </w:rPr>
          <w:t>General Terms</w:t>
        </w:r>
      </w:hyperlink>
    </w:p>
    <w:p w14:paraId="0CBEF750" w14:textId="77777777" w:rsidR="00706672" w:rsidRPr="00A8327A" w:rsidRDefault="00706672" w:rsidP="00706672">
      <w:pPr>
        <w:pStyle w:val="ProductList-Offering2Heading"/>
        <w:outlineLvl w:val="2"/>
      </w:pPr>
      <w:r w:rsidRPr="00A8327A">
        <w:tab/>
      </w:r>
      <w:bookmarkStart w:id="84" w:name="AzureActiveDirectoryPermium"/>
      <w:bookmarkStart w:id="85" w:name="_Toc496792423"/>
      <w:r w:rsidRPr="00A8327A">
        <w:t>Azure Active Directory Premium</w:t>
      </w:r>
      <w:bookmarkEnd w:id="84"/>
      <w:bookmarkEnd w:id="85"/>
    </w:p>
    <w:p w14:paraId="15226D31" w14:textId="6DDEDB3F" w:rsidR="00706672" w:rsidRDefault="00706672" w:rsidP="00706672">
      <w:pPr>
        <w:pStyle w:val="ProductList-Body"/>
      </w:pPr>
      <w:r w:rsidRPr="00A8327A">
        <w:t xml:space="preserve">Customer may, using Single Sign-On, pre-integrate SaaS Applications/Custom Applications. Customer may not copy or distribute any data set (or any portion of a data set) included in the </w:t>
      </w:r>
      <w:r w:rsidR="008A16B0">
        <w:t>Microsoft</w:t>
      </w:r>
      <w:r w:rsidRPr="00A8327A">
        <w:t xml:space="preserve"> Identity</w:t>
      </w:r>
      <w:r w:rsidRPr="00917344">
        <w:t xml:space="preserve"> Manager software that is included with a Microsoft Azure Active Directory Premium</w:t>
      </w:r>
      <w:r w:rsidR="00A70614">
        <w:t xml:space="preserve"> </w:t>
      </w:r>
      <w:r w:rsidR="00735051">
        <w:t>(P1 and P2)</w:t>
      </w:r>
      <w:r w:rsidRPr="00917344">
        <w:t xml:space="preserve"> User SL.</w:t>
      </w:r>
    </w:p>
    <w:p w14:paraId="64C39BF5" w14:textId="77777777" w:rsidR="00706672" w:rsidRPr="00585A48" w:rsidRDefault="00AE0BA6" w:rsidP="00706672">
      <w:pPr>
        <w:pStyle w:val="ProductList-Body"/>
        <w:shd w:val="clear" w:color="auto" w:fill="A6A6A6" w:themeFill="background1" w:themeFillShade="A6"/>
        <w:spacing w:before="120" w:after="240"/>
        <w:jc w:val="right"/>
        <w:rPr>
          <w:sz w:val="16"/>
          <w:szCs w:val="16"/>
        </w:rPr>
      </w:pPr>
      <w:hyperlink w:anchor="TableofContents" w:history="1">
        <w:r w:rsidR="00706672" w:rsidRPr="003F3078">
          <w:rPr>
            <w:rStyle w:val="Hyperlink"/>
            <w:sz w:val="16"/>
            <w:szCs w:val="16"/>
          </w:rPr>
          <w:t>Table of Contents</w:t>
        </w:r>
      </w:hyperlink>
      <w:r w:rsidR="00706672">
        <w:rPr>
          <w:sz w:val="16"/>
          <w:szCs w:val="16"/>
        </w:rPr>
        <w:t xml:space="preserve"> </w:t>
      </w:r>
      <w:r w:rsidR="00706672" w:rsidRPr="00585A48">
        <w:rPr>
          <w:sz w:val="16"/>
          <w:szCs w:val="16"/>
        </w:rPr>
        <w:t>/</w:t>
      </w:r>
      <w:r w:rsidR="00706672">
        <w:rPr>
          <w:sz w:val="16"/>
          <w:szCs w:val="16"/>
        </w:rPr>
        <w:t xml:space="preserve"> </w:t>
      </w:r>
      <w:hyperlink w:anchor="GeneralTerms" w:history="1">
        <w:r w:rsidR="00706672" w:rsidRPr="003F3078">
          <w:rPr>
            <w:rStyle w:val="Hyperlink"/>
            <w:sz w:val="16"/>
            <w:szCs w:val="16"/>
          </w:rPr>
          <w:t>General Terms</w:t>
        </w:r>
      </w:hyperlink>
    </w:p>
    <w:p w14:paraId="75D31724" w14:textId="198E00FE" w:rsidR="008070AF" w:rsidRPr="00FC1BA7" w:rsidRDefault="008070AF" w:rsidP="008070AF">
      <w:pPr>
        <w:pStyle w:val="ProductList-Offering2Heading"/>
        <w:outlineLvl w:val="2"/>
      </w:pPr>
      <w:r w:rsidRPr="00FC1BA7">
        <w:tab/>
      </w:r>
      <w:bookmarkStart w:id="86" w:name="AzureRightsManagement"/>
      <w:bookmarkStart w:id="87" w:name="AzureInformationProtectionPremium"/>
      <w:bookmarkStart w:id="88" w:name="_Toc496792424"/>
      <w:r w:rsidRPr="00FC1BA7">
        <w:t xml:space="preserve">Azure </w:t>
      </w:r>
      <w:r w:rsidR="003473FF">
        <w:t>Information Protection</w:t>
      </w:r>
      <w:bookmarkEnd w:id="86"/>
      <w:r w:rsidR="00A7338E">
        <w:t xml:space="preserve"> Premium</w:t>
      </w:r>
      <w:bookmarkEnd w:id="87"/>
      <w:bookmarkEnd w:id="88"/>
    </w:p>
    <w:p w14:paraId="41F54090" w14:textId="77777777" w:rsidR="00FC1BA7" w:rsidRDefault="00FC1BA7" w:rsidP="00FC1BA7">
      <w:pPr>
        <w:pStyle w:val="ProductList-Body"/>
        <w:tabs>
          <w:tab w:val="clear" w:pos="158"/>
          <w:tab w:val="left" w:pos="360"/>
        </w:tabs>
        <w:rPr>
          <w:b/>
          <w:color w:val="00188F"/>
        </w:rPr>
      </w:pPr>
      <w:r>
        <w:rPr>
          <w:b/>
          <w:color w:val="00188F"/>
        </w:rPr>
        <w:t>Notices</w:t>
      </w:r>
    </w:p>
    <w:p w14:paraId="3ECBDD80" w14:textId="43FE3966" w:rsidR="007545BE" w:rsidRPr="00FC1BA7" w:rsidRDefault="00FC1BA7" w:rsidP="00FC1BA7">
      <w:pPr>
        <w:pStyle w:val="ProductList-Body"/>
      </w:pPr>
      <w:r>
        <w:t>The Bing Maps Notice</w:t>
      </w:r>
      <w:r w:rsidR="007545BE">
        <w:t>s</w:t>
      </w:r>
      <w:r>
        <w:t xml:space="preserve"> in </w:t>
      </w:r>
      <w:hyperlink w:anchor="Attachment1" w:history="1">
        <w:r w:rsidRPr="003D1E51">
          <w:rPr>
            <w:rStyle w:val="Hyperlink"/>
          </w:rPr>
          <w:t>Attachment 1</w:t>
        </w:r>
      </w:hyperlink>
      <w:r>
        <w:t xml:space="preserve"> appl</w:t>
      </w:r>
      <w:r w:rsidR="00B33642">
        <w:t>ies</w:t>
      </w:r>
      <w:r>
        <w:t>.</w:t>
      </w:r>
      <w:r w:rsidR="000A6502">
        <w:t xml:space="preserve"> </w:t>
      </w:r>
      <w:r w:rsidR="007545BE">
        <w:t xml:space="preserve">Any deployment services provided to Customer are subject to the Professional Services Notice in </w:t>
      </w:r>
      <w:hyperlink w:anchor="Attachment1" w:history="1">
        <w:r w:rsidR="007545BE" w:rsidRPr="003255FB">
          <w:rPr>
            <w:rStyle w:val="Hyperlink"/>
          </w:rPr>
          <w:t>Attachment 1</w:t>
        </w:r>
      </w:hyperlink>
      <w:r w:rsidR="007545BE">
        <w:t>.</w:t>
      </w:r>
    </w:p>
    <w:p w14:paraId="7C291C08" w14:textId="265238B0" w:rsidR="00854286" w:rsidRPr="00A8327A" w:rsidRDefault="00AE0BA6" w:rsidP="00884369">
      <w:pPr>
        <w:pStyle w:val="ProductList-Body"/>
        <w:shd w:val="clear" w:color="auto" w:fill="A6A6A6" w:themeFill="background1" w:themeFillShade="A6"/>
        <w:spacing w:before="120" w:after="240"/>
        <w:jc w:val="right"/>
        <w:rPr>
          <w:sz w:val="16"/>
          <w:szCs w:val="16"/>
        </w:rPr>
      </w:pPr>
      <w:hyperlink w:anchor="TableofContents" w:history="1">
        <w:r w:rsidR="008070AF" w:rsidRPr="00A8327A">
          <w:rPr>
            <w:rStyle w:val="Hyperlink"/>
            <w:sz w:val="16"/>
            <w:szCs w:val="16"/>
          </w:rPr>
          <w:t>Table of Contents</w:t>
        </w:r>
      </w:hyperlink>
      <w:r w:rsidR="008070AF" w:rsidRPr="00A8327A">
        <w:rPr>
          <w:sz w:val="16"/>
          <w:szCs w:val="16"/>
        </w:rPr>
        <w:t xml:space="preserve"> / </w:t>
      </w:r>
      <w:hyperlink w:anchor="GeneralTerms" w:history="1">
        <w:r w:rsidR="008070AF" w:rsidRPr="00A8327A">
          <w:rPr>
            <w:rStyle w:val="Hyperlink"/>
            <w:sz w:val="16"/>
            <w:szCs w:val="16"/>
          </w:rPr>
          <w:t>General Terms</w:t>
        </w:r>
      </w:hyperlink>
      <w:bookmarkStart w:id="89" w:name="_Toc388464308"/>
      <w:bookmarkEnd w:id="89"/>
    </w:p>
    <w:p w14:paraId="599CBB1F" w14:textId="3A425863" w:rsidR="005F08E6" w:rsidRPr="00A8327A" w:rsidRDefault="0074447C" w:rsidP="001345D1">
      <w:pPr>
        <w:pStyle w:val="ProductList-Offering1Heading"/>
        <w:outlineLvl w:val="1"/>
      </w:pPr>
      <w:bookmarkStart w:id="90" w:name="Dynamics365"/>
      <w:bookmarkStart w:id="91" w:name="_Toc496792425"/>
      <w:r>
        <w:t>Microsoft Dynamics</w:t>
      </w:r>
      <w:r w:rsidR="006A7B4B">
        <w:t xml:space="preserve"> </w:t>
      </w:r>
      <w:r w:rsidR="005F08E6">
        <w:t>365</w:t>
      </w:r>
      <w:r>
        <w:t xml:space="preserve"> Services</w:t>
      </w:r>
      <w:bookmarkEnd w:id="90"/>
      <w:bookmarkEnd w:id="91"/>
    </w:p>
    <w:p w14:paraId="6CC36FE6" w14:textId="77777777" w:rsidR="005F08E6" w:rsidRPr="00A8327A" w:rsidRDefault="005F08E6" w:rsidP="005F08E6">
      <w:pPr>
        <w:pStyle w:val="ProductList-Body"/>
        <w:rPr>
          <w:rFonts w:asciiTheme="majorHAnsi" w:hAnsiTheme="majorHAnsi"/>
          <w:sz w:val="16"/>
          <w:szCs w:val="16"/>
        </w:rPr>
        <w:sectPr w:rsidR="005F08E6" w:rsidRPr="00A8327A" w:rsidSect="00A640E4">
          <w:footerReference w:type="default" r:id="rId40"/>
          <w:footerReference w:type="first" r:id="rId41"/>
          <w:type w:val="continuous"/>
          <w:pgSz w:w="12240" w:h="15840"/>
          <w:pgMar w:top="1440" w:right="720" w:bottom="1440" w:left="720" w:header="720" w:footer="720" w:gutter="0"/>
          <w:cols w:space="720"/>
          <w:titlePg/>
          <w:docGrid w:linePitch="360"/>
        </w:sectPr>
      </w:pPr>
    </w:p>
    <w:p w14:paraId="1EFCE1D8" w14:textId="073125EE" w:rsidR="000B745E" w:rsidRPr="00FE50CE" w:rsidRDefault="000B745E" w:rsidP="000B745E">
      <w:pPr>
        <w:pStyle w:val="ProductList-Body"/>
        <w:rPr>
          <w:rFonts w:asciiTheme="majorHAnsi" w:hAnsiTheme="majorHAnsi"/>
          <w:sz w:val="16"/>
          <w:szCs w:val="16"/>
        </w:rPr>
      </w:pPr>
      <w:r w:rsidRPr="00EF1E73">
        <w:rPr>
          <w:rFonts w:asciiTheme="majorHAnsi" w:hAnsiTheme="majorHAnsi"/>
          <w:sz w:val="16"/>
          <w:szCs w:val="16"/>
        </w:rPr>
        <w:t xml:space="preserve">Microsoft Dynamics </w:t>
      </w:r>
      <w:r>
        <w:rPr>
          <w:rFonts w:asciiTheme="majorHAnsi" w:hAnsiTheme="majorHAnsi"/>
          <w:sz w:val="16"/>
          <w:szCs w:val="16"/>
        </w:rPr>
        <w:t>365</w:t>
      </w:r>
      <w:r w:rsidR="00594422">
        <w:rPr>
          <w:rFonts w:asciiTheme="majorHAnsi" w:hAnsiTheme="majorHAnsi"/>
          <w:sz w:val="16"/>
          <w:szCs w:val="16"/>
        </w:rPr>
        <w:t xml:space="preserve"> </w:t>
      </w:r>
      <w:r w:rsidR="00E11C2C">
        <w:rPr>
          <w:rFonts w:asciiTheme="majorHAnsi" w:hAnsiTheme="majorHAnsi"/>
          <w:sz w:val="16"/>
          <w:szCs w:val="16"/>
        </w:rPr>
        <w:t xml:space="preserve">for </w:t>
      </w:r>
      <w:r w:rsidR="00594422">
        <w:rPr>
          <w:rFonts w:asciiTheme="majorHAnsi" w:hAnsiTheme="majorHAnsi"/>
          <w:sz w:val="16"/>
          <w:szCs w:val="16"/>
        </w:rPr>
        <w:t>Case Management</w:t>
      </w:r>
      <w:r>
        <w:rPr>
          <w:rFonts w:asciiTheme="majorHAnsi" w:hAnsiTheme="majorHAnsi"/>
          <w:sz w:val="16"/>
          <w:szCs w:val="16"/>
        </w:rPr>
        <w:t xml:space="preserve">, Enterprise </w:t>
      </w:r>
      <w:r w:rsidR="00B9706D">
        <w:rPr>
          <w:rFonts w:asciiTheme="majorHAnsi" w:hAnsiTheme="majorHAnsi"/>
          <w:sz w:val="16"/>
          <w:szCs w:val="16"/>
        </w:rPr>
        <w:t>edition</w:t>
      </w:r>
    </w:p>
    <w:p w14:paraId="6670E33F" w14:textId="6A9EC8AF" w:rsidR="000B745E" w:rsidRPr="00FE50CE" w:rsidRDefault="000B745E" w:rsidP="000B745E">
      <w:pPr>
        <w:pStyle w:val="ProductList-Body"/>
        <w:rPr>
          <w:rFonts w:asciiTheme="majorHAnsi" w:hAnsiTheme="majorHAnsi"/>
          <w:sz w:val="16"/>
          <w:szCs w:val="16"/>
        </w:rPr>
      </w:pPr>
      <w:r w:rsidRPr="00EF1E73">
        <w:rPr>
          <w:rFonts w:asciiTheme="majorHAnsi" w:hAnsiTheme="majorHAnsi"/>
          <w:sz w:val="16"/>
          <w:szCs w:val="16"/>
        </w:rPr>
        <w:t xml:space="preserve">Microsoft Dynamics </w:t>
      </w:r>
      <w:r>
        <w:rPr>
          <w:rFonts w:asciiTheme="majorHAnsi" w:hAnsiTheme="majorHAnsi"/>
          <w:sz w:val="16"/>
          <w:szCs w:val="16"/>
        </w:rPr>
        <w:t xml:space="preserve">365 </w:t>
      </w:r>
      <w:r w:rsidR="00E11C2C">
        <w:rPr>
          <w:rFonts w:asciiTheme="majorHAnsi" w:hAnsiTheme="majorHAnsi"/>
          <w:sz w:val="16"/>
          <w:szCs w:val="16"/>
        </w:rPr>
        <w:t xml:space="preserve">for </w:t>
      </w:r>
      <w:r>
        <w:rPr>
          <w:rFonts w:asciiTheme="majorHAnsi" w:hAnsiTheme="majorHAnsi"/>
          <w:sz w:val="16"/>
          <w:szCs w:val="16"/>
        </w:rPr>
        <w:t xml:space="preserve">Customer Service, Enterprise </w:t>
      </w:r>
      <w:r w:rsidR="00B9706D">
        <w:rPr>
          <w:rFonts w:asciiTheme="majorHAnsi" w:hAnsiTheme="majorHAnsi"/>
          <w:sz w:val="16"/>
          <w:szCs w:val="16"/>
        </w:rPr>
        <w:t>edition</w:t>
      </w:r>
    </w:p>
    <w:p w14:paraId="13CAE88B" w14:textId="460FC472" w:rsidR="000B745E" w:rsidRPr="00FE50CE" w:rsidRDefault="000B745E" w:rsidP="000B745E">
      <w:pPr>
        <w:pStyle w:val="ProductList-Body"/>
        <w:rPr>
          <w:rFonts w:asciiTheme="majorHAnsi" w:hAnsiTheme="majorHAnsi"/>
          <w:sz w:val="16"/>
          <w:szCs w:val="16"/>
        </w:rPr>
      </w:pPr>
      <w:r w:rsidRPr="00EF1E73">
        <w:rPr>
          <w:rFonts w:asciiTheme="majorHAnsi" w:hAnsiTheme="majorHAnsi"/>
          <w:sz w:val="16"/>
          <w:szCs w:val="16"/>
        </w:rPr>
        <w:t xml:space="preserve">Microsoft Dynamics </w:t>
      </w:r>
      <w:r>
        <w:rPr>
          <w:rFonts w:asciiTheme="majorHAnsi" w:hAnsiTheme="majorHAnsi"/>
          <w:sz w:val="16"/>
          <w:szCs w:val="16"/>
        </w:rPr>
        <w:t xml:space="preserve">365 </w:t>
      </w:r>
      <w:r w:rsidR="00E11C2C">
        <w:rPr>
          <w:rFonts w:asciiTheme="majorHAnsi" w:hAnsiTheme="majorHAnsi"/>
          <w:sz w:val="16"/>
          <w:szCs w:val="16"/>
        </w:rPr>
        <w:t xml:space="preserve">for </w:t>
      </w:r>
      <w:r>
        <w:rPr>
          <w:rFonts w:asciiTheme="majorHAnsi" w:hAnsiTheme="majorHAnsi"/>
          <w:sz w:val="16"/>
          <w:szCs w:val="16"/>
        </w:rPr>
        <w:t xml:space="preserve">Field Services, Enterprise </w:t>
      </w:r>
      <w:r w:rsidR="00B9706D">
        <w:rPr>
          <w:rFonts w:asciiTheme="majorHAnsi" w:hAnsiTheme="majorHAnsi"/>
          <w:sz w:val="16"/>
          <w:szCs w:val="16"/>
        </w:rPr>
        <w:t>edition</w:t>
      </w:r>
    </w:p>
    <w:p w14:paraId="6A47CB40" w14:textId="25DC5483" w:rsidR="000B745E" w:rsidRPr="00FE50CE" w:rsidRDefault="000B745E" w:rsidP="000B745E">
      <w:pPr>
        <w:pStyle w:val="ProductList-Body"/>
        <w:rPr>
          <w:rFonts w:asciiTheme="majorHAnsi" w:hAnsiTheme="majorHAnsi"/>
          <w:sz w:val="16"/>
          <w:szCs w:val="16"/>
        </w:rPr>
      </w:pPr>
      <w:r w:rsidRPr="00EF1E73">
        <w:rPr>
          <w:rFonts w:asciiTheme="majorHAnsi" w:hAnsiTheme="majorHAnsi"/>
          <w:sz w:val="16"/>
          <w:szCs w:val="16"/>
        </w:rPr>
        <w:t xml:space="preserve">Microsoft Dynamics </w:t>
      </w:r>
      <w:r>
        <w:rPr>
          <w:rFonts w:asciiTheme="majorHAnsi" w:hAnsiTheme="majorHAnsi"/>
          <w:sz w:val="16"/>
          <w:szCs w:val="16"/>
        </w:rPr>
        <w:t xml:space="preserve">365 </w:t>
      </w:r>
      <w:r w:rsidR="00E11C2C">
        <w:rPr>
          <w:rFonts w:asciiTheme="majorHAnsi" w:hAnsiTheme="majorHAnsi"/>
          <w:sz w:val="16"/>
          <w:szCs w:val="16"/>
        </w:rPr>
        <w:t xml:space="preserve">for </w:t>
      </w:r>
      <w:r>
        <w:rPr>
          <w:rFonts w:asciiTheme="majorHAnsi" w:hAnsiTheme="majorHAnsi"/>
          <w:sz w:val="16"/>
          <w:szCs w:val="16"/>
        </w:rPr>
        <w:t>Financ</w:t>
      </w:r>
      <w:r w:rsidR="00AC38E9">
        <w:rPr>
          <w:rFonts w:asciiTheme="majorHAnsi" w:hAnsiTheme="majorHAnsi"/>
          <w:sz w:val="16"/>
          <w:szCs w:val="16"/>
        </w:rPr>
        <w:t>e and Operations</w:t>
      </w:r>
      <w:r>
        <w:rPr>
          <w:rFonts w:asciiTheme="majorHAnsi" w:hAnsiTheme="majorHAnsi"/>
          <w:sz w:val="16"/>
          <w:szCs w:val="16"/>
        </w:rPr>
        <w:t xml:space="preserve">, Business </w:t>
      </w:r>
      <w:r w:rsidR="00B9706D">
        <w:rPr>
          <w:rFonts w:asciiTheme="majorHAnsi" w:hAnsiTheme="majorHAnsi"/>
          <w:sz w:val="16"/>
          <w:szCs w:val="16"/>
        </w:rPr>
        <w:t>edition</w:t>
      </w:r>
    </w:p>
    <w:p w14:paraId="31349D44" w14:textId="5552AC43" w:rsidR="000B745E" w:rsidRPr="00FE50CE" w:rsidRDefault="000B745E" w:rsidP="000B745E">
      <w:pPr>
        <w:pStyle w:val="ProductList-Body"/>
        <w:rPr>
          <w:rFonts w:asciiTheme="majorHAnsi" w:hAnsiTheme="majorHAnsi"/>
          <w:sz w:val="16"/>
          <w:szCs w:val="16"/>
        </w:rPr>
      </w:pPr>
      <w:r w:rsidRPr="00EF1E73">
        <w:rPr>
          <w:rFonts w:asciiTheme="majorHAnsi" w:hAnsiTheme="majorHAnsi"/>
          <w:sz w:val="16"/>
          <w:szCs w:val="16"/>
        </w:rPr>
        <w:t xml:space="preserve">Microsoft Dynamics </w:t>
      </w:r>
      <w:r>
        <w:rPr>
          <w:rFonts w:asciiTheme="majorHAnsi" w:hAnsiTheme="majorHAnsi"/>
          <w:sz w:val="16"/>
          <w:szCs w:val="16"/>
        </w:rPr>
        <w:t xml:space="preserve">365 </w:t>
      </w:r>
      <w:r w:rsidR="00E11C2C">
        <w:rPr>
          <w:rFonts w:asciiTheme="majorHAnsi" w:hAnsiTheme="majorHAnsi"/>
          <w:sz w:val="16"/>
          <w:szCs w:val="16"/>
        </w:rPr>
        <w:t xml:space="preserve">for </w:t>
      </w:r>
      <w:r>
        <w:rPr>
          <w:rFonts w:asciiTheme="majorHAnsi" w:hAnsiTheme="majorHAnsi"/>
          <w:sz w:val="16"/>
          <w:szCs w:val="16"/>
        </w:rPr>
        <w:t>Operations</w:t>
      </w:r>
      <w:r w:rsidR="00F650D4">
        <w:rPr>
          <w:rFonts w:asciiTheme="majorHAnsi" w:hAnsiTheme="majorHAnsi"/>
          <w:sz w:val="16"/>
          <w:szCs w:val="16"/>
        </w:rPr>
        <w:t xml:space="preserve"> Activity</w:t>
      </w:r>
      <w:r>
        <w:rPr>
          <w:rFonts w:asciiTheme="majorHAnsi" w:hAnsiTheme="majorHAnsi"/>
          <w:sz w:val="16"/>
          <w:szCs w:val="16"/>
        </w:rPr>
        <w:t xml:space="preserve">, Enterprise </w:t>
      </w:r>
      <w:r w:rsidR="00B9706D">
        <w:rPr>
          <w:rFonts w:asciiTheme="majorHAnsi" w:hAnsiTheme="majorHAnsi"/>
          <w:sz w:val="16"/>
          <w:szCs w:val="16"/>
        </w:rPr>
        <w:t>edition</w:t>
      </w:r>
    </w:p>
    <w:p w14:paraId="1DD65F6D" w14:textId="7BBD6ADA" w:rsidR="00F073DC" w:rsidRPr="00FE50CE" w:rsidRDefault="00F073DC" w:rsidP="000B745E">
      <w:pPr>
        <w:pStyle w:val="ProductList-Body"/>
        <w:rPr>
          <w:rFonts w:asciiTheme="majorHAnsi" w:hAnsiTheme="majorHAnsi"/>
          <w:sz w:val="16"/>
          <w:szCs w:val="16"/>
        </w:rPr>
      </w:pPr>
      <w:r w:rsidRPr="00EF1E73">
        <w:rPr>
          <w:rFonts w:asciiTheme="majorHAnsi" w:hAnsiTheme="majorHAnsi"/>
          <w:sz w:val="16"/>
          <w:szCs w:val="16"/>
        </w:rPr>
        <w:t xml:space="preserve">Microsoft Dynamics </w:t>
      </w:r>
      <w:r>
        <w:rPr>
          <w:rFonts w:asciiTheme="majorHAnsi" w:hAnsiTheme="majorHAnsi"/>
          <w:sz w:val="16"/>
          <w:szCs w:val="16"/>
        </w:rPr>
        <w:t xml:space="preserve">365 for Operations Device, Enterprise </w:t>
      </w:r>
      <w:r w:rsidR="00B9706D">
        <w:rPr>
          <w:rFonts w:asciiTheme="majorHAnsi" w:hAnsiTheme="majorHAnsi"/>
          <w:sz w:val="16"/>
          <w:szCs w:val="16"/>
        </w:rPr>
        <w:t>edition</w:t>
      </w:r>
    </w:p>
    <w:p w14:paraId="082D6E03" w14:textId="6D6251C5" w:rsidR="00376347" w:rsidRPr="00FE50CE" w:rsidRDefault="000B745E" w:rsidP="000B745E">
      <w:pPr>
        <w:pStyle w:val="ProductList-Body"/>
        <w:rPr>
          <w:rFonts w:asciiTheme="majorHAnsi" w:hAnsiTheme="majorHAnsi"/>
          <w:sz w:val="16"/>
          <w:szCs w:val="16"/>
        </w:rPr>
      </w:pPr>
      <w:r w:rsidRPr="00EF1E73">
        <w:rPr>
          <w:rFonts w:asciiTheme="majorHAnsi" w:hAnsiTheme="majorHAnsi"/>
          <w:sz w:val="16"/>
          <w:szCs w:val="16"/>
        </w:rPr>
        <w:t xml:space="preserve">Microsoft Dynamics </w:t>
      </w:r>
      <w:r>
        <w:rPr>
          <w:rFonts w:asciiTheme="majorHAnsi" w:hAnsiTheme="majorHAnsi"/>
          <w:sz w:val="16"/>
          <w:szCs w:val="16"/>
        </w:rPr>
        <w:t xml:space="preserve">365 </w:t>
      </w:r>
      <w:r w:rsidR="00E11C2C">
        <w:rPr>
          <w:rFonts w:asciiTheme="majorHAnsi" w:hAnsiTheme="majorHAnsi"/>
          <w:sz w:val="16"/>
          <w:szCs w:val="16"/>
        </w:rPr>
        <w:t xml:space="preserve">for </w:t>
      </w:r>
      <w:r>
        <w:rPr>
          <w:rFonts w:asciiTheme="majorHAnsi" w:hAnsiTheme="majorHAnsi"/>
          <w:sz w:val="16"/>
          <w:szCs w:val="16"/>
        </w:rPr>
        <w:t xml:space="preserve">Project Service Automation, Enterprise </w:t>
      </w:r>
      <w:r w:rsidR="00B9706D">
        <w:rPr>
          <w:rFonts w:asciiTheme="majorHAnsi" w:hAnsiTheme="majorHAnsi"/>
          <w:sz w:val="16"/>
          <w:szCs w:val="16"/>
        </w:rPr>
        <w:t>edition</w:t>
      </w:r>
    </w:p>
    <w:p w14:paraId="217303DE" w14:textId="0102E47E" w:rsidR="00F073DC" w:rsidRPr="00FE50CE" w:rsidRDefault="00F073DC" w:rsidP="000B745E">
      <w:pPr>
        <w:pStyle w:val="ProductList-Body"/>
        <w:rPr>
          <w:rFonts w:asciiTheme="majorHAnsi" w:hAnsiTheme="majorHAnsi"/>
          <w:sz w:val="16"/>
          <w:szCs w:val="16"/>
        </w:rPr>
      </w:pPr>
      <w:r w:rsidRPr="00EF1E73">
        <w:rPr>
          <w:rFonts w:asciiTheme="majorHAnsi" w:hAnsiTheme="majorHAnsi"/>
          <w:sz w:val="16"/>
          <w:szCs w:val="16"/>
        </w:rPr>
        <w:t xml:space="preserve">Microsoft Dynamics </w:t>
      </w:r>
      <w:r>
        <w:rPr>
          <w:rFonts w:asciiTheme="majorHAnsi" w:hAnsiTheme="majorHAnsi"/>
          <w:sz w:val="16"/>
          <w:szCs w:val="16"/>
        </w:rPr>
        <w:t xml:space="preserve">365 for Retail, Enterprise </w:t>
      </w:r>
      <w:r w:rsidR="00B45210">
        <w:rPr>
          <w:rFonts w:asciiTheme="majorHAnsi" w:hAnsiTheme="majorHAnsi"/>
          <w:sz w:val="16"/>
          <w:szCs w:val="16"/>
        </w:rPr>
        <w:t>edition</w:t>
      </w:r>
    </w:p>
    <w:p w14:paraId="4A8216B0" w14:textId="2F373003" w:rsidR="000B745E" w:rsidRPr="00FE50CE" w:rsidRDefault="000B745E" w:rsidP="000B745E">
      <w:pPr>
        <w:pStyle w:val="ProductList-Body"/>
        <w:rPr>
          <w:rFonts w:asciiTheme="majorHAnsi" w:hAnsiTheme="majorHAnsi"/>
          <w:sz w:val="16"/>
          <w:szCs w:val="16"/>
        </w:rPr>
      </w:pPr>
      <w:r w:rsidRPr="00EF1E73">
        <w:rPr>
          <w:rFonts w:asciiTheme="majorHAnsi" w:hAnsiTheme="majorHAnsi"/>
          <w:sz w:val="16"/>
          <w:szCs w:val="16"/>
        </w:rPr>
        <w:t xml:space="preserve">Microsoft Dynamics </w:t>
      </w:r>
      <w:r>
        <w:rPr>
          <w:rFonts w:asciiTheme="majorHAnsi" w:hAnsiTheme="majorHAnsi"/>
          <w:sz w:val="16"/>
          <w:szCs w:val="16"/>
        </w:rPr>
        <w:t xml:space="preserve">365 </w:t>
      </w:r>
      <w:r w:rsidR="00E11C2C">
        <w:rPr>
          <w:rFonts w:asciiTheme="majorHAnsi" w:hAnsiTheme="majorHAnsi"/>
          <w:sz w:val="16"/>
          <w:szCs w:val="16"/>
        </w:rPr>
        <w:t xml:space="preserve">for </w:t>
      </w:r>
      <w:r>
        <w:rPr>
          <w:rFonts w:asciiTheme="majorHAnsi" w:hAnsiTheme="majorHAnsi"/>
          <w:sz w:val="16"/>
          <w:szCs w:val="16"/>
        </w:rPr>
        <w:t xml:space="preserve">Sales, Enterprise </w:t>
      </w:r>
      <w:r w:rsidR="00B45210">
        <w:rPr>
          <w:rFonts w:asciiTheme="majorHAnsi" w:hAnsiTheme="majorHAnsi"/>
          <w:sz w:val="16"/>
          <w:szCs w:val="16"/>
        </w:rPr>
        <w:t>edition</w:t>
      </w:r>
    </w:p>
    <w:p w14:paraId="3971B554" w14:textId="20B44003" w:rsidR="00F073DC" w:rsidRPr="00FE50CE" w:rsidRDefault="00F073DC" w:rsidP="000B745E">
      <w:pPr>
        <w:pStyle w:val="ProductList-Body"/>
        <w:rPr>
          <w:rFonts w:asciiTheme="majorHAnsi" w:hAnsiTheme="majorHAnsi"/>
          <w:sz w:val="16"/>
          <w:szCs w:val="16"/>
        </w:rPr>
      </w:pPr>
      <w:r w:rsidRPr="00EF1E73">
        <w:rPr>
          <w:rFonts w:asciiTheme="majorHAnsi" w:hAnsiTheme="majorHAnsi"/>
          <w:sz w:val="16"/>
          <w:szCs w:val="16"/>
        </w:rPr>
        <w:t xml:space="preserve">Microsoft Dynamics </w:t>
      </w:r>
      <w:r>
        <w:rPr>
          <w:rFonts w:asciiTheme="majorHAnsi" w:hAnsiTheme="majorHAnsi"/>
          <w:sz w:val="16"/>
          <w:szCs w:val="16"/>
        </w:rPr>
        <w:t xml:space="preserve">365 for Talent, Enterprise </w:t>
      </w:r>
      <w:r w:rsidR="00B45210">
        <w:rPr>
          <w:rFonts w:asciiTheme="majorHAnsi" w:hAnsiTheme="majorHAnsi"/>
          <w:sz w:val="16"/>
          <w:szCs w:val="16"/>
        </w:rPr>
        <w:t>edition</w:t>
      </w:r>
    </w:p>
    <w:p w14:paraId="2D475315" w14:textId="2186C513" w:rsidR="00B45210" w:rsidRPr="00FE50CE" w:rsidRDefault="00B45210" w:rsidP="000B745E">
      <w:pPr>
        <w:pStyle w:val="ProductList-Body"/>
        <w:rPr>
          <w:rFonts w:asciiTheme="majorHAnsi" w:hAnsiTheme="majorHAnsi"/>
          <w:sz w:val="16"/>
          <w:szCs w:val="16"/>
        </w:rPr>
      </w:pPr>
      <w:r>
        <w:rPr>
          <w:rFonts w:asciiTheme="majorHAnsi" w:hAnsiTheme="majorHAnsi"/>
          <w:sz w:val="16"/>
          <w:szCs w:val="16"/>
        </w:rPr>
        <w:t>Microsoft Dynamics 365 for Talent</w:t>
      </w:r>
      <w:r w:rsidR="00D60347">
        <w:rPr>
          <w:rFonts w:asciiTheme="majorHAnsi" w:hAnsiTheme="majorHAnsi"/>
          <w:sz w:val="16"/>
          <w:szCs w:val="16"/>
        </w:rPr>
        <w:t>: Attract</w:t>
      </w:r>
      <w:r>
        <w:rPr>
          <w:rFonts w:asciiTheme="majorHAnsi" w:hAnsiTheme="majorHAnsi"/>
          <w:sz w:val="16"/>
          <w:szCs w:val="16"/>
        </w:rPr>
        <w:t>, Enterprise edition</w:t>
      </w:r>
    </w:p>
    <w:p w14:paraId="04EC9225" w14:textId="311BE05F" w:rsidR="00B45210" w:rsidRPr="00FE50CE" w:rsidRDefault="00B45210" w:rsidP="000B745E">
      <w:pPr>
        <w:pStyle w:val="ProductList-Body"/>
        <w:rPr>
          <w:rFonts w:asciiTheme="majorHAnsi" w:hAnsiTheme="majorHAnsi"/>
          <w:sz w:val="16"/>
          <w:szCs w:val="16"/>
        </w:rPr>
      </w:pPr>
      <w:r>
        <w:rPr>
          <w:rFonts w:asciiTheme="majorHAnsi" w:hAnsiTheme="majorHAnsi"/>
          <w:sz w:val="16"/>
          <w:szCs w:val="16"/>
        </w:rPr>
        <w:t>Microsoft Dynamics 365 for Talent</w:t>
      </w:r>
      <w:r w:rsidR="00D60347">
        <w:rPr>
          <w:rFonts w:asciiTheme="majorHAnsi" w:hAnsiTheme="majorHAnsi"/>
          <w:sz w:val="16"/>
          <w:szCs w:val="16"/>
        </w:rPr>
        <w:t>:</w:t>
      </w:r>
      <w:r>
        <w:rPr>
          <w:rFonts w:asciiTheme="majorHAnsi" w:hAnsiTheme="majorHAnsi"/>
          <w:sz w:val="16"/>
          <w:szCs w:val="16"/>
        </w:rPr>
        <w:t xml:space="preserve"> Onboard, Enterprise edition</w:t>
      </w:r>
    </w:p>
    <w:p w14:paraId="7BAD47BC" w14:textId="42F9BDEC" w:rsidR="000B745E" w:rsidRPr="00FE50CE" w:rsidRDefault="000B745E" w:rsidP="000B745E">
      <w:pPr>
        <w:pStyle w:val="ProductList-Body"/>
        <w:rPr>
          <w:rFonts w:asciiTheme="majorHAnsi" w:hAnsiTheme="majorHAnsi"/>
          <w:sz w:val="16"/>
          <w:szCs w:val="16"/>
        </w:rPr>
      </w:pPr>
      <w:r w:rsidRPr="00EF1E73">
        <w:rPr>
          <w:rFonts w:asciiTheme="majorHAnsi" w:hAnsiTheme="majorHAnsi"/>
          <w:sz w:val="16"/>
          <w:szCs w:val="16"/>
        </w:rPr>
        <w:t xml:space="preserve">Microsoft Dynamics </w:t>
      </w:r>
      <w:r>
        <w:rPr>
          <w:rFonts w:asciiTheme="majorHAnsi" w:hAnsiTheme="majorHAnsi"/>
          <w:sz w:val="16"/>
          <w:szCs w:val="16"/>
        </w:rPr>
        <w:t xml:space="preserve">365 </w:t>
      </w:r>
      <w:r w:rsidR="00E11C2C">
        <w:rPr>
          <w:rFonts w:asciiTheme="majorHAnsi" w:hAnsiTheme="majorHAnsi"/>
          <w:sz w:val="16"/>
          <w:szCs w:val="16"/>
        </w:rPr>
        <w:t xml:space="preserve">for </w:t>
      </w:r>
      <w:r>
        <w:rPr>
          <w:rFonts w:asciiTheme="majorHAnsi" w:hAnsiTheme="majorHAnsi"/>
          <w:sz w:val="16"/>
          <w:szCs w:val="16"/>
        </w:rPr>
        <w:t xml:space="preserve">Team Members, Business </w:t>
      </w:r>
      <w:r w:rsidR="00B45210">
        <w:rPr>
          <w:rFonts w:asciiTheme="majorHAnsi" w:hAnsiTheme="majorHAnsi"/>
          <w:sz w:val="16"/>
          <w:szCs w:val="16"/>
        </w:rPr>
        <w:t>edition</w:t>
      </w:r>
    </w:p>
    <w:p w14:paraId="077DB7DB" w14:textId="0C37DB25" w:rsidR="005F08E6" w:rsidRPr="00FE50CE" w:rsidRDefault="000B745E" w:rsidP="000B745E">
      <w:pPr>
        <w:pStyle w:val="ProductList-Body"/>
        <w:rPr>
          <w:rFonts w:asciiTheme="majorHAnsi" w:hAnsiTheme="majorHAnsi"/>
          <w:sz w:val="16"/>
          <w:szCs w:val="16"/>
        </w:rPr>
      </w:pPr>
      <w:r w:rsidRPr="00EF1E73">
        <w:rPr>
          <w:rFonts w:asciiTheme="majorHAnsi" w:hAnsiTheme="majorHAnsi"/>
          <w:sz w:val="16"/>
          <w:szCs w:val="16"/>
        </w:rPr>
        <w:t xml:space="preserve">Microsoft Dynamics </w:t>
      </w:r>
      <w:r>
        <w:rPr>
          <w:rFonts w:asciiTheme="majorHAnsi" w:hAnsiTheme="majorHAnsi"/>
          <w:sz w:val="16"/>
          <w:szCs w:val="16"/>
        </w:rPr>
        <w:t xml:space="preserve">365 </w:t>
      </w:r>
      <w:r w:rsidR="00E11C2C">
        <w:rPr>
          <w:rFonts w:asciiTheme="majorHAnsi" w:hAnsiTheme="majorHAnsi"/>
          <w:sz w:val="16"/>
          <w:szCs w:val="16"/>
        </w:rPr>
        <w:t xml:space="preserve">for </w:t>
      </w:r>
      <w:r>
        <w:rPr>
          <w:rFonts w:asciiTheme="majorHAnsi" w:hAnsiTheme="majorHAnsi"/>
          <w:sz w:val="16"/>
          <w:szCs w:val="16"/>
        </w:rPr>
        <w:t xml:space="preserve">Team Members, Enterprise </w:t>
      </w:r>
      <w:r w:rsidR="00B45210">
        <w:rPr>
          <w:rFonts w:asciiTheme="majorHAnsi" w:hAnsiTheme="majorHAnsi"/>
          <w:sz w:val="16"/>
          <w:szCs w:val="16"/>
        </w:rPr>
        <w:t>edition</w:t>
      </w:r>
    </w:p>
    <w:p w14:paraId="15630750" w14:textId="54E0D43E" w:rsidR="000B745E" w:rsidRPr="00FE50CE" w:rsidRDefault="00F073DC" w:rsidP="005F08E6">
      <w:pPr>
        <w:pStyle w:val="ProductList-Body"/>
        <w:rPr>
          <w:rFonts w:asciiTheme="majorHAnsi" w:hAnsiTheme="majorHAnsi"/>
          <w:sz w:val="16"/>
          <w:szCs w:val="16"/>
        </w:rPr>
      </w:pPr>
      <w:r>
        <w:rPr>
          <w:rFonts w:asciiTheme="majorHAnsi" w:hAnsiTheme="majorHAnsi"/>
          <w:sz w:val="16"/>
          <w:szCs w:val="16"/>
        </w:rPr>
        <w:lastRenderedPageBreak/>
        <w:t>Microsoft Relationship Sales</w:t>
      </w:r>
      <w:r w:rsidR="00D60347">
        <w:rPr>
          <w:rFonts w:asciiTheme="majorHAnsi" w:hAnsiTheme="majorHAnsi"/>
          <w:sz w:val="16"/>
          <w:szCs w:val="16"/>
        </w:rPr>
        <w:t xml:space="preserve"> solution</w:t>
      </w:r>
    </w:p>
    <w:p w14:paraId="4B003BAD" w14:textId="77777777" w:rsidR="000B745E" w:rsidRPr="005F08E6" w:rsidRDefault="000B745E" w:rsidP="005F08E6">
      <w:pPr>
        <w:pStyle w:val="ProductList-Body"/>
        <w:rPr>
          <w:rFonts w:asciiTheme="majorHAnsi" w:hAnsiTheme="majorHAnsi"/>
          <w:sz w:val="16"/>
          <w:szCs w:val="16"/>
        </w:rPr>
        <w:sectPr w:rsidR="000B745E" w:rsidRPr="005F08E6" w:rsidSect="00E275D6">
          <w:type w:val="continuous"/>
          <w:pgSz w:w="12240" w:h="15840"/>
          <w:pgMar w:top="1440" w:right="720" w:bottom="1440" w:left="720" w:header="720" w:footer="720" w:gutter="0"/>
          <w:cols w:num="2" w:space="720"/>
          <w:titlePg/>
          <w:docGrid w:linePitch="360"/>
        </w:sectPr>
      </w:pPr>
    </w:p>
    <w:p w14:paraId="6B6BFF2B" w14:textId="4A0552AF" w:rsidR="005F08E6" w:rsidRPr="000A5E8A" w:rsidRDefault="005F08E6" w:rsidP="005F08E6">
      <w:pPr>
        <w:pStyle w:val="ProductList-Body"/>
        <w:pBdr>
          <w:top w:val="single" w:sz="4" w:space="1" w:color="BFBFBF" w:themeColor="background1" w:themeShade="BF"/>
        </w:pBdr>
        <w:rPr>
          <w:b/>
          <w:color w:val="000000" w:themeColor="text1"/>
          <w:sz w:val="8"/>
          <w:szCs w:val="8"/>
        </w:rPr>
      </w:pPr>
    </w:p>
    <w:p w14:paraId="25B159D1" w14:textId="77777777" w:rsidR="0074447C" w:rsidRDefault="0074447C" w:rsidP="0074447C">
      <w:pPr>
        <w:pStyle w:val="ProductList-Body"/>
        <w:tabs>
          <w:tab w:val="clear" w:pos="158"/>
          <w:tab w:val="left" w:pos="360"/>
        </w:tabs>
        <w:rPr>
          <w:b/>
          <w:color w:val="00188F"/>
        </w:rPr>
      </w:pPr>
      <w:r>
        <w:rPr>
          <w:b/>
          <w:color w:val="00188F"/>
        </w:rPr>
        <w:t>Notices</w:t>
      </w:r>
    </w:p>
    <w:p w14:paraId="1FCF693D" w14:textId="2C5581FD" w:rsidR="0074447C" w:rsidRPr="00AB267B" w:rsidRDefault="0074447C" w:rsidP="0074447C">
      <w:pPr>
        <w:pStyle w:val="ProductList-Body"/>
      </w:pPr>
      <w:r>
        <w:t xml:space="preserve">The Bing Maps and </w:t>
      </w:r>
      <w:r w:rsidR="00E81473">
        <w:t>Professional Services</w:t>
      </w:r>
      <w:r>
        <w:t xml:space="preserve"> Notices in </w:t>
      </w:r>
      <w:hyperlink w:anchor="Attachment1" w:history="1">
        <w:r w:rsidRPr="003D1E51">
          <w:rPr>
            <w:rStyle w:val="Hyperlink"/>
          </w:rPr>
          <w:t>Attachment 1</w:t>
        </w:r>
      </w:hyperlink>
      <w:r>
        <w:t xml:space="preserve"> apply.</w:t>
      </w:r>
      <w:r w:rsidR="000B745E">
        <w:t xml:space="preserve"> Any onboarding, migration, or deployment services provided to Customer as subjection to the Professional Services Notice in </w:t>
      </w:r>
      <w:hyperlink w:anchor="Attachment1" w:history="1">
        <w:r w:rsidR="000B745E" w:rsidRPr="003D1E51">
          <w:rPr>
            <w:rStyle w:val="Hyperlink"/>
          </w:rPr>
          <w:t>Attachment 1</w:t>
        </w:r>
      </w:hyperlink>
      <w:r w:rsidR="000B745E">
        <w:rPr>
          <w:rStyle w:val="Hyperlink"/>
        </w:rPr>
        <w:t>.</w:t>
      </w:r>
    </w:p>
    <w:p w14:paraId="65135BC8" w14:textId="3D23AE24" w:rsidR="003C6496" w:rsidRDefault="003C6496" w:rsidP="003C6496">
      <w:pPr>
        <w:pStyle w:val="ProductList-Body"/>
      </w:pPr>
    </w:p>
    <w:p w14:paraId="205755C0" w14:textId="462392B7" w:rsidR="003C6496" w:rsidRPr="00017A5A" w:rsidRDefault="003C6496" w:rsidP="003C6496">
      <w:pPr>
        <w:pStyle w:val="ProductList-Body"/>
        <w:tabs>
          <w:tab w:val="clear" w:pos="158"/>
          <w:tab w:val="left" w:pos="180"/>
        </w:tabs>
        <w:rPr>
          <w:b/>
          <w:color w:val="00188F"/>
        </w:rPr>
      </w:pPr>
      <w:r w:rsidRPr="00017A5A">
        <w:rPr>
          <w:b/>
          <w:color w:val="00188F"/>
        </w:rPr>
        <w:t>Subscription License Suites</w:t>
      </w:r>
    </w:p>
    <w:p w14:paraId="75876E63" w14:textId="2B7AEA39" w:rsidR="00234095" w:rsidRPr="00234095" w:rsidRDefault="003C6496" w:rsidP="003C6496">
      <w:pPr>
        <w:pStyle w:val="ProductList-Body"/>
      </w:pPr>
      <w:r>
        <w:t xml:space="preserve">In addition to User SLs, refer to </w:t>
      </w:r>
      <w:hyperlink w:anchor="Attachment2" w:history="1">
        <w:r w:rsidRPr="004A2A95">
          <w:rPr>
            <w:rStyle w:val="Hyperlink"/>
          </w:rPr>
          <w:t>Attachment 2</w:t>
        </w:r>
      </w:hyperlink>
      <w:r>
        <w:t xml:space="preserve"> for other offerings that fulfill SL requirements</w:t>
      </w:r>
      <w:r w:rsidR="00594422">
        <w:t>.</w:t>
      </w:r>
    </w:p>
    <w:p w14:paraId="0B15327B" w14:textId="77777777" w:rsidR="00234095" w:rsidRPr="000E3993" w:rsidRDefault="00234095" w:rsidP="0074447C">
      <w:pPr>
        <w:pStyle w:val="ProductList-Body"/>
      </w:pPr>
    </w:p>
    <w:p w14:paraId="2FE51F09" w14:textId="194668F2" w:rsidR="001B497B" w:rsidRPr="000A5E8A" w:rsidRDefault="001B497B" w:rsidP="000A5E8A">
      <w:pPr>
        <w:pStyle w:val="ProductList-Body"/>
        <w:tabs>
          <w:tab w:val="clear" w:pos="158"/>
          <w:tab w:val="left" w:pos="360"/>
        </w:tabs>
        <w:rPr>
          <w:b/>
          <w:color w:val="00188F"/>
        </w:rPr>
      </w:pPr>
      <w:r w:rsidRPr="000A5E8A">
        <w:rPr>
          <w:b/>
          <w:color w:val="00188F"/>
        </w:rPr>
        <w:t>External Users</w:t>
      </w:r>
    </w:p>
    <w:p w14:paraId="34F76AA5" w14:textId="226E1A6F" w:rsidR="000D1DB4" w:rsidRDefault="001B497B" w:rsidP="000A5E8A">
      <w:pPr>
        <w:pStyle w:val="ProductList-Body"/>
        <w:tabs>
          <w:tab w:val="clear" w:pos="158"/>
          <w:tab w:val="left" w:pos="360"/>
        </w:tabs>
      </w:pPr>
      <w:r>
        <w:t>External Users of Microsoft Dynamics</w:t>
      </w:r>
      <w:r w:rsidR="005513D3">
        <w:t xml:space="preserve"> </w:t>
      </w:r>
      <w:r w:rsidR="000B745E">
        <w:t>365 Services</w:t>
      </w:r>
      <w:r w:rsidR="00585DCA">
        <w:t xml:space="preserve"> </w:t>
      </w:r>
      <w:r>
        <w:t xml:space="preserve">do not need </w:t>
      </w:r>
      <w:r w:rsidR="00027CFF">
        <w:t xml:space="preserve">a </w:t>
      </w:r>
      <w:r>
        <w:t>SL to access the Online Service.</w:t>
      </w:r>
      <w:r w:rsidR="00027CFF">
        <w:t xml:space="preserve"> This exemption does not apply to </w:t>
      </w:r>
      <w:r w:rsidR="00AC38E9">
        <w:t xml:space="preserve">(1) </w:t>
      </w:r>
      <w:r w:rsidR="00744B5A">
        <w:t>contractors o</w:t>
      </w:r>
      <w:r w:rsidR="00207C9A">
        <w:t>r</w:t>
      </w:r>
      <w:r w:rsidR="00744B5A">
        <w:t xml:space="preserve"> agents of</w:t>
      </w:r>
      <w:r w:rsidR="00585DCA">
        <w:t xml:space="preserve"> Customer or its Affiliate</w:t>
      </w:r>
      <w:r w:rsidR="00AC38E9">
        <w:t>s</w:t>
      </w:r>
      <w:r w:rsidR="00D93994">
        <w:t xml:space="preserve">, </w:t>
      </w:r>
      <w:r w:rsidR="00D93994" w:rsidRPr="00D93994">
        <w:t xml:space="preserve">or </w:t>
      </w:r>
      <w:r w:rsidR="00AC38E9">
        <w:t xml:space="preserve">(2) </w:t>
      </w:r>
      <w:r w:rsidR="00D93994" w:rsidRPr="00D93994">
        <w:t>External Users using Microsoft Dynamics 365 client</w:t>
      </w:r>
      <w:r w:rsidR="00AC38E9">
        <w:t xml:space="preserve"> </w:t>
      </w:r>
      <w:r w:rsidR="00D93994" w:rsidRPr="00D93994">
        <w:t>s</w:t>
      </w:r>
      <w:r w:rsidR="00AC38E9">
        <w:t>oftware</w:t>
      </w:r>
      <w:r w:rsidR="00D93994" w:rsidRPr="00D93994">
        <w:t xml:space="preserve"> with Microsoft Dynamics 365 Services other than </w:t>
      </w:r>
      <w:r w:rsidR="00F073DC">
        <w:t xml:space="preserve">services or components included in the </w:t>
      </w:r>
      <w:r w:rsidR="00D93994" w:rsidRPr="00D93994">
        <w:t xml:space="preserve">Microsoft Dynamics 365 </w:t>
      </w:r>
      <w:r w:rsidR="00F073DC">
        <w:t>Unified</w:t>
      </w:r>
      <w:r w:rsidR="00D93994" w:rsidRPr="00D93994">
        <w:t xml:space="preserve"> Operations</w:t>
      </w:r>
      <w:r w:rsidR="00F073DC">
        <w:t xml:space="preserve"> Plan, Microsoft Dynamics 365 for Retail, Microsoft Dynamics 365 for Talent</w:t>
      </w:r>
      <w:r w:rsidR="00B640A9">
        <w:t>, Microsoft Dynamics 365 for Talent</w:t>
      </w:r>
      <w:r w:rsidR="00A033F8">
        <w:t>: Attract</w:t>
      </w:r>
      <w:r w:rsidR="00723776">
        <w:t>, or Microsoft Dynamics 365 for Talent</w:t>
      </w:r>
      <w:r w:rsidR="00A033F8">
        <w:t>:</w:t>
      </w:r>
      <w:r w:rsidR="00723776">
        <w:t xml:space="preserve"> Onboard</w:t>
      </w:r>
      <w:r w:rsidR="00027CFF">
        <w:t>.</w:t>
      </w:r>
    </w:p>
    <w:p w14:paraId="3EF4B4CB" w14:textId="103814D3" w:rsidR="00103BD4" w:rsidRDefault="00103BD4" w:rsidP="000A5E8A">
      <w:pPr>
        <w:pStyle w:val="ProductList-Body"/>
        <w:tabs>
          <w:tab w:val="clear" w:pos="158"/>
          <w:tab w:val="left" w:pos="360"/>
        </w:tabs>
        <w:rPr>
          <w:color w:val="000000" w:themeColor="text1"/>
          <w:szCs w:val="18"/>
        </w:rPr>
      </w:pPr>
    </w:p>
    <w:p w14:paraId="0630BA0C" w14:textId="15F0CD14" w:rsidR="00103BD4" w:rsidRDefault="00103BD4" w:rsidP="00103BD4">
      <w:pPr>
        <w:pStyle w:val="ProductList-ClauseHeading"/>
      </w:pPr>
      <w:r w:rsidRPr="007F1B5F">
        <w:t>Microsoft</w:t>
      </w:r>
      <w:r w:rsidRPr="00EF1E73">
        <w:t xml:space="preserve"> Dynamics </w:t>
      </w:r>
      <w:r>
        <w:t xml:space="preserve">365 </w:t>
      </w:r>
      <w:r w:rsidR="00F073DC">
        <w:t xml:space="preserve">Unified </w:t>
      </w:r>
      <w:r>
        <w:t>Operations</w:t>
      </w:r>
      <w:r w:rsidR="00F073DC">
        <w:t xml:space="preserve"> Plan</w:t>
      </w:r>
    </w:p>
    <w:p w14:paraId="5283ABEE" w14:textId="7DABE708" w:rsidR="00103BD4" w:rsidRDefault="00103BD4" w:rsidP="00103BD4">
      <w:pPr>
        <w:pStyle w:val="ProductList-Body"/>
        <w:tabs>
          <w:tab w:val="clear" w:pos="158"/>
          <w:tab w:val="left" w:pos="360"/>
        </w:tabs>
        <w:rPr>
          <w:strike/>
        </w:rPr>
      </w:pPr>
      <w:r>
        <w:t xml:space="preserve">Customer may modify </w:t>
      </w:r>
      <w:r w:rsidR="00E3085B">
        <w:t xml:space="preserve">for its </w:t>
      </w:r>
      <w:r w:rsidR="00974D57">
        <w:t>internal use the application source code for</w:t>
      </w:r>
      <w:r w:rsidR="00F073DC">
        <w:t xml:space="preserve"> </w:t>
      </w:r>
      <w:r w:rsidRPr="00EF1E73">
        <w:t xml:space="preserve">Microsoft Dynamics </w:t>
      </w:r>
      <w:r>
        <w:t xml:space="preserve">365 </w:t>
      </w:r>
      <w:r w:rsidR="00F073DC">
        <w:t>Finance and</w:t>
      </w:r>
      <w:r w:rsidR="000A27DB">
        <w:t xml:space="preserve"> </w:t>
      </w:r>
      <w:r>
        <w:t>Operations</w:t>
      </w:r>
      <w:r w:rsidR="00F073DC">
        <w:t xml:space="preserve"> </w:t>
      </w:r>
      <w:r w:rsidR="00974D57">
        <w:t>and</w:t>
      </w:r>
      <w:r w:rsidR="00F073DC">
        <w:t xml:space="preserve"> Microsoft Dynamics 365 for Retail</w:t>
      </w:r>
      <w:r>
        <w:t xml:space="preserve"> </w:t>
      </w:r>
      <w:r w:rsidR="00974D57">
        <w:rPr>
          <w:strike/>
        </w:rPr>
        <w:t xml:space="preserve"> </w:t>
      </w:r>
    </w:p>
    <w:p w14:paraId="75430683" w14:textId="553764E7" w:rsidR="007F1B5F" w:rsidRPr="007F1B5F" w:rsidRDefault="007F1B5F" w:rsidP="00103BD4">
      <w:pPr>
        <w:pStyle w:val="ProductList-Body"/>
        <w:tabs>
          <w:tab w:val="clear" w:pos="158"/>
          <w:tab w:val="left" w:pos="360"/>
        </w:tabs>
      </w:pPr>
    </w:p>
    <w:p w14:paraId="6BA789D0" w14:textId="1C3C30FC" w:rsidR="007F1B5F" w:rsidRPr="00FE50CE" w:rsidRDefault="007F1B5F" w:rsidP="007F1B5F">
      <w:pPr>
        <w:pStyle w:val="ProductList-Body"/>
        <w:tabs>
          <w:tab w:val="left" w:pos="360"/>
        </w:tabs>
        <w:rPr>
          <w:b/>
          <w:color w:val="00188F"/>
        </w:rPr>
      </w:pPr>
      <w:r w:rsidRPr="00FE50CE">
        <w:rPr>
          <w:b/>
          <w:color w:val="00188F"/>
        </w:rPr>
        <w:t>Microsoft Dynamics 365 for Talent</w:t>
      </w:r>
      <w:r w:rsidR="00723776" w:rsidRPr="006F1174">
        <w:rPr>
          <w:b/>
          <w:color w:val="00188F"/>
        </w:rPr>
        <w:t>, Microsoft Dynamics 365 for Talent</w:t>
      </w:r>
      <w:r w:rsidR="00A033F8" w:rsidRPr="006F1174">
        <w:rPr>
          <w:b/>
          <w:color w:val="00188F"/>
        </w:rPr>
        <w:t>: Attract</w:t>
      </w:r>
      <w:r w:rsidR="00723776" w:rsidRPr="00FE50CE">
        <w:rPr>
          <w:b/>
          <w:color w:val="00188F"/>
        </w:rPr>
        <w:t>,</w:t>
      </w:r>
      <w:r w:rsidR="00723776" w:rsidRPr="006F1174">
        <w:rPr>
          <w:b/>
          <w:color w:val="00188F"/>
        </w:rPr>
        <w:t xml:space="preserve"> and Microsoft Dynamics 365 Talent</w:t>
      </w:r>
      <w:r w:rsidR="00A033F8" w:rsidRPr="006F1174">
        <w:rPr>
          <w:b/>
          <w:color w:val="00188F"/>
        </w:rPr>
        <w:t>:</w:t>
      </w:r>
      <w:r w:rsidR="00723776" w:rsidRPr="0097324E">
        <w:rPr>
          <w:b/>
          <w:color w:val="00188F"/>
        </w:rPr>
        <w:t xml:space="preserve"> Onboard</w:t>
      </w:r>
    </w:p>
    <w:p w14:paraId="4926CB02" w14:textId="7BA8922E" w:rsidR="007F1B5F" w:rsidRPr="007F1B5F" w:rsidRDefault="007F1B5F" w:rsidP="007F1B5F">
      <w:pPr>
        <w:pStyle w:val="ProductList-Body"/>
        <w:tabs>
          <w:tab w:val="clear" w:pos="158"/>
          <w:tab w:val="left" w:pos="360"/>
        </w:tabs>
      </w:pPr>
      <w:r w:rsidRPr="007F1B5F">
        <w:t xml:space="preserve">Users </w:t>
      </w:r>
      <w:r w:rsidR="00723776">
        <w:t>accessing the Online Service</w:t>
      </w:r>
      <w:r w:rsidRPr="007F1B5F">
        <w:t xml:space="preserve"> who are (1) candidates in the attract module or (2) new hires in the onboard module do not need a SL.</w:t>
      </w:r>
    </w:p>
    <w:p w14:paraId="47BF6CD1" w14:textId="12C8940D" w:rsidR="000E4BCF" w:rsidRDefault="000E4BCF" w:rsidP="00103BD4">
      <w:pPr>
        <w:pStyle w:val="ProductList-Body"/>
        <w:tabs>
          <w:tab w:val="clear" w:pos="158"/>
          <w:tab w:val="left" w:pos="360"/>
        </w:tabs>
        <w:rPr>
          <w:color w:val="000000" w:themeColor="text1"/>
          <w:szCs w:val="18"/>
        </w:rPr>
      </w:pPr>
    </w:p>
    <w:p w14:paraId="48A6E76A" w14:textId="0B343524" w:rsidR="000E4BCF" w:rsidRDefault="000E4BCF" w:rsidP="000E4BCF">
      <w:pPr>
        <w:pStyle w:val="ProductList-ClauseHeading"/>
      </w:pPr>
      <w:r>
        <w:t>Server Use Rights for Dynamics 365 User SLs, From SA User SLs and Add-on User SLs</w:t>
      </w:r>
    </w:p>
    <w:p w14:paraId="6CE7525C" w14:textId="32497CF8" w:rsidR="00AC38E9" w:rsidRDefault="00AC38E9" w:rsidP="00AC38E9">
      <w:pPr>
        <w:pStyle w:val="ProductList-Body"/>
      </w:pPr>
      <w:r w:rsidRPr="00AC38E9">
        <w:t>The server use rights provisions below do not apply to Customers licensed for Dynamics 365 Business Edition</w:t>
      </w:r>
      <w:r w:rsidR="00723776">
        <w:t>, Microsoft Dynamics 365 for Talent</w:t>
      </w:r>
      <w:r w:rsidR="001713F6">
        <w:t>:</w:t>
      </w:r>
      <w:r w:rsidR="009E7813">
        <w:t xml:space="preserve"> Attract</w:t>
      </w:r>
      <w:r w:rsidR="00723776">
        <w:t>, Microsoft Dynamics 365 for Talent</w:t>
      </w:r>
      <w:r w:rsidR="009E7813">
        <w:t>:</w:t>
      </w:r>
      <w:r w:rsidR="00723776">
        <w:t xml:space="preserve"> Onboard,</w:t>
      </w:r>
      <w:r w:rsidRPr="00AC38E9">
        <w:t xml:space="preserve"> or Customers licensed for Dynamics 365 Enterprise Edition in Open License, Open Value and Open Value Subscription</w:t>
      </w:r>
      <w:r>
        <w:t>.</w:t>
      </w:r>
    </w:p>
    <w:p w14:paraId="34B31402" w14:textId="77777777" w:rsidR="00AC38E9" w:rsidRPr="00AC38E9" w:rsidRDefault="00AC38E9" w:rsidP="00AC38E9">
      <w:pPr>
        <w:pStyle w:val="ProductList-Body"/>
      </w:pPr>
    </w:p>
    <w:p w14:paraId="0E817CD0" w14:textId="24C8ACA5" w:rsidR="007F1B5F" w:rsidRPr="002C6BAD" w:rsidRDefault="007F1B5F" w:rsidP="007F1B5F">
      <w:pPr>
        <w:pStyle w:val="ProductList-Body"/>
        <w:ind w:left="180"/>
        <w:rPr>
          <w:b/>
          <w:color w:val="0072C6"/>
        </w:rPr>
      </w:pPr>
      <w:r>
        <w:rPr>
          <w:b/>
          <w:color w:val="0072C6"/>
        </w:rPr>
        <w:t>Microsoft Dynamics 365 for Operations On-premises Server</w:t>
      </w:r>
    </w:p>
    <w:p w14:paraId="4608A121" w14:textId="46CB0B60" w:rsidR="000E4BCF" w:rsidRPr="004B4D84" w:rsidRDefault="000E4BCF" w:rsidP="007F1B5F">
      <w:pPr>
        <w:pStyle w:val="ProductList-Body"/>
        <w:ind w:left="180"/>
      </w:pPr>
      <w:r w:rsidRPr="004B4D84">
        <w:t>Customer</w:t>
      </w:r>
      <w:r w:rsidR="0002794B">
        <w:t>’</w:t>
      </w:r>
      <w:r w:rsidR="00AC38E9">
        <w:t>s</w:t>
      </w:r>
      <w:r w:rsidRPr="004B4D84">
        <w:t xml:space="preserve"> with active </w:t>
      </w:r>
      <w:r w:rsidR="00E00F6E">
        <w:t xml:space="preserve">subscriptions for (1) </w:t>
      </w:r>
      <w:r w:rsidRPr="004B4D84">
        <w:t xml:space="preserve">Microsoft Dynamics 365 </w:t>
      </w:r>
      <w:r w:rsidR="00E00F6E">
        <w:t xml:space="preserve">Plan or </w:t>
      </w:r>
      <w:r w:rsidR="00000A06">
        <w:t xml:space="preserve">(2) </w:t>
      </w:r>
      <w:r w:rsidR="00E00F6E">
        <w:t>Microsoft Dynamics 365 Unified Operations Plan (or any separately licensed component of the Plan)</w:t>
      </w:r>
      <w:r w:rsidRPr="004B4D84">
        <w:t xml:space="preserve"> may:</w:t>
      </w:r>
    </w:p>
    <w:p w14:paraId="541A3DBD" w14:textId="3E7EC959" w:rsidR="000E4BCF" w:rsidRPr="004B4D84" w:rsidRDefault="000E4BCF" w:rsidP="002324D2">
      <w:pPr>
        <w:pStyle w:val="ProductList-Body"/>
        <w:numPr>
          <w:ilvl w:val="0"/>
          <w:numId w:val="19"/>
        </w:numPr>
        <w:tabs>
          <w:tab w:val="clear" w:pos="158"/>
          <w:tab w:val="left" w:pos="360"/>
          <w:tab w:val="left" w:pos="720"/>
        </w:tabs>
        <w:ind w:left="720"/>
      </w:pPr>
      <w:r w:rsidRPr="004B4D84">
        <w:t xml:space="preserve">install any number of copies of the Microsoft Dynamics </w:t>
      </w:r>
      <w:r w:rsidR="00D93994">
        <w:t xml:space="preserve">365 </w:t>
      </w:r>
      <w:r w:rsidR="00AC38E9">
        <w:t>for Operations</w:t>
      </w:r>
      <w:r w:rsidR="00D93994">
        <w:t xml:space="preserve"> </w:t>
      </w:r>
      <w:r w:rsidRPr="004B4D84">
        <w:t>Server software on a</w:t>
      </w:r>
      <w:r w:rsidR="007F1B5F">
        <w:t xml:space="preserve"> </w:t>
      </w:r>
      <w:r w:rsidRPr="004B4D84">
        <w:t>n</w:t>
      </w:r>
      <w:r w:rsidR="007F1B5F">
        <w:t>etwork</w:t>
      </w:r>
      <w:r w:rsidRPr="004B4D84">
        <w:t xml:space="preserve"> server</w:t>
      </w:r>
      <w:r w:rsidR="007F1B5F">
        <w:t xml:space="preserve"> or share</w:t>
      </w:r>
      <w:r w:rsidR="00B77B5E">
        <w:t>d</w:t>
      </w:r>
      <w:r w:rsidR="007F1B5F">
        <w:t xml:space="preserve"> servers</w:t>
      </w:r>
      <w:r w:rsidRPr="004B4D84">
        <w:t>;</w:t>
      </w:r>
    </w:p>
    <w:p w14:paraId="221510E7" w14:textId="77777777" w:rsidR="007F1B5F" w:rsidRDefault="007F1B5F" w:rsidP="002324D2">
      <w:pPr>
        <w:pStyle w:val="ProductList-Body"/>
        <w:numPr>
          <w:ilvl w:val="0"/>
          <w:numId w:val="19"/>
        </w:numPr>
        <w:tabs>
          <w:tab w:val="left" w:pos="360"/>
          <w:tab w:val="left" w:pos="720"/>
        </w:tabs>
        <w:ind w:left="720"/>
      </w:pPr>
      <w:r>
        <w:t>install and use Microsoft Dynamics AX 2012 R3 Server software in lieu of Microsoft Dynamic 365 for Operations Server;</w:t>
      </w:r>
    </w:p>
    <w:p w14:paraId="0DBF51D5" w14:textId="75037358" w:rsidR="000E4BCF" w:rsidRPr="004B4D84" w:rsidRDefault="000E4BCF" w:rsidP="002324D2">
      <w:pPr>
        <w:pStyle w:val="ProductList-Body"/>
        <w:numPr>
          <w:ilvl w:val="0"/>
          <w:numId w:val="19"/>
        </w:numPr>
        <w:tabs>
          <w:tab w:val="clear" w:pos="158"/>
          <w:tab w:val="left" w:pos="360"/>
          <w:tab w:val="left" w:pos="720"/>
        </w:tabs>
        <w:ind w:left="720"/>
      </w:pPr>
      <w:r w:rsidRPr="004B4D84">
        <w:t xml:space="preserve">allow </w:t>
      </w:r>
      <w:r w:rsidR="00AC38E9">
        <w:t xml:space="preserve">access to the server software </w:t>
      </w:r>
      <w:r w:rsidR="00E00F6E">
        <w:t xml:space="preserve">only </w:t>
      </w:r>
      <w:r w:rsidR="00AC38E9">
        <w:t xml:space="preserve">to users and devices assigned a </w:t>
      </w:r>
      <w:r w:rsidR="00E00F6E">
        <w:t xml:space="preserve">qualifying </w:t>
      </w:r>
      <w:r w:rsidR="00AC38E9">
        <w:t>SL</w:t>
      </w:r>
      <w:r w:rsidRPr="004B4D84">
        <w:t>;</w:t>
      </w:r>
    </w:p>
    <w:p w14:paraId="7FB30781" w14:textId="292B47D0" w:rsidR="000E4BCF" w:rsidRPr="004B4D84" w:rsidRDefault="000E4BCF" w:rsidP="002324D2">
      <w:pPr>
        <w:pStyle w:val="ProductList-Body"/>
        <w:numPr>
          <w:ilvl w:val="0"/>
          <w:numId w:val="19"/>
        </w:numPr>
        <w:tabs>
          <w:tab w:val="clear" w:pos="158"/>
          <w:tab w:val="left" w:pos="360"/>
          <w:tab w:val="left" w:pos="720"/>
        </w:tabs>
        <w:ind w:left="720"/>
      </w:pPr>
      <w:r w:rsidRPr="004B4D84">
        <w:t xml:space="preserve">receive and use updates related to government tax and regulatory requirements on </w:t>
      </w:r>
      <w:r w:rsidR="00E00F6E">
        <w:t xml:space="preserve">the </w:t>
      </w:r>
      <w:r w:rsidR="007F1B5F">
        <w:t>s</w:t>
      </w:r>
      <w:r w:rsidRPr="004B4D84">
        <w:t xml:space="preserve">erver software; </w:t>
      </w:r>
      <w:r w:rsidR="00AC38E9">
        <w:t>and</w:t>
      </w:r>
    </w:p>
    <w:p w14:paraId="1233E9BC" w14:textId="71A3A6C0" w:rsidR="000E4BCF" w:rsidRPr="004B4D84" w:rsidRDefault="000E4BCF" w:rsidP="002324D2">
      <w:pPr>
        <w:pStyle w:val="ProductList-Body"/>
        <w:numPr>
          <w:ilvl w:val="0"/>
          <w:numId w:val="19"/>
        </w:numPr>
        <w:tabs>
          <w:tab w:val="clear" w:pos="158"/>
          <w:tab w:val="left" w:pos="360"/>
          <w:tab w:val="left" w:pos="720"/>
        </w:tabs>
        <w:ind w:left="720"/>
      </w:pPr>
      <w:r w:rsidRPr="004B4D84">
        <w:t xml:space="preserve">modify or create derivative works of plug-ins, runtime, and other components identified in printed or online documentation and use those derivative works, but only with the </w:t>
      </w:r>
      <w:r w:rsidR="007F1B5F">
        <w:t>s</w:t>
      </w:r>
      <w:r w:rsidRPr="004B4D84">
        <w:t>erver software and only for Customer’s internal purposes</w:t>
      </w:r>
      <w:r w:rsidR="00AC38E9">
        <w:t>.</w:t>
      </w:r>
    </w:p>
    <w:p w14:paraId="0026631F" w14:textId="0356D5DA" w:rsidR="000E4BCF" w:rsidRDefault="000E4BCF" w:rsidP="000E4BCF">
      <w:pPr>
        <w:pStyle w:val="ProductList-Body"/>
      </w:pPr>
    </w:p>
    <w:p w14:paraId="58F1D779" w14:textId="7E8EB6CB" w:rsidR="007F1B5F" w:rsidRPr="002C6BAD" w:rsidRDefault="007F1B5F" w:rsidP="007F1B5F">
      <w:pPr>
        <w:pStyle w:val="ProductList-Body"/>
        <w:tabs>
          <w:tab w:val="clear" w:pos="158"/>
          <w:tab w:val="left" w:pos="180"/>
        </w:tabs>
        <w:ind w:left="180"/>
        <w:rPr>
          <w:b/>
          <w:color w:val="0072C6"/>
        </w:rPr>
      </w:pPr>
      <w:r>
        <w:rPr>
          <w:b/>
          <w:color w:val="0072C6"/>
        </w:rPr>
        <w:t>Microsoft Dynamics 365 On-premises Server</w:t>
      </w:r>
    </w:p>
    <w:p w14:paraId="2E396794" w14:textId="059FAF9A" w:rsidR="007F1B5F" w:rsidRDefault="007F1B5F" w:rsidP="007F1B5F">
      <w:pPr>
        <w:pStyle w:val="ProductList-Body"/>
        <w:ind w:left="180"/>
      </w:pPr>
      <w:r>
        <w:t xml:space="preserve">Customer with active </w:t>
      </w:r>
      <w:r w:rsidR="00E00F6E">
        <w:t xml:space="preserve">subscriptions for (1) </w:t>
      </w:r>
      <w:r>
        <w:t xml:space="preserve">Microsoft Dynamics 365 </w:t>
      </w:r>
      <w:r w:rsidR="00E00F6E">
        <w:t xml:space="preserve">Plan or (2) Microsoft Dynamics 365 Customer Engagement Plan (or any separately licensed component of the Plan) </w:t>
      </w:r>
      <w:r>
        <w:t>may:</w:t>
      </w:r>
    </w:p>
    <w:p w14:paraId="6B476D48" w14:textId="14E39078" w:rsidR="007F1B5F" w:rsidRDefault="007F1B5F" w:rsidP="002324D2">
      <w:pPr>
        <w:pStyle w:val="ProductList-Body"/>
        <w:numPr>
          <w:ilvl w:val="0"/>
          <w:numId w:val="21"/>
        </w:numPr>
      </w:pPr>
      <w:r>
        <w:t xml:space="preserve">install any number of copies of </w:t>
      </w:r>
      <w:r w:rsidR="00303530">
        <w:t xml:space="preserve">Microsoft Dynamics 365 </w:t>
      </w:r>
      <w:r w:rsidR="00E00F6E">
        <w:t>s</w:t>
      </w:r>
      <w:r>
        <w:t>erver</w:t>
      </w:r>
      <w:r w:rsidR="00E00F6E">
        <w:t xml:space="preserve"> (on-premises)</w:t>
      </w:r>
      <w:r>
        <w:t xml:space="preserve"> software on a network server or shared servers;</w:t>
      </w:r>
    </w:p>
    <w:p w14:paraId="2F01E97B" w14:textId="77777777" w:rsidR="00E00F6E" w:rsidRDefault="00303530" w:rsidP="00303530">
      <w:pPr>
        <w:pStyle w:val="ProductList-Body"/>
        <w:numPr>
          <w:ilvl w:val="0"/>
          <w:numId w:val="21"/>
        </w:numPr>
      </w:pPr>
      <w:r>
        <w:t>ins</w:t>
      </w:r>
      <w:r w:rsidRPr="00303530">
        <w:t xml:space="preserve">tall Microsoft Dynamics CRM 2016 Server software in lieu of Microsoft Dynamic 365 On-Premise Server; </w:t>
      </w:r>
    </w:p>
    <w:p w14:paraId="2D03EB6C" w14:textId="6C1DC643" w:rsidR="00303530" w:rsidRDefault="00E00F6E" w:rsidP="00E00F6E">
      <w:pPr>
        <w:pStyle w:val="ProductList-Body"/>
        <w:numPr>
          <w:ilvl w:val="0"/>
          <w:numId w:val="21"/>
        </w:numPr>
      </w:pPr>
      <w:r w:rsidRPr="00E00F6E">
        <w:t xml:space="preserve">allow access to the server software to users and devices assigned a qualifying SL; </w:t>
      </w:r>
      <w:r w:rsidR="00303530" w:rsidRPr="00303530">
        <w:t>and</w:t>
      </w:r>
    </w:p>
    <w:p w14:paraId="3556BA21" w14:textId="0B368B6A" w:rsidR="007F1B5F" w:rsidRDefault="00303530" w:rsidP="00303530">
      <w:pPr>
        <w:pStyle w:val="ProductList-Body"/>
        <w:numPr>
          <w:ilvl w:val="0"/>
          <w:numId w:val="21"/>
        </w:numPr>
      </w:pPr>
      <w:r w:rsidRPr="00303530">
        <w:t xml:space="preserve">allow users and devices assigned one of the following CALs to access the version of the server software that is current as of the subscription start date: Microsoft Dynamics 365 On-premises for Sales, Customer Service or Team Members CALs; or Microsoft Dynamics CRM CAL. </w:t>
      </w:r>
      <w:r w:rsidR="008E07C5">
        <w:t>U</w:t>
      </w:r>
      <w:r w:rsidRPr="00303530">
        <w:t>sers and devices assigned CALs with active Software Assurance may access new versions of the server software</w:t>
      </w:r>
      <w:r w:rsidR="007F1B5F">
        <w:t>.</w:t>
      </w:r>
    </w:p>
    <w:p w14:paraId="47ED89F5" w14:textId="79021192" w:rsidR="007F1B5F" w:rsidRDefault="007F1B5F" w:rsidP="000E4BCF">
      <w:pPr>
        <w:pStyle w:val="ProductList-Body"/>
      </w:pPr>
    </w:p>
    <w:p w14:paraId="2474E6D1" w14:textId="323C2881" w:rsidR="007F1B5F" w:rsidRPr="006F1174" w:rsidRDefault="007F1B5F" w:rsidP="007F1B5F">
      <w:pPr>
        <w:pStyle w:val="ProductList-Body"/>
        <w:rPr>
          <w:b/>
          <w:color w:val="00188F"/>
        </w:rPr>
      </w:pPr>
      <w:r w:rsidRPr="00FE50CE">
        <w:rPr>
          <w:b/>
          <w:color w:val="00188F"/>
        </w:rPr>
        <w:t>Microsoft Relationship Sales</w:t>
      </w:r>
      <w:r w:rsidR="008E1A0D" w:rsidRPr="00FE50CE">
        <w:rPr>
          <w:b/>
          <w:color w:val="00188F"/>
        </w:rPr>
        <w:t xml:space="preserve"> solution</w:t>
      </w:r>
    </w:p>
    <w:p w14:paraId="1642B9C6" w14:textId="042C833D" w:rsidR="00303530" w:rsidRDefault="007F1B5F" w:rsidP="000E4BCF">
      <w:pPr>
        <w:pStyle w:val="ProductList-Body"/>
      </w:pPr>
      <w:r w:rsidRPr="00303530">
        <w:t>Microsoft Relationship Sales solution includes Microsoft Dyna</w:t>
      </w:r>
      <w:r w:rsidR="00421A6C">
        <w:t>mics 365 for Sales, Enterprise e</w:t>
      </w:r>
      <w:r w:rsidRPr="00303530">
        <w:t>dition and Linked</w:t>
      </w:r>
      <w:r w:rsidR="00421A6C">
        <w:t>In Sales Navigator, Enterprise e</w:t>
      </w:r>
      <w:r w:rsidRPr="00303530">
        <w:t>dition.</w:t>
      </w:r>
      <w:r w:rsidR="00BF1B0E">
        <w:t xml:space="preserve"> </w:t>
      </w:r>
      <w:r w:rsidR="00BF1B0E" w:rsidRPr="00BF1B0E">
        <w:t xml:space="preserve">LinkedIn Sales Navigator, Enterprise </w:t>
      </w:r>
      <w:r w:rsidR="00421A6C">
        <w:t>e</w:t>
      </w:r>
      <w:r w:rsidR="00BF1B0E" w:rsidRPr="00BF1B0E">
        <w:t>dition is for the sole use of the Microsoft Relationship Sales solution Licensed User for the duration of the subscription.</w:t>
      </w:r>
    </w:p>
    <w:p w14:paraId="62E06F7F" w14:textId="77777777" w:rsidR="00303530" w:rsidRDefault="00303530" w:rsidP="000E4BCF">
      <w:pPr>
        <w:pStyle w:val="ProductList-Body"/>
      </w:pPr>
    </w:p>
    <w:p w14:paraId="78F405CF" w14:textId="70CB1102" w:rsidR="00303530" w:rsidRPr="00303530" w:rsidRDefault="00303530" w:rsidP="00303530">
      <w:pPr>
        <w:pStyle w:val="ProductList-Body"/>
        <w:ind w:left="180"/>
        <w:rPr>
          <w:b/>
        </w:rPr>
      </w:pPr>
      <w:r w:rsidRPr="00303530">
        <w:rPr>
          <w:b/>
          <w:color w:val="0072C6"/>
        </w:rPr>
        <w:t>LinkedIn Sales Navigator</w:t>
      </w:r>
    </w:p>
    <w:p w14:paraId="5DC31B17" w14:textId="5E4ECAF1" w:rsidR="00AC38E9" w:rsidRDefault="00303530" w:rsidP="00303530">
      <w:pPr>
        <w:pStyle w:val="ProductList-Body"/>
        <w:ind w:left="180"/>
      </w:pPr>
      <w:r w:rsidRPr="00303530">
        <w:t xml:space="preserve">LinkedIn Sales Navigator is provided by LinkedIn Corporation. Customer may use the LinkedIn Sales Navigator Service only to generate sales leads. Each user of LinkedIn Sales Navigator must be a member of LinkedIn and agree to be bound by the LinkedIn User Agreement available at </w:t>
      </w:r>
      <w:hyperlink r:id="rId42" w:history="1">
        <w:r w:rsidRPr="00001EFA">
          <w:rPr>
            <w:rStyle w:val="Hyperlink"/>
          </w:rPr>
          <w:t>https://www.linkedin.com/legal/preview/user-agreement</w:t>
        </w:r>
      </w:hyperlink>
      <w:r w:rsidRPr="00303530">
        <w:t xml:space="preserve">. Despite anything to the contrary in Customer’s volume licensing agreement (including these Online Services Terms), the LinkedIn Privacy Policy available at </w:t>
      </w:r>
      <w:hyperlink r:id="rId43" w:history="1">
        <w:r w:rsidRPr="00001EFA">
          <w:rPr>
            <w:rStyle w:val="Hyperlink"/>
          </w:rPr>
          <w:t>https://www.linkedin.com/legal/privacy-policy</w:t>
        </w:r>
      </w:hyperlink>
      <w:r>
        <w:t xml:space="preserve"> </w:t>
      </w:r>
      <w:r w:rsidRPr="00303530">
        <w:t xml:space="preserve">will apply to Customer’s use of the LinkedIn Sales Navigator service. LinkedIn Corporation (as data importer) and Customer (as data exporter) will comply with the applicable standard contractual clauses located at: </w:t>
      </w:r>
      <w:hyperlink r:id="rId44" w:history="1">
        <w:r w:rsidRPr="00001EFA">
          <w:rPr>
            <w:rStyle w:val="Hyperlink"/>
          </w:rPr>
          <w:t>https://business.linkedin.com/c/15/10/eu-scc</w:t>
        </w:r>
      </w:hyperlink>
      <w:r>
        <w:t xml:space="preserve">. </w:t>
      </w:r>
    </w:p>
    <w:p w14:paraId="6F8BFCB1" w14:textId="77777777" w:rsidR="00303530" w:rsidRDefault="00303530" w:rsidP="00303530">
      <w:pPr>
        <w:pStyle w:val="ProductList-Body"/>
        <w:ind w:left="180"/>
      </w:pPr>
    </w:p>
    <w:p w14:paraId="73791127" w14:textId="77777777" w:rsidR="00AC38E9" w:rsidRPr="00303530" w:rsidRDefault="00AC38E9" w:rsidP="00303530">
      <w:pPr>
        <w:pStyle w:val="ProductList-Body"/>
        <w:ind w:left="180"/>
        <w:rPr>
          <w:b/>
          <w:color w:val="0072C6"/>
        </w:rPr>
      </w:pPr>
      <w:r w:rsidRPr="00303530">
        <w:rPr>
          <w:b/>
          <w:color w:val="0072C6"/>
        </w:rPr>
        <w:t>Service Level Agreement</w:t>
      </w:r>
    </w:p>
    <w:p w14:paraId="5F68F524" w14:textId="6F2A44DE" w:rsidR="007F1B5F" w:rsidRDefault="00AC38E9" w:rsidP="00303530">
      <w:pPr>
        <w:pStyle w:val="ProductList-Body"/>
        <w:ind w:left="180"/>
      </w:pPr>
      <w:r>
        <w:t>There is no SLA for LinkedIn Sales Navigator, Enterprise Edition.</w:t>
      </w:r>
    </w:p>
    <w:p w14:paraId="2E924B60" w14:textId="77777777" w:rsidR="007F1B5F" w:rsidRDefault="007F1B5F" w:rsidP="000E4BCF">
      <w:pPr>
        <w:pStyle w:val="ProductList-Body"/>
      </w:pPr>
    </w:p>
    <w:p w14:paraId="52C86D37" w14:textId="34FF0F87" w:rsidR="002C6BAD" w:rsidRDefault="002C6BAD" w:rsidP="002C6BAD">
      <w:pPr>
        <w:pStyle w:val="ProductList-Body"/>
        <w:rPr>
          <w:b/>
          <w:color w:val="00188F"/>
        </w:rPr>
      </w:pPr>
      <w:r>
        <w:rPr>
          <w:b/>
          <w:color w:val="00188F"/>
        </w:rPr>
        <w:t>Microsoft Social Engagement</w:t>
      </w:r>
    </w:p>
    <w:p w14:paraId="7896A396" w14:textId="4D33AEDF" w:rsidR="002C6BAD" w:rsidRPr="002C6BAD" w:rsidRDefault="002C6BAD" w:rsidP="002C6BAD">
      <w:pPr>
        <w:pStyle w:val="ProductList-Body"/>
        <w:ind w:left="180"/>
        <w:rPr>
          <w:b/>
          <w:color w:val="0072C6"/>
        </w:rPr>
      </w:pPr>
      <w:r w:rsidRPr="002C6BAD">
        <w:rPr>
          <w:b/>
          <w:color w:val="0072C6"/>
        </w:rPr>
        <w:t xml:space="preserve">Service Level </w:t>
      </w:r>
      <w:r w:rsidRPr="00303530">
        <w:rPr>
          <w:b/>
          <w:color w:val="0072C6"/>
        </w:rPr>
        <w:t>Agreement</w:t>
      </w:r>
    </w:p>
    <w:p w14:paraId="460EB3CB" w14:textId="77777777" w:rsidR="002C6BAD" w:rsidRDefault="002C6BAD" w:rsidP="002C6BAD">
      <w:pPr>
        <w:pStyle w:val="ProductList-Body"/>
        <w:ind w:left="180"/>
      </w:pPr>
      <w:r>
        <w:t>There is no SLA for Microsoft Social Engagement.</w:t>
      </w:r>
    </w:p>
    <w:p w14:paraId="3D1447CA" w14:textId="77777777" w:rsidR="002C6BAD" w:rsidRDefault="002C6BAD" w:rsidP="002C6BAD">
      <w:pPr>
        <w:pStyle w:val="ProductList-Body"/>
        <w:tabs>
          <w:tab w:val="clear" w:pos="158"/>
          <w:tab w:val="left" w:pos="360"/>
        </w:tabs>
        <w:rPr>
          <w:b/>
          <w:color w:val="00188F"/>
        </w:rPr>
      </w:pPr>
    </w:p>
    <w:p w14:paraId="4E12F071" w14:textId="77777777" w:rsidR="002C6BAD" w:rsidRPr="002C6BAD" w:rsidRDefault="002C6BAD" w:rsidP="002C6BAD">
      <w:pPr>
        <w:pStyle w:val="ProductList-Body"/>
        <w:tabs>
          <w:tab w:val="clear" w:pos="158"/>
          <w:tab w:val="left" w:pos="360"/>
        </w:tabs>
        <w:ind w:left="180"/>
        <w:rPr>
          <w:b/>
          <w:color w:val="0072C6"/>
        </w:rPr>
      </w:pPr>
      <w:r w:rsidRPr="002C6BAD">
        <w:rPr>
          <w:b/>
          <w:color w:val="0072C6"/>
        </w:rPr>
        <w:t>Social Content Obtained through Microsoft Social Engagement</w:t>
      </w:r>
    </w:p>
    <w:p w14:paraId="479EF3A5" w14:textId="77777777" w:rsidR="002C6BAD" w:rsidRDefault="002C6BAD" w:rsidP="002C6BAD">
      <w:pPr>
        <w:pStyle w:val="ProductList-Body"/>
        <w:tabs>
          <w:tab w:val="clear" w:pos="158"/>
          <w:tab w:val="left" w:pos="360"/>
        </w:tabs>
        <w:ind w:left="180"/>
      </w:pPr>
      <w:r>
        <w:t>Social Content is publicly-available content collected from social media networks (such as Twitter, Facebook and YouTube) and data indexing or data aggregation services in response to Customer’s search queries executed in Microsoft Social Engagement. Social Content is not Customer Data. Customer Data used in configuring or initiating search queries executed on Customer’s behalf may be shared with third parties for purposes of collecting Social Content. Customer may use Social Content for its internal business purposes only. Microsoft reserves the right to:</w:t>
      </w:r>
    </w:p>
    <w:p w14:paraId="37F5DD8E" w14:textId="77777777" w:rsidR="002C6BAD" w:rsidRDefault="002C6BAD" w:rsidP="002324D2">
      <w:pPr>
        <w:pStyle w:val="ProductList-Body"/>
        <w:numPr>
          <w:ilvl w:val="0"/>
          <w:numId w:val="11"/>
        </w:numPr>
        <w:tabs>
          <w:tab w:val="clear" w:pos="158"/>
          <w:tab w:val="left" w:pos="180"/>
        </w:tabs>
        <w:ind w:left="810" w:hanging="270"/>
      </w:pPr>
      <w:r>
        <w:t xml:space="preserve">store Social Content in a database commingled with content aggregated from other sources by other licensees; </w:t>
      </w:r>
    </w:p>
    <w:p w14:paraId="6E41578A" w14:textId="77777777" w:rsidR="002C6BAD" w:rsidRDefault="002C6BAD" w:rsidP="002324D2">
      <w:pPr>
        <w:pStyle w:val="ProductList-Body"/>
        <w:numPr>
          <w:ilvl w:val="0"/>
          <w:numId w:val="11"/>
        </w:numPr>
        <w:tabs>
          <w:tab w:val="clear" w:pos="158"/>
          <w:tab w:val="left" w:pos="180"/>
        </w:tabs>
        <w:spacing w:before="40"/>
        <w:ind w:left="810" w:hanging="274"/>
      </w:pPr>
      <w:r>
        <w:t xml:space="preserve">access, edit or delete Social Content in response to a request from a social media network, data indexing or data aggregation service, Social Content owner or a takedown request under the Digital Millennium Copyright Act; </w:t>
      </w:r>
    </w:p>
    <w:p w14:paraId="5BC849DC" w14:textId="5EDA2CD6" w:rsidR="002C6BAD" w:rsidRDefault="002C6BAD" w:rsidP="002324D2">
      <w:pPr>
        <w:pStyle w:val="ProductList-Body"/>
        <w:numPr>
          <w:ilvl w:val="0"/>
          <w:numId w:val="11"/>
        </w:numPr>
        <w:tabs>
          <w:tab w:val="clear" w:pos="158"/>
          <w:tab w:val="left" w:pos="180"/>
        </w:tabs>
        <w:spacing w:before="40"/>
        <w:ind w:left="810" w:hanging="274"/>
      </w:pPr>
      <w:r>
        <w:t>instruct Customer to edit or delete Social Content if Customer exports Social Content; and</w:t>
      </w:r>
    </w:p>
    <w:p w14:paraId="2DC65929" w14:textId="77777777" w:rsidR="002C6BAD" w:rsidRDefault="002C6BAD" w:rsidP="002324D2">
      <w:pPr>
        <w:pStyle w:val="ProductList-Body"/>
        <w:numPr>
          <w:ilvl w:val="0"/>
          <w:numId w:val="11"/>
        </w:numPr>
        <w:tabs>
          <w:tab w:val="clear" w:pos="158"/>
          <w:tab w:val="left" w:pos="180"/>
        </w:tabs>
        <w:spacing w:before="40"/>
        <w:ind w:left="810" w:hanging="274"/>
      </w:pPr>
      <w:r>
        <w:t xml:space="preserve">delete or restrict further access to Social Content after the Online Service has been terminated or expires. </w:t>
      </w:r>
    </w:p>
    <w:p w14:paraId="719EFD5C" w14:textId="2DEB37EA" w:rsidR="004E52BA" w:rsidRPr="00585A48" w:rsidRDefault="00AE0BA6" w:rsidP="004E52BA">
      <w:pPr>
        <w:pStyle w:val="ProductList-Body"/>
        <w:shd w:val="clear" w:color="auto" w:fill="A6A6A6" w:themeFill="background1" w:themeFillShade="A6"/>
        <w:spacing w:before="120" w:after="240"/>
        <w:jc w:val="right"/>
        <w:rPr>
          <w:sz w:val="16"/>
          <w:szCs w:val="16"/>
        </w:rPr>
      </w:pPr>
      <w:hyperlink w:anchor="TableofContents" w:history="1">
        <w:r w:rsidR="003F3078" w:rsidRPr="003F3078">
          <w:rPr>
            <w:rStyle w:val="Hyperlink"/>
            <w:sz w:val="16"/>
            <w:szCs w:val="16"/>
          </w:rPr>
          <w:t>Table of Contents</w:t>
        </w:r>
      </w:hyperlink>
      <w:r w:rsidR="003F3078">
        <w:rPr>
          <w:sz w:val="16"/>
          <w:szCs w:val="16"/>
        </w:rPr>
        <w:t xml:space="preserve"> </w:t>
      </w:r>
      <w:r w:rsidR="004E52BA" w:rsidRPr="00585A48">
        <w:rPr>
          <w:sz w:val="16"/>
          <w:szCs w:val="16"/>
        </w:rPr>
        <w:t>/</w:t>
      </w:r>
      <w:r w:rsidR="003F3078">
        <w:rPr>
          <w:sz w:val="16"/>
          <w:szCs w:val="16"/>
        </w:rPr>
        <w:t xml:space="preserve"> </w:t>
      </w:r>
      <w:hyperlink w:anchor="GeneralTerms" w:history="1">
        <w:r w:rsidR="003F3078" w:rsidRPr="003F3078">
          <w:rPr>
            <w:rStyle w:val="Hyperlink"/>
            <w:sz w:val="16"/>
            <w:szCs w:val="16"/>
          </w:rPr>
          <w:t>General Terms</w:t>
        </w:r>
      </w:hyperlink>
    </w:p>
    <w:p w14:paraId="4E44AC5B" w14:textId="5CE8F7A2" w:rsidR="003D22CB" w:rsidRDefault="004E52BA" w:rsidP="00D73EC5">
      <w:pPr>
        <w:pStyle w:val="ProductList-OfferingGroupHeading"/>
        <w:spacing w:after="80"/>
        <w:outlineLvl w:val="1"/>
      </w:pPr>
      <w:bookmarkStart w:id="92" w:name="O365Services"/>
      <w:bookmarkStart w:id="93" w:name="_Toc496792426"/>
      <w:r>
        <w:t>Office 365 Services</w:t>
      </w:r>
      <w:bookmarkEnd w:id="92"/>
      <w:bookmarkEnd w:id="93"/>
    </w:p>
    <w:p w14:paraId="0D6092AD" w14:textId="020427FE" w:rsidR="000E3993" w:rsidRDefault="000E3993" w:rsidP="000E3993">
      <w:pPr>
        <w:pStyle w:val="ProductList-Body"/>
        <w:tabs>
          <w:tab w:val="clear" w:pos="158"/>
          <w:tab w:val="left" w:pos="360"/>
        </w:tabs>
        <w:rPr>
          <w:b/>
          <w:color w:val="00188F"/>
        </w:rPr>
      </w:pPr>
      <w:r>
        <w:rPr>
          <w:b/>
          <w:color w:val="00188F"/>
        </w:rPr>
        <w:t>Notices</w:t>
      </w:r>
    </w:p>
    <w:p w14:paraId="4CE7ACB8" w14:textId="2677517A" w:rsidR="000E3993" w:rsidRPr="00AB267B" w:rsidRDefault="000E3993" w:rsidP="000E3993">
      <w:pPr>
        <w:pStyle w:val="ProductList-Body"/>
      </w:pPr>
      <w:r>
        <w:t xml:space="preserve">The Bing Maps Notices in </w:t>
      </w:r>
      <w:hyperlink w:anchor="Attachment1" w:history="1">
        <w:r w:rsidRPr="003D1E51">
          <w:rPr>
            <w:rStyle w:val="Hyperlink"/>
          </w:rPr>
          <w:t>Attachment 1</w:t>
        </w:r>
      </w:hyperlink>
      <w:r>
        <w:t xml:space="preserve"> apply.</w:t>
      </w:r>
      <w:r w:rsidR="00E81473">
        <w:t xml:space="preserve"> Any </w:t>
      </w:r>
      <w:r w:rsidR="00E81473" w:rsidRPr="00047190">
        <w:t xml:space="preserve">onboarding, migration, or </w:t>
      </w:r>
      <w:r w:rsidR="00E81473">
        <w:t xml:space="preserve">deployment services provided to Customer are subject to the Professional Services Notice in </w:t>
      </w:r>
      <w:hyperlink w:anchor="Attachment1" w:history="1">
        <w:r w:rsidR="00E81473" w:rsidRPr="003255FB">
          <w:rPr>
            <w:rStyle w:val="Hyperlink"/>
          </w:rPr>
          <w:t>Attachment 1</w:t>
        </w:r>
      </w:hyperlink>
      <w:r w:rsidR="00E81473">
        <w:t>.</w:t>
      </w:r>
    </w:p>
    <w:p w14:paraId="6DD48789" w14:textId="77777777" w:rsidR="000E3993" w:rsidRPr="000E3993" w:rsidRDefault="000E3993" w:rsidP="000E3993">
      <w:pPr>
        <w:pStyle w:val="ProductList-Body"/>
      </w:pPr>
    </w:p>
    <w:p w14:paraId="78B5ADA0" w14:textId="77777777" w:rsidR="009427A1" w:rsidRPr="001A19E0" w:rsidRDefault="009427A1" w:rsidP="009427A1">
      <w:pPr>
        <w:pStyle w:val="ProductList-Body"/>
        <w:rPr>
          <w:b/>
          <w:color w:val="00188F"/>
        </w:rPr>
      </w:pPr>
      <w:bookmarkStart w:id="94" w:name="CoreFeaturesforOffice365Services"/>
      <w:r w:rsidRPr="001A19E0">
        <w:rPr>
          <w:b/>
          <w:color w:val="00188F"/>
        </w:rPr>
        <w:t>Core Features for Office 365 Services</w:t>
      </w:r>
    </w:p>
    <w:bookmarkEnd w:id="94"/>
    <w:p w14:paraId="6CD2CC0F" w14:textId="7D0FEFFD" w:rsidR="009427A1" w:rsidRDefault="009427A1" w:rsidP="009427A1">
      <w:pPr>
        <w:pStyle w:val="ProductList-Body"/>
      </w:pPr>
      <w:r>
        <w:t xml:space="preserve">During the term of Customer’s subscription, the Office 365 Services will substantially conform to the </w:t>
      </w:r>
      <w:r w:rsidR="00123E7D">
        <w:t>Core Features description provided (if any) in the Office 365 service-specific sections</w:t>
      </w:r>
      <w:r>
        <w:t xml:space="preserve"> below, subject to Product restrictions or external factors (such as the recipient, message rate, message size and mailbox size limits for e-mail; default or Customer-imposed data retention policies; search limits; storage limits; Customer or end user configurations; and meeting capacity limits). Microsoft may permanently eliminate a functionality specified below only if it provides Customer a reasonable alternative functionality.</w:t>
      </w:r>
    </w:p>
    <w:p w14:paraId="3ED5EEEB" w14:textId="77777777" w:rsidR="009427A1" w:rsidRDefault="009427A1" w:rsidP="009427A1">
      <w:pPr>
        <w:pStyle w:val="ProductList-Body"/>
      </w:pPr>
    </w:p>
    <w:p w14:paraId="6313F83C" w14:textId="77777777" w:rsidR="009427A1" w:rsidRPr="00DC0A1F" w:rsidRDefault="009427A1" w:rsidP="00F750CE">
      <w:pPr>
        <w:pStyle w:val="ProductList-Body"/>
        <w:tabs>
          <w:tab w:val="clear" w:pos="158"/>
          <w:tab w:val="left" w:pos="360"/>
        </w:tabs>
        <w:ind w:left="180"/>
        <w:rPr>
          <w:b/>
          <w:color w:val="0072C6"/>
        </w:rPr>
      </w:pPr>
      <w:r w:rsidRPr="002C6BAD">
        <w:rPr>
          <w:b/>
          <w:color w:val="0072C6"/>
        </w:rPr>
        <w:t>Administration</w:t>
      </w:r>
      <w:r w:rsidRPr="00DC0A1F">
        <w:rPr>
          <w:b/>
          <w:color w:val="0072C6"/>
        </w:rPr>
        <w:t xml:space="preserve"> Portal</w:t>
      </w:r>
    </w:p>
    <w:p w14:paraId="1026F256" w14:textId="5EB57B3C" w:rsidR="009427A1" w:rsidRDefault="009427A1" w:rsidP="00F750CE">
      <w:pPr>
        <w:pStyle w:val="ProductList-Body"/>
        <w:tabs>
          <w:tab w:val="clear" w:pos="158"/>
          <w:tab w:val="left" w:pos="360"/>
        </w:tabs>
        <w:ind w:left="180"/>
      </w:pPr>
      <w:r>
        <w:t>Customer will be able to add and remove end users and domains, manage licenses, and create groups through the Microsoft Online Services Portal or its successor site.</w:t>
      </w:r>
    </w:p>
    <w:p w14:paraId="16BD15B8" w14:textId="0268D2BB" w:rsidR="002246F8" w:rsidRDefault="002246F8" w:rsidP="004A2A95">
      <w:pPr>
        <w:pStyle w:val="ProductList-Body"/>
        <w:tabs>
          <w:tab w:val="clear" w:pos="158"/>
          <w:tab w:val="left" w:pos="180"/>
        </w:tabs>
        <w:rPr>
          <w:b/>
          <w:color w:val="00188F"/>
        </w:rPr>
      </w:pPr>
    </w:p>
    <w:p w14:paraId="1A231410" w14:textId="77777777" w:rsidR="002246F8" w:rsidRDefault="002246F8" w:rsidP="002246F8">
      <w:pPr>
        <w:pStyle w:val="ProductList-ClauseHeading"/>
      </w:pPr>
      <w:r>
        <w:t>Service Encryption with Customer Key</w:t>
      </w:r>
    </w:p>
    <w:p w14:paraId="4EC56AA0" w14:textId="77777777" w:rsidR="002246F8" w:rsidRPr="00FE50CE" w:rsidRDefault="002246F8" w:rsidP="002246F8">
      <w:pPr>
        <w:pStyle w:val="ProductList-Body"/>
        <w:tabs>
          <w:tab w:val="clear" w:pos="158"/>
          <w:tab w:val="left" w:pos="180"/>
        </w:tabs>
        <w:rPr>
          <w:b/>
          <w:color w:val="00188F"/>
        </w:rPr>
      </w:pPr>
      <w:r w:rsidRPr="00320528">
        <w:t>Customer assumes all risks of data deletion, inaccessibility, and service outages that result from any unavailability of an encryption key caused by Customer.</w:t>
      </w:r>
    </w:p>
    <w:p w14:paraId="05F8B448" w14:textId="77777777" w:rsidR="002246F8" w:rsidRDefault="002246F8" w:rsidP="004A2A95">
      <w:pPr>
        <w:pStyle w:val="ProductList-Body"/>
        <w:tabs>
          <w:tab w:val="clear" w:pos="158"/>
          <w:tab w:val="left" w:pos="180"/>
        </w:tabs>
        <w:rPr>
          <w:b/>
          <w:color w:val="00188F"/>
        </w:rPr>
      </w:pPr>
    </w:p>
    <w:p w14:paraId="130DD1E2" w14:textId="76F09107" w:rsidR="004A2A95" w:rsidRPr="00017A5A" w:rsidRDefault="004A2A95" w:rsidP="004A2A95">
      <w:pPr>
        <w:pStyle w:val="ProductList-Body"/>
        <w:tabs>
          <w:tab w:val="clear" w:pos="158"/>
          <w:tab w:val="left" w:pos="180"/>
        </w:tabs>
        <w:rPr>
          <w:b/>
          <w:color w:val="00188F"/>
        </w:rPr>
      </w:pPr>
      <w:r w:rsidRPr="00017A5A">
        <w:rPr>
          <w:b/>
          <w:color w:val="00188F"/>
        </w:rPr>
        <w:t xml:space="preserve">Subscription </w:t>
      </w:r>
      <w:r w:rsidRPr="00574F43">
        <w:rPr>
          <w:b/>
          <w:color w:val="00188F"/>
        </w:rPr>
        <w:t>License</w:t>
      </w:r>
      <w:r w:rsidRPr="00017A5A">
        <w:rPr>
          <w:b/>
          <w:color w:val="00188F"/>
        </w:rPr>
        <w:t xml:space="preserve"> Suites</w:t>
      </w:r>
    </w:p>
    <w:p w14:paraId="143997D5" w14:textId="3A27D4BF" w:rsidR="004A2A95" w:rsidRDefault="004A2A95" w:rsidP="004A2A95">
      <w:pPr>
        <w:pStyle w:val="ProductList-Body"/>
        <w:tabs>
          <w:tab w:val="clear" w:pos="158"/>
          <w:tab w:val="left" w:pos="180"/>
        </w:tabs>
      </w:pPr>
      <w:r>
        <w:t xml:space="preserve">In addition to User SLs, refer to </w:t>
      </w:r>
      <w:hyperlink w:anchor="Attachment2" w:history="1">
        <w:r w:rsidRPr="004A2A95">
          <w:rPr>
            <w:rStyle w:val="Hyperlink"/>
          </w:rPr>
          <w:t>Attachment 2</w:t>
        </w:r>
      </w:hyperlink>
      <w:r>
        <w:t xml:space="preserve"> for other SLs that fulfill requirements for </w:t>
      </w:r>
      <w:r w:rsidR="0081293D">
        <w:t>Office 365 Services</w:t>
      </w:r>
      <w:r>
        <w:t>.</w:t>
      </w:r>
    </w:p>
    <w:p w14:paraId="4A15A696" w14:textId="3C9AB893" w:rsidR="00FA17F0" w:rsidRDefault="00FA17F0" w:rsidP="004A2A95">
      <w:pPr>
        <w:pStyle w:val="ProductList-Body"/>
      </w:pPr>
    </w:p>
    <w:p w14:paraId="798318C3" w14:textId="6FC36A4C" w:rsidR="002B4E83" w:rsidRPr="00017A5A" w:rsidRDefault="00555E31" w:rsidP="002B4E83">
      <w:pPr>
        <w:pStyle w:val="ProductList-Body"/>
        <w:tabs>
          <w:tab w:val="clear" w:pos="158"/>
          <w:tab w:val="left" w:pos="180"/>
        </w:tabs>
        <w:rPr>
          <w:b/>
          <w:color w:val="00188F"/>
        </w:rPr>
      </w:pPr>
      <w:bookmarkStart w:id="95" w:name="MicrosoftTeams"/>
      <w:r>
        <w:rPr>
          <w:b/>
          <w:color w:val="00188F"/>
        </w:rPr>
        <w:t>Microsoft Teams</w:t>
      </w:r>
      <w:bookmarkEnd w:id="95"/>
    </w:p>
    <w:p w14:paraId="6B288F7A" w14:textId="1D1FE7CE" w:rsidR="002B4E83" w:rsidRDefault="00555E31" w:rsidP="00555E31">
      <w:pPr>
        <w:pStyle w:val="ProductList-Body"/>
        <w:tabs>
          <w:tab w:val="clear" w:pos="158"/>
          <w:tab w:val="left" w:pos="360"/>
        </w:tabs>
      </w:pPr>
      <w:r w:rsidRPr="00555E31">
        <w:rPr>
          <w:b/>
        </w:rPr>
        <w:t>Notice</w:t>
      </w:r>
      <w:r>
        <w:t xml:space="preserve">: </w:t>
      </w:r>
      <w:r w:rsidR="002B4E83">
        <w:t xml:space="preserve">The H.264/MPEG-4 AVC Notice in </w:t>
      </w:r>
      <w:hyperlink w:anchor="Attachment1" w:history="1">
        <w:r w:rsidR="002B4E83" w:rsidRPr="003255FB">
          <w:rPr>
            <w:rStyle w:val="Hyperlink"/>
          </w:rPr>
          <w:t>Attachment 1</w:t>
        </w:r>
      </w:hyperlink>
      <w:r w:rsidR="002B4E83">
        <w:t xml:space="preserve"> applies to </w:t>
      </w:r>
      <w:r>
        <w:t xml:space="preserve">all Office 365 Services that include </w:t>
      </w:r>
      <w:r w:rsidR="001C7264">
        <w:t>Microsoft</w:t>
      </w:r>
      <w:r w:rsidR="002B4E83">
        <w:t xml:space="preserve"> Teams.</w:t>
      </w:r>
    </w:p>
    <w:p w14:paraId="39A2D0C6" w14:textId="6C0C9E47" w:rsidR="001E589F" w:rsidRDefault="001E589F" w:rsidP="00555E31">
      <w:pPr>
        <w:pStyle w:val="ProductList-Body"/>
        <w:tabs>
          <w:tab w:val="clear" w:pos="158"/>
          <w:tab w:val="left" w:pos="360"/>
        </w:tabs>
      </w:pPr>
    </w:p>
    <w:p w14:paraId="30A69BDA" w14:textId="496C888B" w:rsidR="001E589F" w:rsidRPr="00D67A4B" w:rsidRDefault="001E589F" w:rsidP="001E589F">
      <w:pPr>
        <w:pStyle w:val="ProductList-Body"/>
        <w:rPr>
          <w:b/>
          <w:color w:val="00188F"/>
        </w:rPr>
      </w:pPr>
      <w:r>
        <w:rPr>
          <w:b/>
          <w:color w:val="00188F"/>
        </w:rPr>
        <w:t>Yammer</w:t>
      </w:r>
    </w:p>
    <w:p w14:paraId="254E59D7" w14:textId="33ECD5AD" w:rsidR="001E589F" w:rsidRDefault="001E589F" w:rsidP="001E589F">
      <w:pPr>
        <w:pStyle w:val="ProductList-Body"/>
      </w:pPr>
      <w:r>
        <w:t>For Office 365 Services that include Yammer, External Users invited to Yammer via external network functionality do not need User SLs.</w:t>
      </w:r>
      <w:r w:rsidR="00E30866">
        <w:t xml:space="preserve"> </w:t>
      </w:r>
    </w:p>
    <w:p w14:paraId="603B9D48" w14:textId="5609CA3C" w:rsidR="002B4E83" w:rsidRPr="00C95CCF" w:rsidRDefault="00AE0BA6" w:rsidP="00C95CCF">
      <w:pPr>
        <w:pStyle w:val="ProductList-Body"/>
        <w:shd w:val="clear" w:color="auto" w:fill="A6A6A6" w:themeFill="background1" w:themeFillShade="A6"/>
        <w:spacing w:before="120" w:after="240"/>
        <w:jc w:val="right"/>
        <w:rPr>
          <w:sz w:val="16"/>
          <w:szCs w:val="16"/>
        </w:rPr>
      </w:pPr>
      <w:hyperlink w:anchor="TableofContents" w:history="1">
        <w:r w:rsidR="00C95CCF" w:rsidRPr="003F3078">
          <w:rPr>
            <w:rStyle w:val="Hyperlink"/>
            <w:sz w:val="16"/>
            <w:szCs w:val="16"/>
          </w:rPr>
          <w:t>Table of Contents</w:t>
        </w:r>
      </w:hyperlink>
      <w:r w:rsidR="00C95CCF">
        <w:rPr>
          <w:sz w:val="16"/>
          <w:szCs w:val="16"/>
        </w:rPr>
        <w:t xml:space="preserve"> </w:t>
      </w:r>
      <w:r w:rsidR="00C95CCF" w:rsidRPr="00585A48">
        <w:rPr>
          <w:sz w:val="16"/>
          <w:szCs w:val="16"/>
        </w:rPr>
        <w:t>/</w:t>
      </w:r>
      <w:r w:rsidR="00C95CCF">
        <w:rPr>
          <w:sz w:val="16"/>
          <w:szCs w:val="16"/>
        </w:rPr>
        <w:t xml:space="preserve"> </w:t>
      </w:r>
      <w:hyperlink w:anchor="GeneralTerms" w:history="1">
        <w:r w:rsidR="00C95CCF" w:rsidRPr="003F3078">
          <w:rPr>
            <w:rStyle w:val="Hyperlink"/>
            <w:sz w:val="16"/>
            <w:szCs w:val="16"/>
          </w:rPr>
          <w:t>General Terms</w:t>
        </w:r>
      </w:hyperlink>
    </w:p>
    <w:p w14:paraId="40EDB465" w14:textId="77777777" w:rsidR="00E93FD0" w:rsidRDefault="00E93FD0" w:rsidP="00D73EC5">
      <w:pPr>
        <w:pStyle w:val="ProductList-Offering2Heading"/>
        <w:outlineLvl w:val="2"/>
      </w:pPr>
      <w:r>
        <w:tab/>
      </w:r>
      <w:bookmarkStart w:id="96" w:name="ExchangeOnline"/>
      <w:bookmarkStart w:id="97" w:name="_Toc496792427"/>
      <w:r>
        <w:t>Exchange Online</w:t>
      </w:r>
      <w:bookmarkEnd w:id="96"/>
      <w:bookmarkEnd w:id="97"/>
    </w:p>
    <w:p w14:paraId="504B85AD" w14:textId="77777777" w:rsidR="00E93FD0" w:rsidRDefault="00E93FD0" w:rsidP="004E52BA">
      <w:pPr>
        <w:pStyle w:val="ProductList-Offering1"/>
        <w:sectPr w:rsidR="00E93FD0" w:rsidSect="00E275D6">
          <w:footerReference w:type="default" r:id="rId45"/>
          <w:footerReference w:type="first" r:id="rId46"/>
          <w:type w:val="continuous"/>
          <w:pgSz w:w="12240" w:h="15840"/>
          <w:pgMar w:top="1440" w:right="720" w:bottom="1440" w:left="720" w:header="720" w:footer="720" w:gutter="0"/>
          <w:cols w:space="720"/>
          <w:titlePg/>
          <w:docGrid w:linePitch="360"/>
        </w:sectPr>
      </w:pPr>
    </w:p>
    <w:p w14:paraId="243ED1A0" w14:textId="60AE56E5" w:rsidR="00CC1325" w:rsidRDefault="00C90AC2" w:rsidP="00EF1E73">
      <w:pPr>
        <w:pStyle w:val="ProductList-Body"/>
        <w:rPr>
          <w:rFonts w:asciiTheme="majorHAnsi" w:hAnsiTheme="majorHAnsi"/>
          <w:sz w:val="16"/>
          <w:szCs w:val="16"/>
        </w:rPr>
      </w:pPr>
      <w:r>
        <w:rPr>
          <w:rFonts w:asciiTheme="majorHAnsi" w:hAnsiTheme="majorHAnsi"/>
          <w:sz w:val="16"/>
          <w:szCs w:val="16"/>
        </w:rPr>
        <w:t xml:space="preserve">Office 365 </w:t>
      </w:r>
      <w:r w:rsidR="00CC1325">
        <w:rPr>
          <w:rFonts w:asciiTheme="majorHAnsi" w:hAnsiTheme="majorHAnsi"/>
          <w:sz w:val="16"/>
          <w:szCs w:val="16"/>
        </w:rPr>
        <w:t>Advanced Threat Protection</w:t>
      </w:r>
    </w:p>
    <w:p w14:paraId="1B487938" w14:textId="02EE6D0B" w:rsidR="00C35416" w:rsidRDefault="00C35416" w:rsidP="00EF1E73">
      <w:pPr>
        <w:pStyle w:val="ProductList-Body"/>
        <w:rPr>
          <w:rFonts w:asciiTheme="majorHAnsi" w:hAnsiTheme="majorHAnsi"/>
          <w:sz w:val="16"/>
          <w:szCs w:val="16"/>
        </w:rPr>
      </w:pPr>
      <w:r>
        <w:rPr>
          <w:rFonts w:asciiTheme="majorHAnsi" w:hAnsiTheme="majorHAnsi"/>
          <w:sz w:val="16"/>
          <w:szCs w:val="16"/>
        </w:rPr>
        <w:t>Office 365 Threat Intelligence</w:t>
      </w:r>
    </w:p>
    <w:p w14:paraId="787610FA" w14:textId="78D52E97" w:rsidR="004E52BA" w:rsidRPr="00EF1E73" w:rsidRDefault="00E275D6" w:rsidP="00EF1E73">
      <w:pPr>
        <w:pStyle w:val="ProductList-Body"/>
        <w:rPr>
          <w:rFonts w:asciiTheme="majorHAnsi" w:hAnsiTheme="majorHAnsi"/>
          <w:sz w:val="16"/>
          <w:szCs w:val="16"/>
        </w:rPr>
      </w:pPr>
      <w:r w:rsidRPr="00EF1E73">
        <w:rPr>
          <w:rFonts w:asciiTheme="majorHAnsi" w:hAnsiTheme="majorHAnsi"/>
          <w:sz w:val="16"/>
          <w:szCs w:val="16"/>
        </w:rPr>
        <w:t xml:space="preserve">Data </w:t>
      </w:r>
      <w:r w:rsidR="004E52BA" w:rsidRPr="00EF1E73">
        <w:rPr>
          <w:rFonts w:asciiTheme="majorHAnsi" w:hAnsiTheme="majorHAnsi"/>
          <w:sz w:val="16"/>
          <w:szCs w:val="16"/>
        </w:rPr>
        <w:t>Loss Prevention</w:t>
      </w:r>
    </w:p>
    <w:p w14:paraId="27CEEB85" w14:textId="77777777" w:rsidR="004E52BA" w:rsidRPr="00EF1E73" w:rsidRDefault="004E52BA" w:rsidP="00EF1E73">
      <w:pPr>
        <w:pStyle w:val="ProductList-Body"/>
        <w:rPr>
          <w:rFonts w:asciiTheme="majorHAnsi" w:hAnsiTheme="majorHAnsi"/>
          <w:sz w:val="16"/>
          <w:szCs w:val="16"/>
        </w:rPr>
      </w:pPr>
      <w:r w:rsidRPr="00EF1E73">
        <w:rPr>
          <w:rFonts w:asciiTheme="majorHAnsi" w:hAnsiTheme="majorHAnsi"/>
          <w:sz w:val="16"/>
          <w:szCs w:val="16"/>
        </w:rPr>
        <w:t>Exchange Online Archiving for Exchange Online</w:t>
      </w:r>
    </w:p>
    <w:p w14:paraId="482E07E9" w14:textId="5A9D1C06" w:rsidR="004E52BA" w:rsidRDefault="004E52BA" w:rsidP="00EF1E73">
      <w:pPr>
        <w:pStyle w:val="ProductList-Body"/>
        <w:rPr>
          <w:rFonts w:asciiTheme="majorHAnsi" w:hAnsiTheme="majorHAnsi"/>
          <w:sz w:val="16"/>
          <w:szCs w:val="16"/>
        </w:rPr>
      </w:pPr>
      <w:r w:rsidRPr="00EF1E73">
        <w:rPr>
          <w:rFonts w:asciiTheme="majorHAnsi" w:hAnsiTheme="majorHAnsi"/>
          <w:sz w:val="16"/>
          <w:szCs w:val="16"/>
        </w:rPr>
        <w:t>Exchange Online Archiving for Exchange Server</w:t>
      </w:r>
    </w:p>
    <w:p w14:paraId="28F25122" w14:textId="4E60F119" w:rsidR="004E52BA" w:rsidRPr="00EF1E73" w:rsidRDefault="004E52BA" w:rsidP="00EF1E73">
      <w:pPr>
        <w:pStyle w:val="ProductList-Body"/>
        <w:rPr>
          <w:rFonts w:asciiTheme="majorHAnsi" w:hAnsiTheme="majorHAnsi"/>
          <w:sz w:val="16"/>
          <w:szCs w:val="16"/>
        </w:rPr>
      </w:pPr>
      <w:r w:rsidRPr="00EF1E73">
        <w:rPr>
          <w:rFonts w:asciiTheme="majorHAnsi" w:hAnsiTheme="majorHAnsi"/>
          <w:sz w:val="16"/>
          <w:szCs w:val="16"/>
        </w:rPr>
        <w:t xml:space="preserve">Exchange Online </w:t>
      </w:r>
      <w:r w:rsidR="00502A47">
        <w:rPr>
          <w:rFonts w:asciiTheme="majorHAnsi" w:hAnsiTheme="majorHAnsi"/>
          <w:sz w:val="16"/>
          <w:szCs w:val="16"/>
        </w:rPr>
        <w:t>F</w:t>
      </w:r>
      <w:r w:rsidR="007B1754">
        <w:rPr>
          <w:rFonts w:asciiTheme="majorHAnsi" w:hAnsiTheme="majorHAnsi"/>
          <w:sz w:val="16"/>
          <w:szCs w:val="16"/>
        </w:rPr>
        <w:t>1</w:t>
      </w:r>
    </w:p>
    <w:p w14:paraId="731F56DF" w14:textId="40101A44" w:rsidR="004E52BA" w:rsidRDefault="004E52BA" w:rsidP="00EF1E73">
      <w:pPr>
        <w:pStyle w:val="ProductList-Body"/>
        <w:rPr>
          <w:rFonts w:asciiTheme="majorHAnsi" w:hAnsiTheme="majorHAnsi"/>
          <w:sz w:val="16"/>
          <w:szCs w:val="16"/>
        </w:rPr>
      </w:pPr>
      <w:r w:rsidRPr="00EF1E73">
        <w:rPr>
          <w:rFonts w:asciiTheme="majorHAnsi" w:hAnsiTheme="majorHAnsi"/>
          <w:sz w:val="16"/>
          <w:szCs w:val="16"/>
        </w:rPr>
        <w:t xml:space="preserve">Exchange Online </w:t>
      </w:r>
      <w:r w:rsidR="00594422">
        <w:rPr>
          <w:rFonts w:asciiTheme="majorHAnsi" w:hAnsiTheme="majorHAnsi"/>
          <w:sz w:val="16"/>
          <w:szCs w:val="16"/>
        </w:rPr>
        <w:t>(</w:t>
      </w:r>
      <w:r w:rsidRPr="00EF1E73">
        <w:rPr>
          <w:rFonts w:asciiTheme="majorHAnsi" w:hAnsiTheme="majorHAnsi"/>
          <w:sz w:val="16"/>
          <w:szCs w:val="16"/>
        </w:rPr>
        <w:t>Plan 1</w:t>
      </w:r>
      <w:r w:rsidR="00594422">
        <w:rPr>
          <w:rFonts w:asciiTheme="majorHAnsi" w:hAnsiTheme="majorHAnsi"/>
          <w:sz w:val="16"/>
          <w:szCs w:val="16"/>
        </w:rPr>
        <w:t xml:space="preserve"> and Plan 2)</w:t>
      </w:r>
    </w:p>
    <w:p w14:paraId="2CDBADFE" w14:textId="0EEE23AE" w:rsidR="00E275D6" w:rsidRDefault="00E275D6" w:rsidP="00E93FD0">
      <w:pPr>
        <w:pStyle w:val="ProductList-Offering2"/>
        <w:sectPr w:rsidR="00E275D6" w:rsidSect="00E275D6">
          <w:type w:val="continuous"/>
          <w:pgSz w:w="12240" w:h="15840"/>
          <w:pgMar w:top="1440" w:right="720" w:bottom="1440" w:left="720" w:header="720" w:footer="720" w:gutter="0"/>
          <w:cols w:num="2" w:space="720"/>
          <w:titlePg/>
          <w:docGrid w:linePitch="360"/>
        </w:sectPr>
      </w:pPr>
    </w:p>
    <w:p w14:paraId="1E943615" w14:textId="77777777" w:rsidR="00123E7D" w:rsidRPr="000A5E8A" w:rsidRDefault="00123E7D" w:rsidP="00123E7D">
      <w:pPr>
        <w:pStyle w:val="ProductList-Body"/>
        <w:pBdr>
          <w:top w:val="single" w:sz="4" w:space="1" w:color="BFBFBF" w:themeColor="background1" w:themeShade="BF"/>
        </w:pBdr>
        <w:rPr>
          <w:b/>
          <w:color w:val="000000" w:themeColor="text1"/>
          <w:sz w:val="8"/>
          <w:szCs w:val="8"/>
        </w:rPr>
      </w:pPr>
    </w:p>
    <w:p w14:paraId="0148DFFB" w14:textId="0758CBAD" w:rsidR="001A19E0" w:rsidRPr="001A19E0" w:rsidRDefault="00DC0A1F" w:rsidP="001A19E0">
      <w:pPr>
        <w:pStyle w:val="ProductList-Body"/>
        <w:rPr>
          <w:b/>
          <w:color w:val="00188F"/>
        </w:rPr>
      </w:pPr>
      <w:r w:rsidRPr="001A19E0">
        <w:rPr>
          <w:b/>
          <w:color w:val="00188F"/>
        </w:rPr>
        <w:t>Core Features for Office 365 Services</w:t>
      </w:r>
      <w:r>
        <w:rPr>
          <w:b/>
          <w:color w:val="00188F"/>
        </w:rPr>
        <w:t xml:space="preserve"> – Exchange Online</w:t>
      </w:r>
    </w:p>
    <w:p w14:paraId="029F6D7B" w14:textId="281EEFC8" w:rsidR="001A19E0" w:rsidRDefault="001A19E0" w:rsidP="001A19E0">
      <w:pPr>
        <w:pStyle w:val="ProductList-Body"/>
      </w:pPr>
      <w:r>
        <w:t xml:space="preserve">Exchange Online or its successor service will have the following </w:t>
      </w:r>
      <w:hyperlink w:anchor="CoreFeaturesforOffice365Services" w:history="1">
        <w:r w:rsidR="00DC0A1F" w:rsidRPr="00DC0A1F">
          <w:rPr>
            <w:rStyle w:val="Hyperlink"/>
          </w:rPr>
          <w:t>Core Features</w:t>
        </w:r>
      </w:hyperlink>
      <w:r w:rsidR="00DC0A1F">
        <w:t xml:space="preserve"> </w:t>
      </w:r>
      <w:r>
        <w:t>capabilities:</w:t>
      </w:r>
    </w:p>
    <w:p w14:paraId="1D120F58" w14:textId="77777777" w:rsidR="00017A5A" w:rsidRDefault="00017A5A" w:rsidP="001A19E0">
      <w:pPr>
        <w:pStyle w:val="ProductList-Body"/>
      </w:pPr>
    </w:p>
    <w:p w14:paraId="1211BEB5" w14:textId="77777777" w:rsidR="001A19E0" w:rsidRPr="00FC409E" w:rsidRDefault="001A19E0" w:rsidP="001A19E0">
      <w:pPr>
        <w:pStyle w:val="ProductList-Body"/>
        <w:ind w:left="180"/>
        <w:rPr>
          <w:b/>
          <w:color w:val="0072C6"/>
        </w:rPr>
      </w:pPr>
      <w:r w:rsidRPr="00FC409E">
        <w:rPr>
          <w:b/>
          <w:color w:val="0072C6"/>
        </w:rPr>
        <w:t>Emails</w:t>
      </w:r>
    </w:p>
    <w:p w14:paraId="3937A9A0" w14:textId="53D9CDFE" w:rsidR="001A19E0" w:rsidRDefault="001A19E0" w:rsidP="001A19E0">
      <w:pPr>
        <w:pStyle w:val="ProductList-Body"/>
        <w:ind w:left="180"/>
      </w:pPr>
      <w:r>
        <w:t>An end user will be able to send email messages, receive email messages that originate from within and outside of Customer’s organization, and access the end user’s mailbox.</w:t>
      </w:r>
    </w:p>
    <w:p w14:paraId="65C07CE3" w14:textId="77777777" w:rsidR="00E01C6C" w:rsidRDefault="00E01C6C" w:rsidP="001A19E0">
      <w:pPr>
        <w:pStyle w:val="ProductList-Body"/>
        <w:ind w:left="180"/>
      </w:pPr>
    </w:p>
    <w:p w14:paraId="53900BEE" w14:textId="038A6A94" w:rsidR="001A19E0" w:rsidRPr="00FC409E" w:rsidRDefault="001A19E0" w:rsidP="001A19E0">
      <w:pPr>
        <w:pStyle w:val="ProductList-Body"/>
        <w:ind w:left="180"/>
        <w:rPr>
          <w:b/>
          <w:color w:val="0072C6"/>
        </w:rPr>
      </w:pPr>
      <w:r w:rsidRPr="00FC409E">
        <w:rPr>
          <w:b/>
          <w:color w:val="0072C6"/>
        </w:rPr>
        <w:t>Mobile and Web Browser Access</w:t>
      </w:r>
    </w:p>
    <w:p w14:paraId="277343D5" w14:textId="1C1D7BA1" w:rsidR="001A19E0" w:rsidRDefault="001A19E0" w:rsidP="001A19E0">
      <w:pPr>
        <w:pStyle w:val="ProductList-Body"/>
        <w:ind w:left="180"/>
      </w:pPr>
      <w:r>
        <w:t>Through the Microsoft Exchange ActiveSync protocol or a successor protocol or technology, Exchange Online will enable an end user to send and receive emails and update and view calendars from a mobile device that adequately supports such a protocol or technology.</w:t>
      </w:r>
      <w:r w:rsidR="00463CC3">
        <w:t xml:space="preserve"> </w:t>
      </w:r>
      <w:r>
        <w:t>An end user will be able to send email messages, receive email messages that originate from within and outside of Customer’s organization, and access the end user’s mailbox, all from within a compatible web browser.</w:t>
      </w:r>
    </w:p>
    <w:p w14:paraId="620639C0" w14:textId="77777777" w:rsidR="001A19E0" w:rsidRDefault="001A19E0" w:rsidP="001A19E0">
      <w:pPr>
        <w:pStyle w:val="ProductList-Body"/>
        <w:ind w:left="180"/>
      </w:pPr>
    </w:p>
    <w:p w14:paraId="05B168D9" w14:textId="77777777" w:rsidR="001A19E0" w:rsidRPr="00FC409E" w:rsidRDefault="001A19E0" w:rsidP="001A19E0">
      <w:pPr>
        <w:pStyle w:val="ProductList-Body"/>
        <w:ind w:left="180"/>
        <w:rPr>
          <w:b/>
          <w:color w:val="0072C6"/>
        </w:rPr>
      </w:pPr>
      <w:r w:rsidRPr="00FC409E">
        <w:rPr>
          <w:b/>
          <w:color w:val="0072C6"/>
        </w:rPr>
        <w:t>Retention Policies</w:t>
      </w:r>
    </w:p>
    <w:p w14:paraId="0BFE11A8" w14:textId="021008B4" w:rsidR="001A19E0" w:rsidRDefault="001A19E0" w:rsidP="001A19E0">
      <w:pPr>
        <w:pStyle w:val="ProductList-Body"/>
        <w:ind w:left="180"/>
      </w:pPr>
      <w:r>
        <w:t>Customer will be able to establish archive and deletion policies for email messages.</w:t>
      </w:r>
    </w:p>
    <w:p w14:paraId="23E25D82" w14:textId="77777777" w:rsidR="001A19E0" w:rsidRPr="00312F3B" w:rsidRDefault="001A19E0" w:rsidP="001A19E0">
      <w:pPr>
        <w:pStyle w:val="ProductList-Body"/>
        <w:ind w:left="180"/>
        <w:rPr>
          <w:color w:val="4668C5"/>
        </w:rPr>
      </w:pPr>
    </w:p>
    <w:p w14:paraId="42B509D2" w14:textId="77777777" w:rsidR="001A19E0" w:rsidRPr="00312F3B" w:rsidRDefault="001A19E0" w:rsidP="003A5243">
      <w:pPr>
        <w:pStyle w:val="ProductList-Body"/>
        <w:keepNext/>
        <w:ind w:left="187"/>
        <w:rPr>
          <w:b/>
          <w:color w:val="4668C5"/>
        </w:rPr>
      </w:pPr>
      <w:r w:rsidRPr="00FC409E">
        <w:rPr>
          <w:b/>
          <w:color w:val="0072C6"/>
        </w:rPr>
        <w:t>Deleted Item and Mailbox Recovery</w:t>
      </w:r>
    </w:p>
    <w:p w14:paraId="2CF81441" w14:textId="36468419" w:rsidR="001A19E0" w:rsidRDefault="001A19E0" w:rsidP="001A19E0">
      <w:pPr>
        <w:pStyle w:val="ProductList-Body"/>
        <w:ind w:left="180"/>
      </w:pPr>
      <w:r>
        <w:t>Customer will be able to recover the contents of a deleted non-shared mailbox and an end user will be able to recover an item that has been deleted from one of the end user’s email folders.</w:t>
      </w:r>
    </w:p>
    <w:p w14:paraId="3E2A0723" w14:textId="77777777" w:rsidR="001A19E0" w:rsidRDefault="001A19E0" w:rsidP="001A19E0">
      <w:pPr>
        <w:pStyle w:val="ProductList-Body"/>
        <w:ind w:left="180"/>
      </w:pPr>
    </w:p>
    <w:p w14:paraId="4FCE47EA" w14:textId="77777777" w:rsidR="001A19E0" w:rsidRPr="00312F3B" w:rsidRDefault="001A19E0" w:rsidP="001A19E0">
      <w:pPr>
        <w:pStyle w:val="ProductList-Body"/>
        <w:ind w:left="180"/>
        <w:rPr>
          <w:b/>
          <w:color w:val="4668C5"/>
        </w:rPr>
      </w:pPr>
      <w:r w:rsidRPr="00FC409E">
        <w:rPr>
          <w:b/>
          <w:color w:val="0072C6"/>
        </w:rPr>
        <w:t>Multi-Mailbox Search</w:t>
      </w:r>
    </w:p>
    <w:p w14:paraId="442DBA42" w14:textId="37A9B852" w:rsidR="001A19E0" w:rsidRDefault="001A19E0" w:rsidP="001A19E0">
      <w:pPr>
        <w:pStyle w:val="ProductList-Body"/>
        <w:ind w:left="180"/>
      </w:pPr>
      <w:r>
        <w:t>Customer will be able to search for content across multiple mailboxes within its organization.</w:t>
      </w:r>
    </w:p>
    <w:p w14:paraId="6D60AB6B" w14:textId="77777777" w:rsidR="001A19E0" w:rsidRDefault="001A19E0" w:rsidP="001A19E0">
      <w:pPr>
        <w:pStyle w:val="ProductList-Body"/>
        <w:ind w:left="180"/>
      </w:pPr>
    </w:p>
    <w:p w14:paraId="3467D71C" w14:textId="77777777" w:rsidR="001A19E0" w:rsidRPr="00FC409E" w:rsidRDefault="001A19E0" w:rsidP="001A19E0">
      <w:pPr>
        <w:pStyle w:val="ProductList-Body"/>
        <w:ind w:left="180"/>
        <w:rPr>
          <w:b/>
          <w:color w:val="0072C6"/>
        </w:rPr>
      </w:pPr>
      <w:r w:rsidRPr="00FC409E">
        <w:rPr>
          <w:b/>
          <w:color w:val="0072C6"/>
        </w:rPr>
        <w:t>Calendar</w:t>
      </w:r>
    </w:p>
    <w:p w14:paraId="294F5C1B" w14:textId="0EB42AC3" w:rsidR="001A19E0" w:rsidRDefault="001A19E0" w:rsidP="001A19E0">
      <w:pPr>
        <w:pStyle w:val="ProductList-Body"/>
        <w:ind w:left="180"/>
      </w:pPr>
      <w:r>
        <w:t>An end user will be able to view a calendar and schedule appointments, meetings, and automatic replies to incoming email messages.</w:t>
      </w:r>
    </w:p>
    <w:p w14:paraId="309D22AE" w14:textId="77777777" w:rsidR="001A19E0" w:rsidRDefault="001A19E0" w:rsidP="001A19E0">
      <w:pPr>
        <w:pStyle w:val="ProductList-Body"/>
        <w:ind w:left="180"/>
      </w:pPr>
    </w:p>
    <w:p w14:paraId="12646D9A" w14:textId="77777777" w:rsidR="001A19E0" w:rsidRPr="00FC409E" w:rsidRDefault="001A19E0" w:rsidP="001A19E0">
      <w:pPr>
        <w:pStyle w:val="ProductList-Body"/>
        <w:ind w:left="180"/>
        <w:rPr>
          <w:b/>
          <w:color w:val="0072C6"/>
        </w:rPr>
      </w:pPr>
      <w:r w:rsidRPr="00FC409E">
        <w:rPr>
          <w:b/>
          <w:color w:val="0072C6"/>
        </w:rPr>
        <w:t>Contacts</w:t>
      </w:r>
    </w:p>
    <w:p w14:paraId="648D4163" w14:textId="31CD581B" w:rsidR="001A19E0" w:rsidRDefault="001A19E0" w:rsidP="001A19E0">
      <w:pPr>
        <w:pStyle w:val="ProductList-Body"/>
        <w:ind w:left="180"/>
      </w:pPr>
      <w:r>
        <w:t>Through an Exchange Online-provided user interface, Customer will be able to create and manage distribution groups and an organization-wide directory of mail-enabled end users, distribution groups, and external contacts.</w:t>
      </w:r>
    </w:p>
    <w:p w14:paraId="2DB9CF43" w14:textId="77777777" w:rsidR="001A19E0" w:rsidRDefault="001A19E0" w:rsidP="001A19E0">
      <w:pPr>
        <w:pStyle w:val="ProductList-Body"/>
      </w:pPr>
    </w:p>
    <w:p w14:paraId="6B6C75C8" w14:textId="7E2B49EB" w:rsidR="00DC0A1F" w:rsidRPr="001A19E0" w:rsidRDefault="00DC0A1F" w:rsidP="00DC0A1F">
      <w:pPr>
        <w:pStyle w:val="ProductList-Body"/>
        <w:rPr>
          <w:b/>
          <w:color w:val="00188F"/>
        </w:rPr>
      </w:pPr>
      <w:r w:rsidRPr="001A19E0">
        <w:rPr>
          <w:b/>
          <w:color w:val="00188F"/>
        </w:rPr>
        <w:t>Core Features for Office 365 Services</w:t>
      </w:r>
      <w:r>
        <w:rPr>
          <w:b/>
          <w:color w:val="00188F"/>
        </w:rPr>
        <w:t xml:space="preserve"> – Exchange Online Archiving</w:t>
      </w:r>
    </w:p>
    <w:p w14:paraId="3AEF57B1" w14:textId="4539B0BC" w:rsidR="00DC0A1F" w:rsidRDefault="00DC0A1F" w:rsidP="00DC0A1F">
      <w:pPr>
        <w:pStyle w:val="ProductList-Body"/>
      </w:pPr>
      <w:r>
        <w:t xml:space="preserve">Exchange Online Archiving or its successor service will have the following </w:t>
      </w:r>
      <w:hyperlink w:anchor="CoreFeaturesforOffice365Services" w:history="1">
        <w:r w:rsidRPr="00DC0A1F">
          <w:rPr>
            <w:rStyle w:val="Hyperlink"/>
          </w:rPr>
          <w:t>Core Features</w:t>
        </w:r>
      </w:hyperlink>
      <w:r>
        <w:t xml:space="preserve"> capabilities:</w:t>
      </w:r>
    </w:p>
    <w:p w14:paraId="2A148731" w14:textId="77777777" w:rsidR="000B0627" w:rsidRDefault="000B0627" w:rsidP="00DC0A1F">
      <w:pPr>
        <w:pStyle w:val="ProductList-Body"/>
      </w:pPr>
    </w:p>
    <w:p w14:paraId="40C43371" w14:textId="77777777" w:rsidR="00ED50E6" w:rsidRPr="00FC409E" w:rsidRDefault="001A19E0" w:rsidP="00ED50E6">
      <w:pPr>
        <w:pStyle w:val="ProductList-Body"/>
        <w:ind w:left="180"/>
        <w:rPr>
          <w:b/>
          <w:color w:val="0072C6"/>
        </w:rPr>
      </w:pPr>
      <w:r w:rsidRPr="00FC409E">
        <w:rPr>
          <w:b/>
          <w:color w:val="0072C6"/>
        </w:rPr>
        <w:t>Storage</w:t>
      </w:r>
    </w:p>
    <w:p w14:paraId="4D3B73EF" w14:textId="41F65D4D" w:rsidR="001A19E0" w:rsidRDefault="001A19E0" w:rsidP="00ED50E6">
      <w:pPr>
        <w:pStyle w:val="ProductList-Body"/>
        <w:ind w:left="180"/>
      </w:pPr>
      <w:r>
        <w:t>Customer will be able to allow an end user to store email messages.</w:t>
      </w:r>
    </w:p>
    <w:p w14:paraId="20F27813" w14:textId="77777777" w:rsidR="00ED50E6" w:rsidRDefault="00ED50E6" w:rsidP="00ED50E6">
      <w:pPr>
        <w:pStyle w:val="ProductList-Body"/>
        <w:ind w:left="180"/>
      </w:pPr>
    </w:p>
    <w:p w14:paraId="0586DAE4" w14:textId="77777777" w:rsidR="00ED50E6" w:rsidRPr="00FC409E" w:rsidRDefault="001A19E0" w:rsidP="00ED50E6">
      <w:pPr>
        <w:pStyle w:val="ProductList-Body"/>
        <w:ind w:left="180"/>
        <w:rPr>
          <w:b/>
          <w:color w:val="0072C6"/>
        </w:rPr>
      </w:pPr>
      <w:r w:rsidRPr="00FC409E">
        <w:rPr>
          <w:b/>
          <w:color w:val="0072C6"/>
        </w:rPr>
        <w:t>Retention Policies</w:t>
      </w:r>
    </w:p>
    <w:p w14:paraId="7CDB87D7" w14:textId="52BB2945" w:rsidR="00640366" w:rsidRDefault="001A19E0" w:rsidP="00ED50E6">
      <w:pPr>
        <w:pStyle w:val="ProductList-Body"/>
        <w:ind w:left="180"/>
      </w:pPr>
      <w:r>
        <w:t>Customer will be able to establish archive and deletion policies for email messages distinct from policies that an end user can apply to the end user’s own mailbox.</w:t>
      </w:r>
    </w:p>
    <w:p w14:paraId="10F531F1" w14:textId="77777777" w:rsidR="00ED50E6" w:rsidRDefault="00ED50E6" w:rsidP="00ED50E6">
      <w:pPr>
        <w:pStyle w:val="ProductList-Body"/>
        <w:ind w:left="180"/>
      </w:pPr>
    </w:p>
    <w:p w14:paraId="53518FF9" w14:textId="77777777" w:rsidR="00ED50E6" w:rsidRPr="00FC409E" w:rsidRDefault="001A19E0" w:rsidP="00ED50E6">
      <w:pPr>
        <w:pStyle w:val="ProductList-Body"/>
        <w:ind w:left="180"/>
        <w:rPr>
          <w:b/>
          <w:color w:val="0072C6"/>
        </w:rPr>
      </w:pPr>
      <w:r w:rsidRPr="00FC409E">
        <w:rPr>
          <w:b/>
          <w:color w:val="0072C6"/>
        </w:rPr>
        <w:t>Deleted Item and Mailbox Recovery</w:t>
      </w:r>
    </w:p>
    <w:p w14:paraId="0CF73227" w14:textId="7B0D2157" w:rsidR="001A19E0" w:rsidRDefault="001A19E0" w:rsidP="00ED50E6">
      <w:pPr>
        <w:pStyle w:val="ProductList-Body"/>
        <w:ind w:left="180"/>
      </w:pPr>
      <w:r>
        <w:t>Customer, through Office 365 support services, will be able to recover a deleted archive mailbox, and an end user will be able to recover an item that has been deleted from one of the end user’s email folders in the end user’s archive.</w:t>
      </w:r>
    </w:p>
    <w:p w14:paraId="2989B781" w14:textId="77777777" w:rsidR="00ED50E6" w:rsidRDefault="00ED50E6" w:rsidP="00ED50E6">
      <w:pPr>
        <w:pStyle w:val="ProductList-Body"/>
        <w:ind w:left="180"/>
      </w:pPr>
    </w:p>
    <w:p w14:paraId="32403BAC" w14:textId="77777777" w:rsidR="00ED50E6" w:rsidRPr="00FC409E" w:rsidRDefault="001A19E0" w:rsidP="00ED50E6">
      <w:pPr>
        <w:pStyle w:val="ProductList-Body"/>
        <w:ind w:left="180"/>
        <w:rPr>
          <w:b/>
          <w:color w:val="0072C6"/>
        </w:rPr>
      </w:pPr>
      <w:r w:rsidRPr="00FC409E">
        <w:rPr>
          <w:b/>
          <w:color w:val="0072C6"/>
        </w:rPr>
        <w:t>Multi-Mailbox Search</w:t>
      </w:r>
    </w:p>
    <w:p w14:paraId="024BBD24" w14:textId="653E014F" w:rsidR="001A19E0" w:rsidRDefault="001A19E0" w:rsidP="00ED50E6">
      <w:pPr>
        <w:pStyle w:val="ProductList-Body"/>
        <w:ind w:left="180"/>
      </w:pPr>
      <w:r>
        <w:t>Customer will be able to search for content across multiple mailboxes within its organization.</w:t>
      </w:r>
    </w:p>
    <w:p w14:paraId="2351983F" w14:textId="77777777" w:rsidR="00ED50E6" w:rsidRDefault="00ED50E6" w:rsidP="00ED50E6">
      <w:pPr>
        <w:pStyle w:val="ProductList-Body"/>
        <w:ind w:left="180"/>
      </w:pPr>
    </w:p>
    <w:p w14:paraId="448BE475" w14:textId="77777777" w:rsidR="00ED50E6" w:rsidRPr="00FC409E" w:rsidRDefault="001A19E0" w:rsidP="00ED50E6">
      <w:pPr>
        <w:pStyle w:val="ProductList-Body"/>
        <w:ind w:left="180"/>
        <w:rPr>
          <w:b/>
          <w:color w:val="0072C6"/>
        </w:rPr>
      </w:pPr>
      <w:r w:rsidRPr="00FC409E">
        <w:rPr>
          <w:b/>
          <w:color w:val="0072C6"/>
        </w:rPr>
        <w:t>Legal Hold</w:t>
      </w:r>
    </w:p>
    <w:p w14:paraId="2EA3BFAF" w14:textId="45C83957" w:rsidR="001A19E0" w:rsidRDefault="001A19E0" w:rsidP="00ED50E6">
      <w:pPr>
        <w:pStyle w:val="ProductList-Body"/>
        <w:ind w:left="180"/>
      </w:pPr>
      <w:r>
        <w:t>Customer will be able to place a “legal hold” on an end user’s primary mailbox and archive mailbox to preserve the content of those mailboxes.</w:t>
      </w:r>
    </w:p>
    <w:p w14:paraId="26A98DD1" w14:textId="77777777" w:rsidR="006523C8" w:rsidRDefault="006523C8" w:rsidP="006523C8">
      <w:pPr>
        <w:pStyle w:val="ProductList-Body"/>
      </w:pPr>
    </w:p>
    <w:p w14:paraId="4ACEA0A4" w14:textId="60DB9570" w:rsidR="006523C8" w:rsidRPr="00FC409E" w:rsidRDefault="006523C8" w:rsidP="006523C8">
      <w:pPr>
        <w:pStyle w:val="ProductList-Body"/>
        <w:ind w:left="180"/>
        <w:rPr>
          <w:b/>
          <w:color w:val="0072C6"/>
        </w:rPr>
      </w:pPr>
      <w:r w:rsidRPr="00FC409E">
        <w:rPr>
          <w:b/>
          <w:color w:val="0072C6"/>
        </w:rPr>
        <w:t>Archiving</w:t>
      </w:r>
    </w:p>
    <w:p w14:paraId="73F5962E" w14:textId="77777777" w:rsidR="006523C8" w:rsidRDefault="006523C8" w:rsidP="006523C8">
      <w:pPr>
        <w:pStyle w:val="ProductList-Body"/>
        <w:ind w:left="180"/>
      </w:pPr>
      <w:r>
        <w:t>Archiving may be used for messaging storage only with Exchange Online Plans 1 and 2.</w:t>
      </w:r>
    </w:p>
    <w:p w14:paraId="2F8F646A" w14:textId="77777777" w:rsidR="006523C8" w:rsidRDefault="006523C8" w:rsidP="006523C8">
      <w:pPr>
        <w:pStyle w:val="ProductList-Body"/>
        <w:ind w:left="180"/>
      </w:pPr>
    </w:p>
    <w:p w14:paraId="2B0BFA2B" w14:textId="6300D19C" w:rsidR="006523C8" w:rsidRPr="00FC409E" w:rsidRDefault="006523C8" w:rsidP="006523C8">
      <w:pPr>
        <w:pStyle w:val="ProductList-Body"/>
        <w:ind w:left="180"/>
        <w:rPr>
          <w:b/>
          <w:color w:val="0072C6"/>
        </w:rPr>
      </w:pPr>
      <w:r w:rsidRPr="00FC409E">
        <w:rPr>
          <w:b/>
          <w:color w:val="0072C6"/>
        </w:rPr>
        <w:t>Archiving for Exchange Server</w:t>
      </w:r>
    </w:p>
    <w:p w14:paraId="05891E4A" w14:textId="77777777" w:rsidR="006523C8" w:rsidRDefault="006523C8" w:rsidP="006523C8">
      <w:pPr>
        <w:pStyle w:val="ProductList-Body"/>
        <w:ind w:left="180"/>
      </w:pPr>
      <w:r>
        <w:t>Users licensed for Exchange Server 2013 Standard Client Access License may access the Exchange Server 2013 Enterprise Client Access License features necessary to support use of Exchange Online Archiving for Exchange Server.</w:t>
      </w:r>
    </w:p>
    <w:p w14:paraId="785BA81D" w14:textId="77777777" w:rsidR="006523C8" w:rsidRDefault="006523C8" w:rsidP="006523C8">
      <w:pPr>
        <w:pStyle w:val="ProductList-Body"/>
        <w:ind w:left="180"/>
      </w:pPr>
    </w:p>
    <w:p w14:paraId="6F4D5951" w14:textId="77777777" w:rsidR="006523C8" w:rsidRPr="006523C8" w:rsidRDefault="006523C8" w:rsidP="009B1D23">
      <w:pPr>
        <w:pStyle w:val="ProductList-ClauseHeading"/>
      </w:pPr>
      <w:r w:rsidRPr="006523C8">
        <w:lastRenderedPageBreak/>
        <w:t>Exchange Online Plan 2 from Exchange Hosted Archive Migration</w:t>
      </w:r>
    </w:p>
    <w:p w14:paraId="05687124" w14:textId="296CBE08" w:rsidR="006523C8" w:rsidRDefault="006523C8" w:rsidP="006523C8">
      <w:pPr>
        <w:pStyle w:val="ProductList-Body"/>
        <w:tabs>
          <w:tab w:val="clear" w:pos="158"/>
          <w:tab w:val="left" w:pos="270"/>
        </w:tabs>
      </w:pPr>
      <w:r>
        <w:t>Exchange Online Plan 2 is a successor Online Service to Exchange Hosted Archive. If Customer renews from Exchange Hosted Archive into Exchange Online Plan 2 and has not yet migrated to Exchange Online Plan 2, Customer’s licensed users may continue to use the Exchange Hosted Archive service subject to the terms of the March 2011 Product Use Rights until the earlier of Customer’s migration to Exchange Online Plan 2 or the expiration of Customer’s Exchange Online Plan 2 User SLs.</w:t>
      </w:r>
      <w:r w:rsidR="004F788C">
        <w:t xml:space="preserve"> The Product Use Rights is located at </w:t>
      </w:r>
      <w:hyperlink r:id="rId47" w:history="1">
        <w:r w:rsidR="005616CC">
          <w:rPr>
            <w:rStyle w:val="Hyperlink"/>
          </w:rPr>
          <w:t>http://go.microsoft.com/?linkid=9839206</w:t>
        </w:r>
      </w:hyperlink>
      <w:r w:rsidR="004F788C">
        <w:rPr>
          <w:rStyle w:val="Hyperlink"/>
        </w:rPr>
        <w:t>.</w:t>
      </w:r>
    </w:p>
    <w:p w14:paraId="3945EE2A" w14:textId="72F919EA" w:rsidR="006523C8" w:rsidRDefault="006523C8" w:rsidP="006523C8">
      <w:pPr>
        <w:pStyle w:val="ProductList-Body"/>
      </w:pPr>
    </w:p>
    <w:p w14:paraId="542F144C" w14:textId="3532A307" w:rsidR="009427A1" w:rsidRPr="00017A5A" w:rsidRDefault="009427A1" w:rsidP="009427A1">
      <w:pPr>
        <w:pStyle w:val="ProductList-Body"/>
        <w:tabs>
          <w:tab w:val="clear" w:pos="158"/>
          <w:tab w:val="left" w:pos="180"/>
        </w:tabs>
        <w:rPr>
          <w:b/>
          <w:color w:val="00188F"/>
        </w:rPr>
      </w:pPr>
      <w:r w:rsidRPr="00017A5A">
        <w:rPr>
          <w:b/>
          <w:color w:val="00188F"/>
        </w:rPr>
        <w:t>Data Loss Prevention Device License</w:t>
      </w:r>
    </w:p>
    <w:p w14:paraId="3D7C39FE" w14:textId="5F8FCB31" w:rsidR="005E05F1" w:rsidRDefault="009427A1" w:rsidP="00741ED8">
      <w:pPr>
        <w:pStyle w:val="ProductList-Body"/>
      </w:pPr>
      <w:r>
        <w:t>If Customer is licensed for Data Loss Prevention by Device, all users of the Licensed Device are licensed for the Online Service.</w:t>
      </w:r>
      <w:bookmarkStart w:id="98" w:name="_Hlk486589626"/>
    </w:p>
    <w:bookmarkEnd w:id="98"/>
    <w:p w14:paraId="7DEFA9FA" w14:textId="49C03317" w:rsidR="00D30486" w:rsidRDefault="00D30486" w:rsidP="00227E95">
      <w:pPr>
        <w:pStyle w:val="ProductList-Body"/>
        <w:tabs>
          <w:tab w:val="clear" w:pos="158"/>
          <w:tab w:val="left" w:pos="180"/>
        </w:tabs>
      </w:pPr>
    </w:p>
    <w:p w14:paraId="20A20856" w14:textId="35EB6C3E" w:rsidR="00CC1325" w:rsidRPr="00072DBA" w:rsidRDefault="00CC1325" w:rsidP="00072DBA">
      <w:pPr>
        <w:pStyle w:val="ProductList-Body"/>
        <w:rPr>
          <w:b/>
        </w:rPr>
      </w:pPr>
      <w:r w:rsidRPr="00072DBA">
        <w:rPr>
          <w:b/>
          <w:color w:val="00188F"/>
        </w:rPr>
        <w:t>Service Level Agreement</w:t>
      </w:r>
    </w:p>
    <w:p w14:paraId="2525CB0D" w14:textId="742FA575" w:rsidR="00CC1325" w:rsidRDefault="00CC1325" w:rsidP="009427A1">
      <w:pPr>
        <w:pStyle w:val="ProductList-Body"/>
        <w:tabs>
          <w:tab w:val="clear" w:pos="158"/>
          <w:tab w:val="left" w:pos="180"/>
        </w:tabs>
      </w:pPr>
      <w:r>
        <w:t xml:space="preserve">There is no SLA for </w:t>
      </w:r>
      <w:r w:rsidR="00C90AC2">
        <w:t xml:space="preserve">Office 365 </w:t>
      </w:r>
      <w:r>
        <w:t>Advanced Threat Protection</w:t>
      </w:r>
      <w:r w:rsidR="00C35416">
        <w:t xml:space="preserve"> </w:t>
      </w:r>
      <w:r w:rsidR="00830DCD">
        <w:t>or</w:t>
      </w:r>
      <w:r w:rsidR="00C35416">
        <w:t xml:space="preserve"> Office 365 Threat Intelligence</w:t>
      </w:r>
      <w:r>
        <w:t>.</w:t>
      </w:r>
    </w:p>
    <w:p w14:paraId="4B754C73" w14:textId="77777777" w:rsidR="00E93FD0" w:rsidRPr="00585A48" w:rsidRDefault="00AE0BA6" w:rsidP="00E93FD0">
      <w:pPr>
        <w:pStyle w:val="ProductList-Body"/>
        <w:shd w:val="clear" w:color="auto" w:fill="A6A6A6" w:themeFill="background1" w:themeFillShade="A6"/>
        <w:spacing w:before="120" w:after="240"/>
        <w:jc w:val="right"/>
        <w:rPr>
          <w:sz w:val="16"/>
          <w:szCs w:val="16"/>
        </w:rPr>
      </w:pPr>
      <w:hyperlink w:anchor="TableofContents" w:history="1">
        <w:r w:rsidR="00E93FD0" w:rsidRPr="003F3078">
          <w:rPr>
            <w:rStyle w:val="Hyperlink"/>
            <w:sz w:val="16"/>
            <w:szCs w:val="16"/>
          </w:rPr>
          <w:t>Table of Contents</w:t>
        </w:r>
      </w:hyperlink>
      <w:r w:rsidR="00E93FD0">
        <w:rPr>
          <w:sz w:val="16"/>
          <w:szCs w:val="16"/>
        </w:rPr>
        <w:t xml:space="preserve"> </w:t>
      </w:r>
      <w:r w:rsidR="00E93FD0" w:rsidRPr="00585A48">
        <w:rPr>
          <w:sz w:val="16"/>
          <w:szCs w:val="16"/>
        </w:rPr>
        <w:t>/</w:t>
      </w:r>
      <w:r w:rsidR="00E93FD0">
        <w:rPr>
          <w:sz w:val="16"/>
          <w:szCs w:val="16"/>
        </w:rPr>
        <w:t xml:space="preserve"> </w:t>
      </w:r>
      <w:hyperlink w:anchor="GeneralTerms" w:history="1">
        <w:r w:rsidR="00E93FD0" w:rsidRPr="003F3078">
          <w:rPr>
            <w:rStyle w:val="Hyperlink"/>
            <w:sz w:val="16"/>
            <w:szCs w:val="16"/>
          </w:rPr>
          <w:t>General Terms</w:t>
        </w:r>
      </w:hyperlink>
    </w:p>
    <w:p w14:paraId="145B06D2" w14:textId="721A26D9" w:rsidR="00862C50" w:rsidRDefault="00862C50" w:rsidP="00D73EC5">
      <w:pPr>
        <w:pStyle w:val="ProductList-Offering2Heading"/>
        <w:outlineLvl w:val="2"/>
      </w:pPr>
      <w:bookmarkStart w:id="99" w:name="O365Applications"/>
      <w:bookmarkStart w:id="100" w:name="_Toc496792428"/>
      <w:r>
        <w:t>Office 365 Applications</w:t>
      </w:r>
      <w:bookmarkEnd w:id="99"/>
      <w:bookmarkEnd w:id="100"/>
    </w:p>
    <w:p w14:paraId="0321636F" w14:textId="77777777" w:rsidR="00862C50" w:rsidRDefault="00862C50" w:rsidP="00862C50">
      <w:pPr>
        <w:pStyle w:val="ProductList-Offering1"/>
        <w:sectPr w:rsidR="00862C50" w:rsidSect="00E275D6">
          <w:type w:val="continuous"/>
          <w:pgSz w:w="12240" w:h="15840"/>
          <w:pgMar w:top="1440" w:right="720" w:bottom="1440" w:left="720" w:header="720" w:footer="720" w:gutter="0"/>
          <w:cols w:space="720"/>
          <w:titlePg/>
          <w:docGrid w:linePitch="360"/>
        </w:sectPr>
      </w:pPr>
    </w:p>
    <w:p w14:paraId="31698875" w14:textId="77777777" w:rsidR="00414009" w:rsidRDefault="00414009" w:rsidP="00862C50">
      <w:pPr>
        <w:pStyle w:val="ProductList-Body"/>
        <w:rPr>
          <w:rFonts w:asciiTheme="majorHAnsi" w:hAnsiTheme="majorHAnsi"/>
          <w:sz w:val="16"/>
          <w:szCs w:val="16"/>
        </w:rPr>
      </w:pPr>
      <w:r>
        <w:rPr>
          <w:rFonts w:asciiTheme="majorHAnsi" w:hAnsiTheme="majorHAnsi"/>
          <w:sz w:val="16"/>
          <w:szCs w:val="16"/>
        </w:rPr>
        <w:t>Office 365 Business</w:t>
      </w:r>
    </w:p>
    <w:p w14:paraId="2BB20709" w14:textId="77777777" w:rsidR="00414009" w:rsidRDefault="00862C50" w:rsidP="00862C50">
      <w:pPr>
        <w:pStyle w:val="ProductList-Body"/>
        <w:rPr>
          <w:rFonts w:asciiTheme="majorHAnsi" w:hAnsiTheme="majorHAnsi"/>
          <w:sz w:val="16"/>
          <w:szCs w:val="16"/>
        </w:rPr>
      </w:pPr>
      <w:r w:rsidRPr="00EF1E73">
        <w:rPr>
          <w:rFonts w:asciiTheme="majorHAnsi" w:hAnsiTheme="majorHAnsi"/>
          <w:sz w:val="16"/>
          <w:szCs w:val="16"/>
        </w:rPr>
        <w:t>Office 365 ProPlus</w:t>
      </w:r>
    </w:p>
    <w:p w14:paraId="6EAB729C" w14:textId="7AADC9B3" w:rsidR="00862C50" w:rsidRDefault="00862C50" w:rsidP="00862C50">
      <w:pPr>
        <w:pStyle w:val="ProductList-Body"/>
        <w:rPr>
          <w:rFonts w:asciiTheme="majorHAnsi" w:hAnsiTheme="majorHAnsi"/>
          <w:sz w:val="16"/>
          <w:szCs w:val="16"/>
        </w:rPr>
      </w:pPr>
      <w:r w:rsidRPr="00EF1E73">
        <w:rPr>
          <w:rFonts w:asciiTheme="majorHAnsi" w:hAnsiTheme="majorHAnsi"/>
          <w:sz w:val="16"/>
          <w:szCs w:val="16"/>
        </w:rPr>
        <w:t xml:space="preserve">Visio </w:t>
      </w:r>
      <w:r w:rsidR="001C5E23">
        <w:rPr>
          <w:rFonts w:asciiTheme="majorHAnsi" w:hAnsiTheme="majorHAnsi"/>
          <w:sz w:val="16"/>
          <w:szCs w:val="16"/>
        </w:rPr>
        <w:t>Online</w:t>
      </w:r>
      <w:r w:rsidR="009D1E1E">
        <w:rPr>
          <w:rFonts w:asciiTheme="majorHAnsi" w:hAnsiTheme="majorHAnsi"/>
          <w:sz w:val="16"/>
          <w:szCs w:val="16"/>
        </w:rPr>
        <w:t xml:space="preserve"> (Plan 1 and Plan 2)</w:t>
      </w:r>
    </w:p>
    <w:p w14:paraId="4258B2D3" w14:textId="05C6866C" w:rsidR="00862C50" w:rsidRDefault="00862C50" w:rsidP="00862C50">
      <w:pPr>
        <w:pStyle w:val="ProductList-Offering2"/>
        <w:sectPr w:rsidR="00862C50" w:rsidSect="005B7124">
          <w:type w:val="continuous"/>
          <w:pgSz w:w="12240" w:h="15840"/>
          <w:pgMar w:top="1440" w:right="720" w:bottom="1440" w:left="720" w:header="720" w:footer="720" w:gutter="0"/>
          <w:cols w:num="2" w:space="720"/>
          <w:titlePg/>
          <w:docGrid w:linePitch="360"/>
        </w:sectPr>
      </w:pPr>
    </w:p>
    <w:p w14:paraId="679D8604" w14:textId="23EEFD28" w:rsidR="00123E7D" w:rsidRPr="000A5E8A" w:rsidRDefault="00123E7D" w:rsidP="00862C50">
      <w:pPr>
        <w:pStyle w:val="ProductList-Body"/>
        <w:pBdr>
          <w:top w:val="single" w:sz="4" w:space="1" w:color="BFBFBF" w:themeColor="background1" w:themeShade="BF"/>
        </w:pBdr>
        <w:rPr>
          <w:b/>
          <w:color w:val="000000" w:themeColor="text1"/>
          <w:sz w:val="8"/>
          <w:szCs w:val="8"/>
        </w:rPr>
      </w:pPr>
    </w:p>
    <w:p w14:paraId="6E3C99F4" w14:textId="77777777" w:rsidR="00123E7D" w:rsidRPr="00123E7D" w:rsidRDefault="00123E7D" w:rsidP="00123E7D">
      <w:pPr>
        <w:pStyle w:val="ProductList-Body"/>
        <w:rPr>
          <w:b/>
          <w:color w:val="00188F"/>
        </w:rPr>
      </w:pPr>
      <w:r w:rsidRPr="00123E7D">
        <w:rPr>
          <w:b/>
          <w:color w:val="00188F"/>
        </w:rPr>
        <w:t>Service Level Agreement</w:t>
      </w:r>
    </w:p>
    <w:p w14:paraId="6E6DDB39" w14:textId="1B31310E" w:rsidR="00123E7D" w:rsidRDefault="00123E7D" w:rsidP="00123E7D">
      <w:pPr>
        <w:pStyle w:val="ProductList-Body"/>
      </w:pPr>
      <w:r>
        <w:t xml:space="preserve">There is no SLA for </w:t>
      </w:r>
      <w:r w:rsidR="00414009">
        <w:t xml:space="preserve">Visio </w:t>
      </w:r>
      <w:r w:rsidR="001C5E23">
        <w:t>Online</w:t>
      </w:r>
      <w:r>
        <w:t>.</w:t>
      </w:r>
    </w:p>
    <w:p w14:paraId="446EB6D0" w14:textId="77777777" w:rsidR="00123E7D" w:rsidRPr="00123E7D" w:rsidRDefault="00123E7D" w:rsidP="00123E7D">
      <w:pPr>
        <w:pStyle w:val="ProductList-Body"/>
      </w:pPr>
    </w:p>
    <w:p w14:paraId="2268BACF" w14:textId="298B3003" w:rsidR="007A78D1" w:rsidRPr="00123E7D" w:rsidRDefault="007A78D1" w:rsidP="00123E7D">
      <w:pPr>
        <w:pStyle w:val="ProductList-Body"/>
        <w:tabs>
          <w:tab w:val="clear" w:pos="158"/>
          <w:tab w:val="left" w:pos="180"/>
        </w:tabs>
        <w:rPr>
          <w:b/>
          <w:color w:val="00188F"/>
        </w:rPr>
      </w:pPr>
      <w:r w:rsidRPr="00123E7D">
        <w:rPr>
          <w:b/>
          <w:color w:val="00188F"/>
        </w:rPr>
        <w:t>Installation and Use Rights</w:t>
      </w:r>
      <w:r w:rsidR="005A27D3">
        <w:rPr>
          <w:b/>
          <w:color w:val="00188F"/>
        </w:rPr>
        <w:t xml:space="preserve"> </w:t>
      </w:r>
    </w:p>
    <w:p w14:paraId="26D35AA3" w14:textId="77777777" w:rsidR="007A78D1" w:rsidRDefault="007A78D1" w:rsidP="00123E7D">
      <w:pPr>
        <w:pStyle w:val="ProductList-Body"/>
        <w:tabs>
          <w:tab w:val="clear" w:pos="158"/>
          <w:tab w:val="left" w:pos="180"/>
        </w:tabs>
      </w:pPr>
      <w:r>
        <w:t>Each user to whom Customer assigns a User SL must have a Microsoft Account in order to use the software provided with the subscription. These users:</w:t>
      </w:r>
    </w:p>
    <w:p w14:paraId="1548E4FA" w14:textId="77777777" w:rsidR="007A78D1" w:rsidRDefault="007A78D1" w:rsidP="008E07C5">
      <w:pPr>
        <w:pStyle w:val="ProductList-Body"/>
        <w:numPr>
          <w:ilvl w:val="0"/>
          <w:numId w:val="17"/>
        </w:numPr>
        <w:ind w:left="450" w:hanging="270"/>
      </w:pPr>
      <w:r>
        <w:t>may activate the software provided with the SL on up to five concurrent OSEs for local or remote use;</w:t>
      </w:r>
    </w:p>
    <w:p w14:paraId="2885026B" w14:textId="76B3CF28" w:rsidR="007A78D1" w:rsidRDefault="007A78D1" w:rsidP="008E07C5">
      <w:pPr>
        <w:pStyle w:val="ProductList-Body"/>
        <w:numPr>
          <w:ilvl w:val="0"/>
          <w:numId w:val="17"/>
        </w:numPr>
        <w:spacing w:before="40"/>
        <w:ind w:left="450" w:hanging="274"/>
      </w:pPr>
      <w:r>
        <w:t xml:space="preserve">may </w:t>
      </w:r>
      <w:r w:rsidR="0008269C">
        <w:t>also install and use</w:t>
      </w:r>
      <w:r w:rsidR="00862C50">
        <w:t xml:space="preserve"> the software,</w:t>
      </w:r>
      <w:r w:rsidR="00862C50" w:rsidRPr="00546633">
        <w:t xml:space="preserve"> </w:t>
      </w:r>
      <w:r w:rsidR="00067854">
        <w:t xml:space="preserve">and use </w:t>
      </w:r>
      <w:r w:rsidR="00DC0AD8">
        <w:t>s</w:t>
      </w:r>
      <w:r w:rsidR="00862C50">
        <w:t xml:space="preserve">hared </w:t>
      </w:r>
      <w:r w:rsidR="00DC0AD8">
        <w:t>c</w:t>
      </w:r>
      <w:r w:rsidR="00862C50">
        <w:t xml:space="preserve">omputer </w:t>
      </w:r>
      <w:r w:rsidR="00DC0AD8">
        <w:t>a</w:t>
      </w:r>
      <w:r w:rsidR="00862C50">
        <w:t xml:space="preserve">ctivation, on a </w:t>
      </w:r>
      <w:r w:rsidR="00372E68">
        <w:t xml:space="preserve">shared device, a </w:t>
      </w:r>
      <w:r w:rsidR="00862C50">
        <w:t>network server</w:t>
      </w:r>
      <w:r w:rsidR="00F87E07">
        <w:t xml:space="preserve">, or on shared servers </w:t>
      </w:r>
      <w:r w:rsidR="00067854">
        <w:t xml:space="preserve">on Microsoft Azure or </w:t>
      </w:r>
      <w:r w:rsidR="00F87E07">
        <w:t xml:space="preserve">with a </w:t>
      </w:r>
      <w:r w:rsidR="00067854">
        <w:t>Qualified Multitenant Hosting Partner</w:t>
      </w:r>
      <w:r w:rsidR="00123E7D">
        <w:t xml:space="preserve">. </w:t>
      </w:r>
      <w:r w:rsidR="00F87E07">
        <w:t xml:space="preserve">A list of </w:t>
      </w:r>
      <w:r w:rsidR="00067854">
        <w:t>Qualified Multitenant Hosting Partners</w:t>
      </w:r>
      <w:r w:rsidR="00F87E07">
        <w:t xml:space="preserve"> and additional deployment requirements </w:t>
      </w:r>
      <w:r w:rsidR="00751312">
        <w:t xml:space="preserve">are </w:t>
      </w:r>
      <w:r w:rsidR="00F87E07">
        <w:t xml:space="preserve">available at </w:t>
      </w:r>
      <w:hyperlink r:id="rId48" w:history="1">
        <w:r w:rsidR="00F87E07">
          <w:rPr>
            <w:rStyle w:val="Hyperlink"/>
          </w:rPr>
          <w:t>www.office.com/sca</w:t>
        </w:r>
      </w:hyperlink>
      <w:r w:rsidR="00F87E07">
        <w:rPr>
          <w:color w:val="1F497D"/>
        </w:rPr>
        <w:t xml:space="preserve">. </w:t>
      </w:r>
      <w:r w:rsidR="00123E7D">
        <w:t>For the purpose of this use right “</w:t>
      </w:r>
      <w:r w:rsidR="00862C50">
        <w:t xml:space="preserve">network </w:t>
      </w:r>
      <w:r w:rsidR="00123E7D">
        <w:t>server” means a physical hardware server solely dedicated to Customer</w:t>
      </w:r>
      <w:r w:rsidR="00862C50">
        <w:t xml:space="preserve"> use</w:t>
      </w:r>
      <w:r>
        <w:t xml:space="preserve">. This </w:t>
      </w:r>
      <w:r w:rsidR="00DC0AD8">
        <w:t>shared computer activation</w:t>
      </w:r>
      <w:r w:rsidR="00862C50">
        <w:t xml:space="preserve"> </w:t>
      </w:r>
      <w:r>
        <w:t xml:space="preserve">provision does not apply to Customers license </w:t>
      </w:r>
      <w:r w:rsidR="00862C50">
        <w:t>for Office 365 Business</w:t>
      </w:r>
      <w:r w:rsidR="00123E7D">
        <w:t>; and</w:t>
      </w:r>
    </w:p>
    <w:p w14:paraId="3182E19B" w14:textId="77777777" w:rsidR="00FF3FF1" w:rsidRPr="00FF3FF1" w:rsidRDefault="007A78D1" w:rsidP="008E07C5">
      <w:pPr>
        <w:pStyle w:val="ProductList-Body"/>
        <w:numPr>
          <w:ilvl w:val="0"/>
          <w:numId w:val="17"/>
        </w:numPr>
        <w:spacing w:before="40"/>
        <w:ind w:left="450" w:hanging="274"/>
        <w:rPr>
          <w:b/>
          <w:color w:val="00188F"/>
        </w:rPr>
      </w:pPr>
      <w:r>
        <w:t>must connect each device upon which user has installed the software to the Internet at least once every 30 days or the functionality of the software may be affected.</w:t>
      </w:r>
    </w:p>
    <w:p w14:paraId="704C23BC" w14:textId="77777777" w:rsidR="00FF3FF1" w:rsidRPr="00FF3FF1" w:rsidRDefault="00FF3FF1" w:rsidP="00FF3FF1">
      <w:pPr>
        <w:pStyle w:val="ProductList-Body"/>
      </w:pPr>
    </w:p>
    <w:p w14:paraId="00348069" w14:textId="21AC7689" w:rsidR="009427A1" w:rsidRPr="00597EF9" w:rsidRDefault="009427A1" w:rsidP="00FF3FF1">
      <w:pPr>
        <w:pStyle w:val="ProductList-Body"/>
        <w:spacing w:before="40"/>
        <w:rPr>
          <w:b/>
          <w:color w:val="00188F"/>
        </w:rPr>
      </w:pPr>
      <w:r w:rsidRPr="00597EF9">
        <w:rPr>
          <w:b/>
          <w:color w:val="00188F"/>
        </w:rPr>
        <w:t xml:space="preserve">The following terms apply only to </w:t>
      </w:r>
      <w:r w:rsidR="005A27D3" w:rsidRPr="00597EF9">
        <w:rPr>
          <w:b/>
          <w:color w:val="00188F"/>
        </w:rPr>
        <w:t xml:space="preserve">Office 365 Business and </w:t>
      </w:r>
      <w:r w:rsidRPr="00597EF9">
        <w:rPr>
          <w:b/>
          <w:color w:val="00188F"/>
        </w:rPr>
        <w:t>Office 365 ProPlus</w:t>
      </w:r>
    </w:p>
    <w:p w14:paraId="792EF34A" w14:textId="77777777" w:rsidR="009427A1" w:rsidRPr="00FC409E" w:rsidRDefault="009427A1" w:rsidP="009427A1">
      <w:pPr>
        <w:pStyle w:val="ProductList-Body"/>
        <w:ind w:left="180"/>
        <w:rPr>
          <w:b/>
          <w:color w:val="0072C6"/>
        </w:rPr>
      </w:pPr>
      <w:r w:rsidRPr="00FC409E">
        <w:rPr>
          <w:b/>
          <w:color w:val="0072C6"/>
        </w:rPr>
        <w:t>Smartphone and Tablet Devices</w:t>
      </w:r>
    </w:p>
    <w:p w14:paraId="1938521A" w14:textId="0C0B385F" w:rsidR="009427A1" w:rsidRDefault="009427A1" w:rsidP="009427A1">
      <w:pPr>
        <w:pStyle w:val="ProductList-Body"/>
        <w:ind w:left="180"/>
      </w:pPr>
      <w:r>
        <w:t xml:space="preserve">Each user to whom Customer assigns a User SL may also activate Microsoft Office Mobile software to </w:t>
      </w:r>
      <w:r w:rsidR="00C12231">
        <w:t xml:space="preserve">use on </w:t>
      </w:r>
      <w:r w:rsidR="00946F1D">
        <w:t>up to five</w:t>
      </w:r>
      <w:r>
        <w:t xml:space="preserve"> smartphones and </w:t>
      </w:r>
      <w:r w:rsidR="00946F1D">
        <w:t xml:space="preserve">five </w:t>
      </w:r>
      <w:r>
        <w:t>tablets.</w:t>
      </w:r>
    </w:p>
    <w:p w14:paraId="20B266D2" w14:textId="77777777" w:rsidR="009427A1" w:rsidRDefault="009427A1" w:rsidP="009427A1">
      <w:pPr>
        <w:pStyle w:val="ProductList-Body"/>
        <w:ind w:left="180"/>
      </w:pPr>
    </w:p>
    <w:p w14:paraId="2B37DF38" w14:textId="77777777" w:rsidR="005A27D3" w:rsidRPr="00974EAE" w:rsidRDefault="005A27D3" w:rsidP="005A27D3">
      <w:pPr>
        <w:pStyle w:val="ProductList-Body"/>
        <w:rPr>
          <w:b/>
          <w:color w:val="00188F"/>
        </w:rPr>
      </w:pPr>
      <w:r w:rsidRPr="00974EAE">
        <w:rPr>
          <w:b/>
          <w:color w:val="00188F"/>
        </w:rPr>
        <w:t>The following terms apply only to Office 365 ProPlus</w:t>
      </w:r>
    </w:p>
    <w:p w14:paraId="771F42AE" w14:textId="77777777" w:rsidR="009427A1" w:rsidRPr="00FC409E" w:rsidRDefault="009427A1" w:rsidP="009427A1">
      <w:pPr>
        <w:pStyle w:val="ProductList-Body"/>
        <w:ind w:left="180"/>
        <w:rPr>
          <w:b/>
          <w:color w:val="0072C6"/>
        </w:rPr>
      </w:pPr>
      <w:r w:rsidRPr="00FC409E">
        <w:rPr>
          <w:b/>
          <w:color w:val="0072C6"/>
        </w:rPr>
        <w:t>Office Home &amp; Student 2013 RT Commercial Use</w:t>
      </w:r>
    </w:p>
    <w:p w14:paraId="054DF67D" w14:textId="77777777" w:rsidR="009427A1" w:rsidRDefault="009427A1" w:rsidP="009427A1">
      <w:pPr>
        <w:pStyle w:val="ProductList-Body"/>
        <w:ind w:left="180"/>
      </w:pPr>
      <w:r>
        <w:t>Each User SL for Office 365 ProPlus modifies the user’s right to use the software under a separately acquired Office Home &amp; Student 2013 RT license by waiving the prohibition against commercial use. Except for this allowance for commercial use of the software, all use is subject to the terms and use rights provided with the Office Home &amp; Student 2013 RT License.</w:t>
      </w:r>
    </w:p>
    <w:p w14:paraId="3EB4DF3C" w14:textId="77777777" w:rsidR="009427A1" w:rsidRDefault="009427A1" w:rsidP="009427A1">
      <w:pPr>
        <w:pStyle w:val="ProductList-Body"/>
        <w:ind w:left="180"/>
      </w:pPr>
    </w:p>
    <w:p w14:paraId="63F2A46D" w14:textId="257E5121" w:rsidR="009427A1" w:rsidRPr="00FC409E" w:rsidRDefault="009427A1" w:rsidP="009427A1">
      <w:pPr>
        <w:pStyle w:val="ProductList-Body"/>
        <w:ind w:left="180"/>
        <w:rPr>
          <w:b/>
          <w:color w:val="0072C6"/>
        </w:rPr>
      </w:pPr>
      <w:r w:rsidRPr="00FC409E">
        <w:rPr>
          <w:b/>
          <w:color w:val="0072C6"/>
        </w:rPr>
        <w:t xml:space="preserve">Office </w:t>
      </w:r>
      <w:r w:rsidR="00A11051">
        <w:rPr>
          <w:b/>
          <w:color w:val="0072C6"/>
        </w:rPr>
        <w:t>Online Server</w:t>
      </w:r>
    </w:p>
    <w:p w14:paraId="676FC560" w14:textId="72582C74" w:rsidR="007A2E6E" w:rsidRPr="00003503" w:rsidRDefault="007343B6" w:rsidP="00003503">
      <w:pPr>
        <w:pStyle w:val="ProductList-Body"/>
        <w:ind w:left="180"/>
      </w:pPr>
      <w:r>
        <w:t xml:space="preserve">For each Office 365 ProPlus subscription, </w:t>
      </w:r>
      <w:r w:rsidR="00A10C0C">
        <w:t xml:space="preserve">Customer may install </w:t>
      </w:r>
      <w:r>
        <w:t xml:space="preserve">any number of copies of </w:t>
      </w:r>
      <w:r w:rsidR="00A35A4A">
        <w:t xml:space="preserve">Office </w:t>
      </w:r>
      <w:r w:rsidR="00A11051">
        <w:t>Online</w:t>
      </w:r>
      <w:r w:rsidR="00A35A4A">
        <w:t xml:space="preserve"> Server on a</w:t>
      </w:r>
      <w:r>
        <w:t>ny</w:t>
      </w:r>
      <w:r w:rsidR="000D24C8">
        <w:t xml:space="preserve"> </w:t>
      </w:r>
      <w:r w:rsidR="00A35A4A">
        <w:t>Server</w:t>
      </w:r>
      <w:r w:rsidR="000D24C8">
        <w:t xml:space="preserve"> dedicated to Customer’s use</w:t>
      </w:r>
      <w:r w:rsidR="00A35A4A">
        <w:t xml:space="preserve">. </w:t>
      </w:r>
      <w:r w:rsidR="009427A1">
        <w:t xml:space="preserve">Each Office 365 ProPlus user may use the Office </w:t>
      </w:r>
      <w:r w:rsidR="00A11051">
        <w:t>Online</w:t>
      </w:r>
      <w:r w:rsidR="009427A1">
        <w:t xml:space="preserve"> Server software. This provision does not apply to Customers that license this Product under the Microsoft Online Subscription Agreement or </w:t>
      </w:r>
      <w:r w:rsidR="00581CDB">
        <w:t>o</w:t>
      </w:r>
      <w:r w:rsidR="009427A1">
        <w:t>the</w:t>
      </w:r>
      <w:r w:rsidR="00581CDB">
        <w:t>r</w:t>
      </w:r>
      <w:r w:rsidR="009427A1">
        <w:t xml:space="preserve"> Microsoft </w:t>
      </w:r>
      <w:r w:rsidR="00581CDB">
        <w:t>a</w:t>
      </w:r>
      <w:r w:rsidR="009427A1">
        <w:t xml:space="preserve">greement </w:t>
      </w:r>
      <w:r w:rsidR="00581CDB">
        <w:t>that cover</w:t>
      </w:r>
      <w:r w:rsidR="009427A1">
        <w:t xml:space="preserve"> Online Services</w:t>
      </w:r>
      <w:r w:rsidR="00581CDB">
        <w:t xml:space="preserve"> only</w:t>
      </w:r>
      <w:r w:rsidR="00003503">
        <w:t>.</w:t>
      </w:r>
    </w:p>
    <w:p w14:paraId="3DEC97E9" w14:textId="77777777" w:rsidR="00640366" w:rsidRPr="00003503" w:rsidRDefault="00640366" w:rsidP="005B7124">
      <w:pPr>
        <w:pStyle w:val="ProductList-Body"/>
        <w:ind w:left="180"/>
        <w:rPr>
          <w:color w:val="0072C6"/>
        </w:rPr>
      </w:pPr>
    </w:p>
    <w:p w14:paraId="4F607929" w14:textId="154732AD" w:rsidR="005B7124" w:rsidRPr="00FC409E" w:rsidRDefault="005B7124" w:rsidP="005B7124">
      <w:pPr>
        <w:pStyle w:val="ProductList-Body"/>
        <w:ind w:left="180"/>
        <w:rPr>
          <w:b/>
          <w:color w:val="0072C6"/>
        </w:rPr>
      </w:pPr>
      <w:r w:rsidRPr="00FC409E">
        <w:rPr>
          <w:b/>
          <w:color w:val="0072C6"/>
        </w:rPr>
        <w:t>Subscription License Suites</w:t>
      </w:r>
    </w:p>
    <w:p w14:paraId="4314EABE" w14:textId="68017E19" w:rsidR="005B7124" w:rsidRDefault="005B7124" w:rsidP="005B7124">
      <w:pPr>
        <w:pStyle w:val="ProductList-Body"/>
        <w:ind w:left="180"/>
      </w:pPr>
      <w:r>
        <w:t xml:space="preserve">In addition to Office 365 ProPlus User SLs, Customer may fulfill the SL requirement for this Product by purchasing a Suite SL (refer </w:t>
      </w:r>
      <w:hyperlink w:anchor="Attachment2" w:history="1">
        <w:r w:rsidRPr="005B7124">
          <w:rPr>
            <w:rStyle w:val="Hyperlink"/>
          </w:rPr>
          <w:t>Attachment 2</w:t>
        </w:r>
      </w:hyperlink>
      <w:r>
        <w:t>).</w:t>
      </w:r>
    </w:p>
    <w:p w14:paraId="46778BF0" w14:textId="77777777" w:rsidR="009C1170" w:rsidRPr="00585A48" w:rsidRDefault="00AE0BA6" w:rsidP="009C1170">
      <w:pPr>
        <w:pStyle w:val="ProductList-Body"/>
        <w:shd w:val="clear" w:color="auto" w:fill="A6A6A6" w:themeFill="background1" w:themeFillShade="A6"/>
        <w:spacing w:before="120" w:after="240"/>
        <w:jc w:val="right"/>
        <w:rPr>
          <w:sz w:val="16"/>
          <w:szCs w:val="16"/>
        </w:rPr>
      </w:pPr>
      <w:hyperlink w:anchor="TableofContents" w:history="1">
        <w:r w:rsidR="009C1170" w:rsidRPr="003F3078">
          <w:rPr>
            <w:rStyle w:val="Hyperlink"/>
            <w:sz w:val="16"/>
            <w:szCs w:val="16"/>
          </w:rPr>
          <w:t>Table of Contents</w:t>
        </w:r>
      </w:hyperlink>
      <w:r w:rsidR="009C1170">
        <w:rPr>
          <w:sz w:val="16"/>
          <w:szCs w:val="16"/>
        </w:rPr>
        <w:t xml:space="preserve"> </w:t>
      </w:r>
      <w:r w:rsidR="009C1170" w:rsidRPr="00585A48">
        <w:rPr>
          <w:sz w:val="16"/>
          <w:szCs w:val="16"/>
        </w:rPr>
        <w:t>/</w:t>
      </w:r>
      <w:r w:rsidR="009C1170">
        <w:rPr>
          <w:sz w:val="16"/>
          <w:szCs w:val="16"/>
        </w:rPr>
        <w:t xml:space="preserve"> </w:t>
      </w:r>
      <w:hyperlink w:anchor="GeneralTerms" w:history="1">
        <w:r w:rsidR="009C1170" w:rsidRPr="003F3078">
          <w:rPr>
            <w:rStyle w:val="Hyperlink"/>
            <w:sz w:val="16"/>
            <w:szCs w:val="16"/>
          </w:rPr>
          <w:t>General Terms</w:t>
        </w:r>
      </w:hyperlink>
    </w:p>
    <w:p w14:paraId="4D0DCE4E" w14:textId="23612DA6" w:rsidR="00F20F7E" w:rsidRDefault="00F20F7E" w:rsidP="00F20F7E">
      <w:pPr>
        <w:pStyle w:val="ProductList-Offering2Heading"/>
        <w:outlineLvl w:val="2"/>
      </w:pPr>
      <w:r>
        <w:tab/>
      </w:r>
      <w:bookmarkStart w:id="101" w:name="MicrosoftMyAnalytics"/>
      <w:bookmarkStart w:id="102" w:name="_Toc496792429"/>
      <w:r w:rsidR="00160730">
        <w:t>Microsoft My</w:t>
      </w:r>
      <w:r>
        <w:t>Analytics</w:t>
      </w:r>
      <w:bookmarkEnd w:id="101"/>
      <w:bookmarkEnd w:id="102"/>
    </w:p>
    <w:p w14:paraId="25B0718F" w14:textId="77777777" w:rsidR="00F20F7E" w:rsidRPr="00123E7D" w:rsidRDefault="00F20F7E" w:rsidP="00F20F7E">
      <w:pPr>
        <w:pStyle w:val="ProductList-Body"/>
        <w:rPr>
          <w:b/>
          <w:color w:val="00188F"/>
        </w:rPr>
      </w:pPr>
      <w:r w:rsidRPr="00123E7D">
        <w:rPr>
          <w:b/>
          <w:color w:val="00188F"/>
        </w:rPr>
        <w:t>Service Level Agreement</w:t>
      </w:r>
    </w:p>
    <w:p w14:paraId="7D015203" w14:textId="30C27B1B" w:rsidR="00F20F7E" w:rsidRDefault="00F20F7E" w:rsidP="00F20F7E">
      <w:pPr>
        <w:pStyle w:val="ProductList-Body"/>
      </w:pPr>
      <w:r>
        <w:t xml:space="preserve">There is no SLA for </w:t>
      </w:r>
      <w:r w:rsidR="00160730">
        <w:t>Microsoft My</w:t>
      </w:r>
      <w:r>
        <w:t>Analytics.</w:t>
      </w:r>
    </w:p>
    <w:p w14:paraId="36B43FD7" w14:textId="77777777" w:rsidR="00F20F7E" w:rsidRPr="00585A48" w:rsidRDefault="00AE0BA6" w:rsidP="00F20F7E">
      <w:pPr>
        <w:pStyle w:val="ProductList-Body"/>
        <w:shd w:val="clear" w:color="auto" w:fill="A6A6A6" w:themeFill="background1" w:themeFillShade="A6"/>
        <w:spacing w:before="120" w:after="240"/>
        <w:jc w:val="right"/>
        <w:rPr>
          <w:sz w:val="16"/>
          <w:szCs w:val="16"/>
        </w:rPr>
      </w:pPr>
      <w:hyperlink w:anchor="TableofContents" w:history="1">
        <w:r w:rsidR="00F20F7E" w:rsidRPr="003F3078">
          <w:rPr>
            <w:rStyle w:val="Hyperlink"/>
            <w:sz w:val="16"/>
            <w:szCs w:val="16"/>
          </w:rPr>
          <w:t>Table of Contents</w:t>
        </w:r>
      </w:hyperlink>
      <w:r w:rsidR="00F20F7E">
        <w:rPr>
          <w:sz w:val="16"/>
          <w:szCs w:val="16"/>
        </w:rPr>
        <w:t xml:space="preserve"> </w:t>
      </w:r>
      <w:r w:rsidR="00F20F7E" w:rsidRPr="00585A48">
        <w:rPr>
          <w:sz w:val="16"/>
          <w:szCs w:val="16"/>
        </w:rPr>
        <w:t>/</w:t>
      </w:r>
      <w:r w:rsidR="00F20F7E">
        <w:rPr>
          <w:sz w:val="16"/>
          <w:szCs w:val="16"/>
        </w:rPr>
        <w:t xml:space="preserve"> </w:t>
      </w:r>
      <w:hyperlink w:anchor="GeneralTerms" w:history="1">
        <w:r w:rsidR="00F20F7E" w:rsidRPr="003F3078">
          <w:rPr>
            <w:rStyle w:val="Hyperlink"/>
            <w:sz w:val="16"/>
            <w:szCs w:val="16"/>
          </w:rPr>
          <w:t>General Terms</w:t>
        </w:r>
      </w:hyperlink>
    </w:p>
    <w:p w14:paraId="1242C64D" w14:textId="7DA2D58B" w:rsidR="00976EB6" w:rsidRDefault="00976EB6" w:rsidP="00D73EC5">
      <w:pPr>
        <w:pStyle w:val="ProductList-Offering2Heading"/>
        <w:outlineLvl w:val="2"/>
      </w:pPr>
      <w:r>
        <w:lastRenderedPageBreak/>
        <w:tab/>
      </w:r>
      <w:bookmarkStart w:id="103" w:name="_Toc496792430"/>
      <w:r>
        <w:t>Office Online</w:t>
      </w:r>
      <w:bookmarkEnd w:id="103"/>
    </w:p>
    <w:p w14:paraId="24A45D55" w14:textId="77777777" w:rsidR="00D7478E" w:rsidRPr="001A19E0" w:rsidRDefault="00D7478E" w:rsidP="00D7478E">
      <w:pPr>
        <w:pStyle w:val="ProductList-Body"/>
        <w:rPr>
          <w:b/>
          <w:color w:val="00188F"/>
        </w:rPr>
      </w:pPr>
      <w:r w:rsidRPr="001A19E0">
        <w:rPr>
          <w:b/>
          <w:color w:val="00188F"/>
        </w:rPr>
        <w:t>Core Features for Office 365 Services</w:t>
      </w:r>
    </w:p>
    <w:p w14:paraId="509D4A23" w14:textId="32EA43D3" w:rsidR="00D7478E" w:rsidRDefault="00D7478E" w:rsidP="00EF1136">
      <w:pPr>
        <w:pStyle w:val="ProductList-Body"/>
      </w:pPr>
      <w:r>
        <w:t xml:space="preserve">Office Online or its successor service will have the following </w:t>
      </w:r>
      <w:hyperlink w:anchor="CoreFeaturesforOffice365Services" w:history="1">
        <w:r w:rsidRPr="00DC0A1F">
          <w:rPr>
            <w:rStyle w:val="Hyperlink"/>
          </w:rPr>
          <w:t>Core Features</w:t>
        </w:r>
      </w:hyperlink>
      <w:r>
        <w:t xml:space="preserve"> capabilities:</w:t>
      </w:r>
    </w:p>
    <w:p w14:paraId="7F63318D" w14:textId="77777777" w:rsidR="00976EB6" w:rsidRDefault="00976EB6" w:rsidP="00EF1136">
      <w:pPr>
        <w:pStyle w:val="ProductList-Body"/>
      </w:pPr>
      <w:r>
        <w:t>An end user will be able to create, view, and edit documents in Microsoft Word, Excel, PowerPoint, and OneNote file types that are supported by Office Online or its successor service.</w:t>
      </w:r>
    </w:p>
    <w:p w14:paraId="37307BEA" w14:textId="6C6BDF9E" w:rsidR="00976EB6" w:rsidRDefault="00976EB6" w:rsidP="00976EB6">
      <w:pPr>
        <w:pStyle w:val="ProductList-Body"/>
        <w:tabs>
          <w:tab w:val="clear" w:pos="158"/>
          <w:tab w:val="left" w:pos="180"/>
        </w:tabs>
        <w:rPr>
          <w:b/>
          <w:color w:val="00188F"/>
        </w:rPr>
      </w:pPr>
    </w:p>
    <w:p w14:paraId="2EC44286" w14:textId="20FEB257" w:rsidR="00976EB6" w:rsidRPr="00017A5A" w:rsidRDefault="00976EB6" w:rsidP="00976EB6">
      <w:pPr>
        <w:pStyle w:val="ProductList-Body"/>
        <w:tabs>
          <w:tab w:val="clear" w:pos="158"/>
          <w:tab w:val="left" w:pos="180"/>
        </w:tabs>
        <w:rPr>
          <w:b/>
          <w:color w:val="00188F"/>
        </w:rPr>
      </w:pPr>
      <w:r w:rsidRPr="00017A5A">
        <w:rPr>
          <w:b/>
          <w:color w:val="00188F"/>
        </w:rPr>
        <w:t>External Users</w:t>
      </w:r>
    </w:p>
    <w:p w14:paraId="3A38EAD8" w14:textId="083AD0FE" w:rsidR="00976EB6" w:rsidRDefault="00976EB6" w:rsidP="00976EB6">
      <w:pPr>
        <w:pStyle w:val="ProductList-Body"/>
        <w:tabs>
          <w:tab w:val="clear" w:pos="158"/>
          <w:tab w:val="left" w:pos="180"/>
        </w:tabs>
      </w:pPr>
      <w:r>
        <w:t>External Users invited to site collections via Share-by-Mail functionality do not need User SLs with Office Online.</w:t>
      </w:r>
    </w:p>
    <w:p w14:paraId="349623FB" w14:textId="77777777" w:rsidR="00976EB6" w:rsidRPr="00585A48" w:rsidRDefault="00AE0BA6" w:rsidP="00976EB6">
      <w:pPr>
        <w:pStyle w:val="ProductList-Body"/>
        <w:shd w:val="clear" w:color="auto" w:fill="A6A6A6" w:themeFill="background1" w:themeFillShade="A6"/>
        <w:spacing w:before="120" w:after="240"/>
        <w:jc w:val="right"/>
        <w:rPr>
          <w:sz w:val="16"/>
          <w:szCs w:val="16"/>
        </w:rPr>
      </w:pPr>
      <w:hyperlink w:anchor="TableofContents" w:history="1">
        <w:r w:rsidR="00976EB6" w:rsidRPr="003F3078">
          <w:rPr>
            <w:rStyle w:val="Hyperlink"/>
            <w:sz w:val="16"/>
            <w:szCs w:val="16"/>
          </w:rPr>
          <w:t>Table of Contents</w:t>
        </w:r>
      </w:hyperlink>
      <w:r w:rsidR="00976EB6">
        <w:rPr>
          <w:sz w:val="16"/>
          <w:szCs w:val="16"/>
        </w:rPr>
        <w:t xml:space="preserve"> </w:t>
      </w:r>
      <w:r w:rsidR="00976EB6" w:rsidRPr="00585A48">
        <w:rPr>
          <w:sz w:val="16"/>
          <w:szCs w:val="16"/>
        </w:rPr>
        <w:t>/</w:t>
      </w:r>
      <w:r w:rsidR="00976EB6">
        <w:rPr>
          <w:sz w:val="16"/>
          <w:szCs w:val="16"/>
        </w:rPr>
        <w:t xml:space="preserve"> </w:t>
      </w:r>
      <w:hyperlink w:anchor="GeneralTerms" w:history="1">
        <w:r w:rsidR="00976EB6" w:rsidRPr="003F3078">
          <w:rPr>
            <w:rStyle w:val="Hyperlink"/>
            <w:sz w:val="16"/>
            <w:szCs w:val="16"/>
          </w:rPr>
          <w:t>General Terms</w:t>
        </w:r>
      </w:hyperlink>
    </w:p>
    <w:p w14:paraId="43C3A612" w14:textId="1A3D3A49" w:rsidR="005B7124" w:rsidRDefault="005B7124" w:rsidP="00D73EC5">
      <w:pPr>
        <w:pStyle w:val="ProductList-Offering2Heading"/>
        <w:outlineLvl w:val="2"/>
      </w:pPr>
      <w:r>
        <w:tab/>
      </w:r>
      <w:bookmarkStart w:id="104" w:name="_Toc496792431"/>
      <w:r>
        <w:t>OneDrive for Business</w:t>
      </w:r>
      <w:bookmarkEnd w:id="104"/>
    </w:p>
    <w:p w14:paraId="0064B7AB" w14:textId="77777777" w:rsidR="006523C8" w:rsidRPr="00017A5A" w:rsidRDefault="006523C8" w:rsidP="006523C8">
      <w:pPr>
        <w:pStyle w:val="ProductList-Body"/>
        <w:tabs>
          <w:tab w:val="clear" w:pos="158"/>
          <w:tab w:val="left" w:pos="180"/>
        </w:tabs>
        <w:rPr>
          <w:b/>
          <w:color w:val="00188F"/>
        </w:rPr>
      </w:pPr>
      <w:r w:rsidRPr="00017A5A">
        <w:rPr>
          <w:b/>
          <w:color w:val="00188F"/>
        </w:rPr>
        <w:t>External Users</w:t>
      </w:r>
    </w:p>
    <w:p w14:paraId="4BC8E2E2" w14:textId="193DE7EC" w:rsidR="00F677F2" w:rsidRDefault="006523C8" w:rsidP="006523C8">
      <w:pPr>
        <w:pStyle w:val="ProductList-Body"/>
        <w:tabs>
          <w:tab w:val="clear" w:pos="158"/>
          <w:tab w:val="left" w:pos="180"/>
        </w:tabs>
      </w:pPr>
      <w:r>
        <w:t>External Users invited to site collections via Share-by-Mail functionality do not need User SLs with OneDrive for Business.</w:t>
      </w:r>
    </w:p>
    <w:p w14:paraId="5832793C" w14:textId="77777777" w:rsidR="005B7124" w:rsidRPr="00585A48" w:rsidRDefault="00AE0BA6" w:rsidP="005B7124">
      <w:pPr>
        <w:pStyle w:val="ProductList-Body"/>
        <w:shd w:val="clear" w:color="auto" w:fill="A6A6A6" w:themeFill="background1" w:themeFillShade="A6"/>
        <w:spacing w:before="120" w:after="240"/>
        <w:jc w:val="right"/>
        <w:rPr>
          <w:sz w:val="16"/>
          <w:szCs w:val="16"/>
        </w:rPr>
      </w:pPr>
      <w:hyperlink w:anchor="TableofContents" w:history="1">
        <w:r w:rsidR="005B7124" w:rsidRPr="003F3078">
          <w:rPr>
            <w:rStyle w:val="Hyperlink"/>
            <w:sz w:val="16"/>
            <w:szCs w:val="16"/>
          </w:rPr>
          <w:t>Table of Contents</w:t>
        </w:r>
      </w:hyperlink>
      <w:r w:rsidR="005B7124">
        <w:rPr>
          <w:sz w:val="16"/>
          <w:szCs w:val="16"/>
        </w:rPr>
        <w:t xml:space="preserve"> </w:t>
      </w:r>
      <w:r w:rsidR="005B7124" w:rsidRPr="00585A48">
        <w:rPr>
          <w:sz w:val="16"/>
          <w:szCs w:val="16"/>
        </w:rPr>
        <w:t>/</w:t>
      </w:r>
      <w:r w:rsidR="005B7124">
        <w:rPr>
          <w:sz w:val="16"/>
          <w:szCs w:val="16"/>
        </w:rPr>
        <w:t xml:space="preserve"> </w:t>
      </w:r>
      <w:hyperlink w:anchor="GeneralTerms" w:history="1">
        <w:r w:rsidR="005B7124" w:rsidRPr="003F3078">
          <w:rPr>
            <w:rStyle w:val="Hyperlink"/>
            <w:sz w:val="16"/>
            <w:szCs w:val="16"/>
          </w:rPr>
          <w:t>General Terms</w:t>
        </w:r>
      </w:hyperlink>
    </w:p>
    <w:p w14:paraId="4FA1872E" w14:textId="4596BA68" w:rsidR="005108F0" w:rsidRDefault="005B7124" w:rsidP="005108F0">
      <w:pPr>
        <w:pStyle w:val="ProductList-Offering2Heading"/>
        <w:outlineLvl w:val="2"/>
      </w:pPr>
      <w:r w:rsidRPr="009C1170">
        <w:tab/>
      </w:r>
      <w:bookmarkStart w:id="105" w:name="_Toc496792432"/>
      <w:bookmarkStart w:id="106" w:name="ProjectOnline"/>
      <w:r w:rsidRPr="009C1170">
        <w:t>Project Online</w:t>
      </w:r>
      <w:bookmarkEnd w:id="105"/>
    </w:p>
    <w:bookmarkEnd w:id="106"/>
    <w:p w14:paraId="02CBD6D2" w14:textId="77777777" w:rsidR="005108F0" w:rsidRDefault="005108F0" w:rsidP="005108F0">
      <w:pPr>
        <w:pStyle w:val="ProductList-Offering1"/>
        <w:sectPr w:rsidR="005108F0" w:rsidSect="00E275D6">
          <w:type w:val="continuous"/>
          <w:pgSz w:w="12240" w:h="15840"/>
          <w:pgMar w:top="1440" w:right="720" w:bottom="1440" w:left="720" w:header="720" w:footer="720" w:gutter="0"/>
          <w:cols w:space="720"/>
          <w:titlePg/>
          <w:docGrid w:linePitch="360"/>
        </w:sectPr>
      </w:pPr>
    </w:p>
    <w:p w14:paraId="60FCD801" w14:textId="64E24462" w:rsidR="005108F0" w:rsidRDefault="005108F0" w:rsidP="005108F0">
      <w:pPr>
        <w:pStyle w:val="ProductList-Body"/>
        <w:rPr>
          <w:rFonts w:asciiTheme="majorHAnsi" w:hAnsiTheme="majorHAnsi"/>
          <w:sz w:val="16"/>
          <w:szCs w:val="16"/>
        </w:rPr>
      </w:pPr>
      <w:r>
        <w:rPr>
          <w:rFonts w:asciiTheme="majorHAnsi" w:hAnsiTheme="majorHAnsi"/>
          <w:sz w:val="16"/>
          <w:szCs w:val="16"/>
        </w:rPr>
        <w:t>Project Online Essentials</w:t>
      </w:r>
    </w:p>
    <w:p w14:paraId="5EF79487" w14:textId="3CF0218F" w:rsidR="005108F0" w:rsidRDefault="005108F0" w:rsidP="005108F0">
      <w:pPr>
        <w:pStyle w:val="ProductList-Body"/>
        <w:rPr>
          <w:rFonts w:asciiTheme="majorHAnsi" w:hAnsiTheme="majorHAnsi"/>
          <w:sz w:val="16"/>
          <w:szCs w:val="16"/>
        </w:rPr>
      </w:pPr>
      <w:r>
        <w:rPr>
          <w:rFonts w:asciiTheme="majorHAnsi" w:hAnsiTheme="majorHAnsi"/>
          <w:sz w:val="16"/>
          <w:szCs w:val="16"/>
        </w:rPr>
        <w:t>Project Online Professional</w:t>
      </w:r>
    </w:p>
    <w:p w14:paraId="5B09DAAE" w14:textId="0F731C70" w:rsidR="005108F0" w:rsidRPr="00866323" w:rsidRDefault="005108F0" w:rsidP="005108F0">
      <w:pPr>
        <w:pStyle w:val="ProductList-Body"/>
        <w:rPr>
          <w:rFonts w:asciiTheme="majorHAnsi" w:hAnsiTheme="majorHAnsi"/>
          <w:sz w:val="16"/>
          <w:szCs w:val="16"/>
        </w:rPr>
      </w:pPr>
      <w:r>
        <w:rPr>
          <w:rFonts w:asciiTheme="majorHAnsi" w:hAnsiTheme="majorHAnsi"/>
          <w:sz w:val="16"/>
          <w:szCs w:val="16"/>
        </w:rPr>
        <w:t>Project Online Premium</w:t>
      </w:r>
    </w:p>
    <w:p w14:paraId="241724AC" w14:textId="77777777" w:rsidR="005108F0" w:rsidRDefault="005108F0" w:rsidP="005108F0">
      <w:pPr>
        <w:pStyle w:val="ProductList-Offering2"/>
        <w:sectPr w:rsidR="005108F0" w:rsidSect="005B7124">
          <w:type w:val="continuous"/>
          <w:pgSz w:w="12240" w:h="15840"/>
          <w:pgMar w:top="1440" w:right="720" w:bottom="1440" w:left="720" w:header="720" w:footer="720" w:gutter="0"/>
          <w:cols w:num="2" w:space="720"/>
          <w:titlePg/>
          <w:docGrid w:linePitch="360"/>
        </w:sectPr>
      </w:pPr>
    </w:p>
    <w:p w14:paraId="26E69DB2" w14:textId="77777777" w:rsidR="005108F0" w:rsidRPr="000A5E8A" w:rsidRDefault="005108F0" w:rsidP="005108F0">
      <w:pPr>
        <w:pStyle w:val="ProductList-Body"/>
        <w:pBdr>
          <w:top w:val="single" w:sz="4" w:space="1" w:color="BFBFBF" w:themeColor="background1" w:themeShade="BF"/>
        </w:pBdr>
        <w:rPr>
          <w:b/>
          <w:color w:val="000000" w:themeColor="text1"/>
          <w:sz w:val="8"/>
          <w:szCs w:val="8"/>
        </w:rPr>
      </w:pPr>
    </w:p>
    <w:p w14:paraId="3722574F" w14:textId="57664A07" w:rsidR="005108F0" w:rsidRPr="005108F0" w:rsidRDefault="005108F0" w:rsidP="005108F0">
      <w:pPr>
        <w:pStyle w:val="ProductList-Body"/>
        <w:rPr>
          <w:b/>
          <w:color w:val="00188F"/>
        </w:rPr>
      </w:pPr>
      <w:r w:rsidRPr="005108F0">
        <w:rPr>
          <w:b/>
          <w:color w:val="00188F"/>
        </w:rPr>
        <w:t xml:space="preserve">Installation and Use Rights for Project </w:t>
      </w:r>
      <w:r w:rsidR="00F07B63">
        <w:rPr>
          <w:b/>
          <w:color w:val="00188F"/>
        </w:rPr>
        <w:t>a</w:t>
      </w:r>
      <w:r w:rsidRPr="005108F0">
        <w:rPr>
          <w:b/>
          <w:color w:val="00188F"/>
        </w:rPr>
        <w:t>pplication</w:t>
      </w:r>
    </w:p>
    <w:p w14:paraId="3B7C4B9D" w14:textId="77777777" w:rsidR="005108F0" w:rsidRDefault="005108F0" w:rsidP="005108F0">
      <w:pPr>
        <w:pStyle w:val="ProductList-Body"/>
      </w:pPr>
      <w:r>
        <w:t>Each user to whom Customer assigns a Project Online Professional or Project Online Premium User SL must have a Microsoft Account in order to use the software provided with the subscription. These users:</w:t>
      </w:r>
    </w:p>
    <w:p w14:paraId="2A6D9EAD" w14:textId="77777777" w:rsidR="005108F0" w:rsidRDefault="005108F0" w:rsidP="008E07C5">
      <w:pPr>
        <w:pStyle w:val="ProductList-Body"/>
        <w:numPr>
          <w:ilvl w:val="0"/>
          <w:numId w:val="16"/>
        </w:numPr>
      </w:pPr>
      <w:r>
        <w:t>may activate the software provided with the SL on up to five concurrent OSEs for local or remote use;</w:t>
      </w:r>
    </w:p>
    <w:p w14:paraId="4A6D281E" w14:textId="4295E499" w:rsidR="005108F0" w:rsidRDefault="005108F0" w:rsidP="008E07C5">
      <w:pPr>
        <w:pStyle w:val="ProductList-Body"/>
        <w:numPr>
          <w:ilvl w:val="0"/>
          <w:numId w:val="16"/>
        </w:numPr>
      </w:pPr>
      <w:r>
        <w:t>may also install and use the software, with shared computer activation, on a shared device, a network server, or on shared servers with a qualified cloud partner. A list of qualified cloud partners and additional deployment requirements is available at www.office.com/sca. For the purpose of this use right “network server” means a physical hardware server solely dedicated to Customer use; and</w:t>
      </w:r>
    </w:p>
    <w:p w14:paraId="2E30692D" w14:textId="58A8D57F" w:rsidR="005108F0" w:rsidRDefault="005108F0" w:rsidP="008E07C5">
      <w:pPr>
        <w:pStyle w:val="ProductList-Body"/>
        <w:numPr>
          <w:ilvl w:val="0"/>
          <w:numId w:val="16"/>
        </w:numPr>
      </w:pPr>
      <w:r>
        <w:t>must connect each device upon which user has installed the software to the Internet at least once every 30 days or the functionality of the software may be affected.</w:t>
      </w:r>
    </w:p>
    <w:p w14:paraId="29B54804" w14:textId="1A75BF46" w:rsidR="005B7124" w:rsidRPr="00EF1E73" w:rsidRDefault="005B7124" w:rsidP="005108F0">
      <w:pPr>
        <w:pStyle w:val="ProductList-Body"/>
        <w:rPr>
          <w:rFonts w:asciiTheme="majorHAnsi" w:hAnsiTheme="majorHAnsi"/>
          <w:sz w:val="16"/>
          <w:szCs w:val="16"/>
        </w:rPr>
      </w:pPr>
    </w:p>
    <w:p w14:paraId="7D8C3180" w14:textId="77777777" w:rsidR="005B7124" w:rsidRPr="009C1170" w:rsidRDefault="00AE0BA6" w:rsidP="005B7124">
      <w:pPr>
        <w:pStyle w:val="ProductList-Body"/>
        <w:shd w:val="clear" w:color="auto" w:fill="A6A6A6" w:themeFill="background1" w:themeFillShade="A6"/>
        <w:spacing w:before="120" w:after="240"/>
        <w:jc w:val="right"/>
        <w:rPr>
          <w:sz w:val="16"/>
          <w:szCs w:val="16"/>
        </w:rPr>
      </w:pPr>
      <w:hyperlink w:anchor="TableofContents" w:history="1">
        <w:r w:rsidR="005B7124" w:rsidRPr="009C1170">
          <w:rPr>
            <w:rStyle w:val="Hyperlink"/>
            <w:sz w:val="16"/>
            <w:szCs w:val="16"/>
          </w:rPr>
          <w:t>Table of Contents</w:t>
        </w:r>
      </w:hyperlink>
      <w:r w:rsidR="005B7124" w:rsidRPr="009C1170">
        <w:rPr>
          <w:sz w:val="16"/>
          <w:szCs w:val="16"/>
        </w:rPr>
        <w:t xml:space="preserve"> / </w:t>
      </w:r>
      <w:hyperlink w:anchor="GeneralTerms" w:history="1">
        <w:r w:rsidR="005B7124" w:rsidRPr="009C1170">
          <w:rPr>
            <w:rStyle w:val="Hyperlink"/>
            <w:sz w:val="16"/>
            <w:szCs w:val="16"/>
          </w:rPr>
          <w:t>General Terms</w:t>
        </w:r>
      </w:hyperlink>
    </w:p>
    <w:p w14:paraId="048D16AA" w14:textId="53720AB8" w:rsidR="005B7124" w:rsidRDefault="005B7124" w:rsidP="00D73EC5">
      <w:pPr>
        <w:pStyle w:val="ProductList-Offering2Heading"/>
        <w:outlineLvl w:val="2"/>
      </w:pPr>
      <w:r>
        <w:tab/>
      </w:r>
      <w:bookmarkStart w:id="107" w:name="_Toc496792433"/>
      <w:r>
        <w:t>SharePoint Online</w:t>
      </w:r>
      <w:bookmarkEnd w:id="107"/>
    </w:p>
    <w:p w14:paraId="45F48D82" w14:textId="77777777" w:rsidR="005B7124" w:rsidRDefault="005B7124" w:rsidP="005B7124">
      <w:pPr>
        <w:pStyle w:val="ProductList-Offering1"/>
        <w:sectPr w:rsidR="005B7124" w:rsidSect="00E275D6">
          <w:type w:val="continuous"/>
          <w:pgSz w:w="12240" w:h="15840"/>
          <w:pgMar w:top="1440" w:right="720" w:bottom="1440" w:left="720" w:header="720" w:footer="720" w:gutter="0"/>
          <w:cols w:space="720"/>
          <w:titlePg/>
          <w:docGrid w:linePitch="360"/>
        </w:sectPr>
      </w:pPr>
    </w:p>
    <w:p w14:paraId="291CD63F" w14:textId="77777777" w:rsidR="00976EB6" w:rsidRPr="00866323" w:rsidRDefault="00976EB6" w:rsidP="00866323">
      <w:pPr>
        <w:pStyle w:val="ProductList-Body"/>
        <w:rPr>
          <w:rFonts w:asciiTheme="majorHAnsi" w:hAnsiTheme="majorHAnsi"/>
          <w:sz w:val="16"/>
          <w:szCs w:val="16"/>
        </w:rPr>
      </w:pPr>
      <w:r w:rsidRPr="00866323">
        <w:rPr>
          <w:rFonts w:asciiTheme="majorHAnsi" w:hAnsiTheme="majorHAnsi"/>
          <w:sz w:val="16"/>
          <w:szCs w:val="16"/>
        </w:rPr>
        <w:t>Duet Enterprise Online for Microsoft SharePoint and SAP</w:t>
      </w:r>
    </w:p>
    <w:p w14:paraId="02DAF663" w14:textId="06BCA807" w:rsidR="005B7124" w:rsidRPr="00866323" w:rsidRDefault="005B7124" w:rsidP="00866323">
      <w:pPr>
        <w:pStyle w:val="ProductList-Body"/>
        <w:rPr>
          <w:rFonts w:asciiTheme="majorHAnsi" w:hAnsiTheme="majorHAnsi"/>
          <w:sz w:val="16"/>
          <w:szCs w:val="16"/>
        </w:rPr>
      </w:pPr>
      <w:r w:rsidRPr="00866323">
        <w:rPr>
          <w:rFonts w:asciiTheme="majorHAnsi" w:hAnsiTheme="majorHAnsi"/>
          <w:sz w:val="16"/>
          <w:szCs w:val="16"/>
        </w:rPr>
        <w:t xml:space="preserve">SharePoint Online </w:t>
      </w:r>
      <w:r w:rsidR="00502A47">
        <w:rPr>
          <w:rFonts w:asciiTheme="majorHAnsi" w:hAnsiTheme="majorHAnsi"/>
          <w:sz w:val="16"/>
          <w:szCs w:val="16"/>
        </w:rPr>
        <w:t>F</w:t>
      </w:r>
      <w:r w:rsidR="007B1754">
        <w:rPr>
          <w:rFonts w:asciiTheme="majorHAnsi" w:hAnsiTheme="majorHAnsi"/>
          <w:sz w:val="16"/>
          <w:szCs w:val="16"/>
        </w:rPr>
        <w:t>1</w:t>
      </w:r>
    </w:p>
    <w:p w14:paraId="252AE6B1" w14:textId="618E76D8" w:rsidR="005B7124" w:rsidRPr="00866323" w:rsidRDefault="005B7124" w:rsidP="00866323">
      <w:pPr>
        <w:pStyle w:val="ProductList-Body"/>
        <w:rPr>
          <w:rFonts w:asciiTheme="majorHAnsi" w:hAnsiTheme="majorHAnsi"/>
          <w:sz w:val="16"/>
          <w:szCs w:val="16"/>
        </w:rPr>
      </w:pPr>
      <w:r w:rsidRPr="00866323">
        <w:rPr>
          <w:rFonts w:asciiTheme="majorHAnsi" w:hAnsiTheme="majorHAnsi"/>
          <w:sz w:val="16"/>
          <w:szCs w:val="16"/>
        </w:rPr>
        <w:t xml:space="preserve">SharePoint Online </w:t>
      </w:r>
      <w:r w:rsidR="00594422">
        <w:rPr>
          <w:rFonts w:asciiTheme="majorHAnsi" w:hAnsiTheme="majorHAnsi"/>
          <w:sz w:val="16"/>
          <w:szCs w:val="16"/>
        </w:rPr>
        <w:t>(</w:t>
      </w:r>
      <w:r w:rsidRPr="00866323">
        <w:rPr>
          <w:rFonts w:asciiTheme="majorHAnsi" w:hAnsiTheme="majorHAnsi"/>
          <w:sz w:val="16"/>
          <w:szCs w:val="16"/>
        </w:rPr>
        <w:t>Plan 1</w:t>
      </w:r>
      <w:r w:rsidR="00594422">
        <w:rPr>
          <w:rFonts w:asciiTheme="majorHAnsi" w:hAnsiTheme="majorHAnsi"/>
          <w:sz w:val="16"/>
          <w:szCs w:val="16"/>
        </w:rPr>
        <w:t xml:space="preserve"> and Plan 2)</w:t>
      </w:r>
    </w:p>
    <w:p w14:paraId="1C2DD620" w14:textId="77777777" w:rsidR="005B7124" w:rsidRDefault="005B7124" w:rsidP="005B7124">
      <w:pPr>
        <w:pStyle w:val="ProductList-Offering2"/>
        <w:sectPr w:rsidR="005B7124" w:rsidSect="005B7124">
          <w:type w:val="continuous"/>
          <w:pgSz w:w="12240" w:h="15840"/>
          <w:pgMar w:top="1440" w:right="720" w:bottom="1440" w:left="720" w:header="720" w:footer="720" w:gutter="0"/>
          <w:cols w:num="2" w:space="720"/>
          <w:titlePg/>
          <w:docGrid w:linePitch="360"/>
        </w:sectPr>
      </w:pPr>
    </w:p>
    <w:p w14:paraId="59D1274C" w14:textId="77777777" w:rsidR="00581CDB" w:rsidRPr="000A5E8A" w:rsidRDefault="00581CDB" w:rsidP="00581CDB">
      <w:pPr>
        <w:pStyle w:val="ProductList-Body"/>
        <w:pBdr>
          <w:top w:val="single" w:sz="4" w:space="1" w:color="BFBFBF" w:themeColor="background1" w:themeShade="BF"/>
        </w:pBdr>
        <w:rPr>
          <w:b/>
          <w:color w:val="000000" w:themeColor="text1"/>
          <w:sz w:val="8"/>
          <w:szCs w:val="8"/>
        </w:rPr>
      </w:pPr>
    </w:p>
    <w:p w14:paraId="4A35A591" w14:textId="77777777" w:rsidR="00D7478E" w:rsidRPr="001A19E0" w:rsidRDefault="00D7478E" w:rsidP="00D7478E">
      <w:pPr>
        <w:pStyle w:val="ProductList-Body"/>
        <w:rPr>
          <w:b/>
          <w:color w:val="00188F"/>
        </w:rPr>
      </w:pPr>
      <w:r w:rsidRPr="001A19E0">
        <w:rPr>
          <w:b/>
          <w:color w:val="00188F"/>
        </w:rPr>
        <w:t>Core Features for Office 365 Services</w:t>
      </w:r>
    </w:p>
    <w:p w14:paraId="071D9734" w14:textId="04BC0001" w:rsidR="00D7478E" w:rsidRDefault="004B79A4" w:rsidP="00D7478E">
      <w:pPr>
        <w:pStyle w:val="ProductList-Body"/>
      </w:pPr>
      <w:r>
        <w:t>SharePoint</w:t>
      </w:r>
      <w:r w:rsidR="00D7478E">
        <w:t xml:space="preserve"> Online or its successor service will have the following </w:t>
      </w:r>
      <w:hyperlink w:anchor="CoreFeaturesforOffice365Services" w:history="1">
        <w:r w:rsidR="00D7478E" w:rsidRPr="00DC0A1F">
          <w:rPr>
            <w:rStyle w:val="Hyperlink"/>
          </w:rPr>
          <w:t>Core Features</w:t>
        </w:r>
      </w:hyperlink>
      <w:r w:rsidR="00D7478E">
        <w:t xml:space="preserve"> capabilities:</w:t>
      </w:r>
    </w:p>
    <w:p w14:paraId="696B933A" w14:textId="77777777" w:rsidR="00D7478E" w:rsidRDefault="00D7478E" w:rsidP="00D7478E">
      <w:pPr>
        <w:pStyle w:val="ProductList-Body"/>
      </w:pPr>
    </w:p>
    <w:p w14:paraId="3C7AF6D9" w14:textId="77777777" w:rsidR="00ED50E6" w:rsidRPr="00D7478E" w:rsidRDefault="001A19E0" w:rsidP="00D7478E">
      <w:pPr>
        <w:pStyle w:val="ProductList-Body"/>
        <w:tabs>
          <w:tab w:val="clear" w:pos="158"/>
          <w:tab w:val="left" w:pos="180"/>
        </w:tabs>
        <w:ind w:left="180"/>
        <w:rPr>
          <w:b/>
          <w:color w:val="0072C6"/>
        </w:rPr>
      </w:pPr>
      <w:r w:rsidRPr="00D7478E">
        <w:rPr>
          <w:b/>
          <w:color w:val="0072C6"/>
        </w:rPr>
        <w:t>Collaboration Sites</w:t>
      </w:r>
    </w:p>
    <w:p w14:paraId="6BB5D188" w14:textId="545CAD29" w:rsidR="001A19E0" w:rsidRDefault="001A19E0" w:rsidP="00D7478E">
      <w:pPr>
        <w:pStyle w:val="ProductList-Body"/>
        <w:tabs>
          <w:tab w:val="clear" w:pos="158"/>
          <w:tab w:val="left" w:pos="180"/>
        </w:tabs>
        <w:ind w:left="180"/>
      </w:pPr>
      <w:r>
        <w:t>An end user will be able to create a web browser-accessible site through which the end user can upload and share content and manage who has permission to access that site.</w:t>
      </w:r>
    </w:p>
    <w:p w14:paraId="435F4FFD" w14:textId="77777777" w:rsidR="00ED50E6" w:rsidRDefault="00ED50E6" w:rsidP="00D7478E">
      <w:pPr>
        <w:pStyle w:val="ProductList-Body"/>
        <w:tabs>
          <w:tab w:val="clear" w:pos="158"/>
          <w:tab w:val="left" w:pos="180"/>
        </w:tabs>
        <w:ind w:left="180"/>
      </w:pPr>
    </w:p>
    <w:p w14:paraId="7F657CBD" w14:textId="77777777" w:rsidR="00ED50E6" w:rsidRPr="00D7478E" w:rsidRDefault="001A19E0" w:rsidP="00D7478E">
      <w:pPr>
        <w:pStyle w:val="ProductList-Body"/>
        <w:tabs>
          <w:tab w:val="clear" w:pos="158"/>
          <w:tab w:val="left" w:pos="180"/>
        </w:tabs>
        <w:ind w:left="180"/>
        <w:rPr>
          <w:b/>
          <w:color w:val="0072C6"/>
        </w:rPr>
      </w:pPr>
      <w:r w:rsidRPr="00D72F9D">
        <w:rPr>
          <w:b/>
          <w:color w:val="0072C6"/>
        </w:rPr>
        <w:t>Storage</w:t>
      </w:r>
    </w:p>
    <w:p w14:paraId="39343941" w14:textId="736F4EE6" w:rsidR="001A19E0" w:rsidRDefault="001A19E0" w:rsidP="00D7478E">
      <w:pPr>
        <w:pStyle w:val="ProductList-Body"/>
        <w:tabs>
          <w:tab w:val="clear" w:pos="158"/>
          <w:tab w:val="left" w:pos="180"/>
        </w:tabs>
        <w:ind w:left="180"/>
      </w:pPr>
      <w:r>
        <w:t>Customer will be able to set storage capacity limits for a site created by an end user.</w:t>
      </w:r>
    </w:p>
    <w:p w14:paraId="3A8C6F55" w14:textId="4152F687" w:rsidR="00ED50E6" w:rsidRDefault="00ED50E6" w:rsidP="001A19E0">
      <w:pPr>
        <w:pStyle w:val="ProductList-Body"/>
      </w:pPr>
    </w:p>
    <w:p w14:paraId="5240EB9E" w14:textId="77777777" w:rsidR="00974EAE" w:rsidRPr="006523C8" w:rsidRDefault="001A19E0" w:rsidP="006523C8">
      <w:pPr>
        <w:pStyle w:val="ProductList-Body"/>
        <w:tabs>
          <w:tab w:val="clear" w:pos="158"/>
          <w:tab w:val="left" w:pos="180"/>
        </w:tabs>
        <w:rPr>
          <w:b/>
          <w:color w:val="00188F"/>
        </w:rPr>
      </w:pPr>
      <w:r w:rsidRPr="006523C8">
        <w:rPr>
          <w:b/>
          <w:color w:val="00188F"/>
        </w:rPr>
        <w:t>External Users</w:t>
      </w:r>
    </w:p>
    <w:p w14:paraId="02135ED3" w14:textId="4665F9D3" w:rsidR="001A19E0" w:rsidRDefault="001A19E0" w:rsidP="006523C8">
      <w:pPr>
        <w:pStyle w:val="ProductList-Body"/>
        <w:tabs>
          <w:tab w:val="clear" w:pos="158"/>
          <w:tab w:val="left" w:pos="180"/>
        </w:tabs>
      </w:pPr>
      <w:r>
        <w:t>External Users invited to site collections via Share-by-Mail function</w:t>
      </w:r>
      <w:r w:rsidR="006523C8">
        <w:t xml:space="preserve">ality do not need User SLs with </w:t>
      </w:r>
      <w:r>
        <w:t xml:space="preserve">SharePoint Online </w:t>
      </w:r>
      <w:r w:rsidR="00502A47">
        <w:t>F</w:t>
      </w:r>
      <w:r w:rsidR="007B1754">
        <w:t>1</w:t>
      </w:r>
      <w:r>
        <w:t xml:space="preserve">, Plan 1 and </w:t>
      </w:r>
      <w:r w:rsidR="006523C8">
        <w:t xml:space="preserve">Plan </w:t>
      </w:r>
      <w:r>
        <w:t>2.</w:t>
      </w:r>
      <w:r w:rsidR="007A78D1">
        <w:t xml:space="preserve"> </w:t>
      </w:r>
    </w:p>
    <w:p w14:paraId="20BB4A60" w14:textId="77777777" w:rsidR="00974EAE" w:rsidRDefault="00974EAE" w:rsidP="006523C8">
      <w:pPr>
        <w:pStyle w:val="ProductList-Body"/>
        <w:tabs>
          <w:tab w:val="clear" w:pos="158"/>
          <w:tab w:val="left" w:pos="180"/>
        </w:tabs>
      </w:pPr>
    </w:p>
    <w:p w14:paraId="61A15A1D" w14:textId="6242E069" w:rsidR="00974EAE" w:rsidRPr="006523C8" w:rsidRDefault="001A19E0" w:rsidP="006523C8">
      <w:pPr>
        <w:pStyle w:val="ProductList-Body"/>
        <w:tabs>
          <w:tab w:val="clear" w:pos="158"/>
          <w:tab w:val="left" w:pos="180"/>
        </w:tabs>
        <w:rPr>
          <w:b/>
          <w:color w:val="00188F"/>
        </w:rPr>
      </w:pPr>
      <w:r w:rsidRPr="006523C8">
        <w:rPr>
          <w:b/>
          <w:color w:val="00188F"/>
        </w:rPr>
        <w:t>Storage Add-on SLs</w:t>
      </w:r>
    </w:p>
    <w:p w14:paraId="734FFA4B" w14:textId="3A029DAC" w:rsidR="001A19E0" w:rsidRDefault="001A19E0" w:rsidP="006523C8">
      <w:pPr>
        <w:pStyle w:val="ProductList-Body"/>
        <w:tabs>
          <w:tab w:val="clear" w:pos="158"/>
          <w:tab w:val="left" w:pos="180"/>
        </w:tabs>
      </w:pPr>
      <w:r>
        <w:t>Office 365 Extra File Storage is required for each gigabyte of storage in excess of the storage provided with User SLs for</w:t>
      </w:r>
      <w:r w:rsidR="006523C8">
        <w:t xml:space="preserve"> </w:t>
      </w:r>
      <w:r>
        <w:t>SharePoint Online Plans 1 and 2.</w:t>
      </w:r>
    </w:p>
    <w:p w14:paraId="39836558" w14:textId="548A5AF9" w:rsidR="008E1EAF" w:rsidRPr="00585A48" w:rsidRDefault="00AE0BA6" w:rsidP="008E1EAF">
      <w:pPr>
        <w:pStyle w:val="ProductList-Body"/>
        <w:shd w:val="clear" w:color="auto" w:fill="A6A6A6" w:themeFill="background1" w:themeFillShade="A6"/>
        <w:spacing w:before="120" w:after="240"/>
        <w:jc w:val="right"/>
        <w:rPr>
          <w:sz w:val="16"/>
          <w:szCs w:val="16"/>
        </w:rPr>
      </w:pPr>
      <w:hyperlink w:anchor="TableofContents" w:history="1">
        <w:r w:rsidR="003F3078" w:rsidRPr="003F3078">
          <w:rPr>
            <w:rStyle w:val="Hyperlink"/>
            <w:sz w:val="16"/>
            <w:szCs w:val="16"/>
          </w:rPr>
          <w:t>Table of Contents</w:t>
        </w:r>
      </w:hyperlink>
      <w:r w:rsidR="003F3078">
        <w:rPr>
          <w:sz w:val="16"/>
          <w:szCs w:val="16"/>
        </w:rPr>
        <w:t xml:space="preserve"> </w:t>
      </w:r>
      <w:r w:rsidR="003F3078" w:rsidRPr="00585A48">
        <w:rPr>
          <w:sz w:val="16"/>
          <w:szCs w:val="16"/>
        </w:rPr>
        <w:t>/</w:t>
      </w:r>
      <w:r w:rsidR="003F3078">
        <w:rPr>
          <w:sz w:val="16"/>
          <w:szCs w:val="16"/>
        </w:rPr>
        <w:t xml:space="preserve"> </w:t>
      </w:r>
      <w:hyperlink w:anchor="GeneralTerms" w:history="1">
        <w:r w:rsidR="003F3078" w:rsidRPr="003F3078">
          <w:rPr>
            <w:rStyle w:val="Hyperlink"/>
            <w:sz w:val="16"/>
            <w:szCs w:val="16"/>
          </w:rPr>
          <w:t>General Terms</w:t>
        </w:r>
      </w:hyperlink>
    </w:p>
    <w:p w14:paraId="299B4482" w14:textId="77777777" w:rsidR="0081293D" w:rsidRDefault="00CB6005" w:rsidP="0081293D">
      <w:pPr>
        <w:pStyle w:val="ProductList-Offering2Heading"/>
        <w:outlineLvl w:val="2"/>
      </w:pPr>
      <w:r>
        <w:lastRenderedPageBreak/>
        <w:tab/>
      </w:r>
      <w:bookmarkStart w:id="108" w:name="SkypeforBusinessOnline"/>
      <w:bookmarkStart w:id="109" w:name="_Toc496792434"/>
      <w:r>
        <w:t xml:space="preserve">Skype for Business </w:t>
      </w:r>
      <w:r w:rsidR="0081293D">
        <w:t>Online</w:t>
      </w:r>
      <w:bookmarkEnd w:id="108"/>
      <w:bookmarkEnd w:id="109"/>
    </w:p>
    <w:p w14:paraId="449FE8C6" w14:textId="77777777" w:rsidR="0081293D" w:rsidRDefault="0081293D" w:rsidP="0081293D">
      <w:pPr>
        <w:pStyle w:val="ProductList-Offering1"/>
        <w:sectPr w:rsidR="0081293D" w:rsidSect="00E275D6">
          <w:type w:val="continuous"/>
          <w:pgSz w:w="12240" w:h="15840"/>
          <w:pgMar w:top="1440" w:right="720" w:bottom="1440" w:left="720" w:header="720" w:footer="720" w:gutter="0"/>
          <w:cols w:space="720"/>
          <w:titlePg/>
          <w:docGrid w:linePitch="360"/>
        </w:sectPr>
      </w:pPr>
    </w:p>
    <w:p w14:paraId="76E182AD" w14:textId="79C90711" w:rsidR="0081293D" w:rsidRDefault="0081293D" w:rsidP="0081293D">
      <w:pPr>
        <w:pStyle w:val="ProductList-Body"/>
        <w:rPr>
          <w:rFonts w:asciiTheme="majorHAnsi" w:hAnsiTheme="majorHAnsi"/>
          <w:sz w:val="16"/>
          <w:szCs w:val="16"/>
        </w:rPr>
      </w:pPr>
      <w:r>
        <w:rPr>
          <w:rFonts w:asciiTheme="majorHAnsi" w:hAnsiTheme="majorHAnsi"/>
          <w:sz w:val="16"/>
          <w:szCs w:val="16"/>
        </w:rPr>
        <w:t>Skype for Business</w:t>
      </w:r>
      <w:r w:rsidRPr="00EF1E73">
        <w:rPr>
          <w:rFonts w:asciiTheme="majorHAnsi" w:hAnsiTheme="majorHAnsi"/>
          <w:sz w:val="16"/>
          <w:szCs w:val="16"/>
        </w:rPr>
        <w:t xml:space="preserve"> Online </w:t>
      </w:r>
      <w:r w:rsidR="00594422">
        <w:rPr>
          <w:rFonts w:asciiTheme="majorHAnsi" w:hAnsiTheme="majorHAnsi"/>
          <w:sz w:val="16"/>
          <w:szCs w:val="16"/>
        </w:rPr>
        <w:t>(</w:t>
      </w:r>
      <w:r w:rsidRPr="00EF1E73">
        <w:rPr>
          <w:rFonts w:asciiTheme="majorHAnsi" w:hAnsiTheme="majorHAnsi"/>
          <w:sz w:val="16"/>
          <w:szCs w:val="16"/>
        </w:rPr>
        <w:t>Plan 1</w:t>
      </w:r>
      <w:r w:rsidR="00594422">
        <w:rPr>
          <w:rFonts w:asciiTheme="majorHAnsi" w:hAnsiTheme="majorHAnsi"/>
          <w:sz w:val="16"/>
          <w:szCs w:val="16"/>
        </w:rPr>
        <w:t xml:space="preserve"> and Plan 2)</w:t>
      </w:r>
    </w:p>
    <w:p w14:paraId="1F4377AD" w14:textId="77777777" w:rsidR="008105E4" w:rsidRDefault="00BB6B1C" w:rsidP="00BB6B1C">
      <w:pPr>
        <w:pStyle w:val="ProductList-Body"/>
        <w:rPr>
          <w:rFonts w:asciiTheme="majorHAnsi" w:hAnsiTheme="majorHAnsi"/>
          <w:sz w:val="16"/>
          <w:szCs w:val="16"/>
        </w:rPr>
      </w:pPr>
      <w:r>
        <w:rPr>
          <w:rFonts w:asciiTheme="majorHAnsi" w:hAnsiTheme="majorHAnsi"/>
          <w:sz w:val="16"/>
          <w:szCs w:val="16"/>
        </w:rPr>
        <w:t xml:space="preserve">Audio Conferencing </w:t>
      </w:r>
    </w:p>
    <w:p w14:paraId="7C9BA3E2" w14:textId="5EAC9E58" w:rsidR="00BB6B1C" w:rsidRPr="00EF1E73" w:rsidRDefault="00BB6B1C" w:rsidP="00BB6B1C">
      <w:pPr>
        <w:pStyle w:val="ProductList-Body"/>
        <w:rPr>
          <w:rFonts w:asciiTheme="majorHAnsi" w:hAnsiTheme="majorHAnsi"/>
          <w:sz w:val="16"/>
          <w:szCs w:val="16"/>
        </w:rPr>
      </w:pPr>
      <w:r>
        <w:rPr>
          <w:rFonts w:asciiTheme="majorHAnsi" w:hAnsiTheme="majorHAnsi"/>
          <w:sz w:val="16"/>
          <w:szCs w:val="16"/>
        </w:rPr>
        <w:t>Calling Plan</w:t>
      </w:r>
    </w:p>
    <w:p w14:paraId="29F7E2A7" w14:textId="0547F4A6" w:rsidR="00BB6B1C" w:rsidRDefault="00BB6B1C" w:rsidP="0081293D">
      <w:pPr>
        <w:pStyle w:val="ProductList-Body"/>
        <w:rPr>
          <w:rFonts w:asciiTheme="majorHAnsi" w:hAnsiTheme="majorHAnsi"/>
          <w:sz w:val="16"/>
          <w:szCs w:val="16"/>
        </w:rPr>
      </w:pPr>
      <w:r>
        <w:rPr>
          <w:rFonts w:asciiTheme="majorHAnsi" w:hAnsiTheme="majorHAnsi"/>
          <w:sz w:val="16"/>
          <w:szCs w:val="16"/>
        </w:rPr>
        <w:t>Communication Credits</w:t>
      </w:r>
    </w:p>
    <w:p w14:paraId="6BEAA98A" w14:textId="04B1EE6C" w:rsidR="0081293D" w:rsidRDefault="00BB6B1C" w:rsidP="0081293D">
      <w:pPr>
        <w:pStyle w:val="ProductList-Body"/>
        <w:rPr>
          <w:rFonts w:asciiTheme="majorHAnsi" w:hAnsiTheme="majorHAnsi"/>
          <w:sz w:val="16"/>
          <w:szCs w:val="16"/>
        </w:rPr>
      </w:pPr>
      <w:r>
        <w:rPr>
          <w:rFonts w:asciiTheme="majorHAnsi" w:hAnsiTheme="majorHAnsi"/>
          <w:sz w:val="16"/>
          <w:szCs w:val="16"/>
        </w:rPr>
        <w:t>Phone System</w:t>
      </w:r>
    </w:p>
    <w:p w14:paraId="02903112" w14:textId="77777777" w:rsidR="0081293D" w:rsidRDefault="0081293D" w:rsidP="0081293D">
      <w:pPr>
        <w:pStyle w:val="ProductList-Offering2"/>
        <w:sectPr w:rsidR="0081293D" w:rsidSect="005B7124">
          <w:type w:val="continuous"/>
          <w:pgSz w:w="12240" w:h="15840"/>
          <w:pgMar w:top="1440" w:right="720" w:bottom="1440" w:left="720" w:header="720" w:footer="720" w:gutter="0"/>
          <w:cols w:num="2" w:space="720"/>
          <w:titlePg/>
          <w:docGrid w:linePitch="360"/>
        </w:sectPr>
      </w:pPr>
    </w:p>
    <w:p w14:paraId="70B73855" w14:textId="77777777" w:rsidR="0081293D" w:rsidRPr="000A5E8A" w:rsidRDefault="0081293D" w:rsidP="0081293D">
      <w:pPr>
        <w:pStyle w:val="ProductList-Body"/>
        <w:pBdr>
          <w:top w:val="single" w:sz="4" w:space="1" w:color="BFBFBF" w:themeColor="background1" w:themeShade="BF"/>
        </w:pBdr>
        <w:rPr>
          <w:b/>
          <w:color w:val="000000" w:themeColor="text1"/>
          <w:sz w:val="8"/>
          <w:szCs w:val="8"/>
        </w:rPr>
      </w:pPr>
    </w:p>
    <w:p w14:paraId="24B7E303" w14:textId="6CACFDB8" w:rsidR="00CB6005" w:rsidRDefault="00CB6005" w:rsidP="00CB6005">
      <w:pPr>
        <w:pStyle w:val="ProductList-Body"/>
        <w:tabs>
          <w:tab w:val="clear" w:pos="158"/>
          <w:tab w:val="left" w:pos="360"/>
        </w:tabs>
        <w:rPr>
          <w:b/>
          <w:color w:val="00188F"/>
        </w:rPr>
      </w:pPr>
      <w:r w:rsidRPr="00207B92">
        <w:rPr>
          <w:b/>
          <w:color w:val="00188F"/>
        </w:rPr>
        <w:t>Notices</w:t>
      </w:r>
    </w:p>
    <w:p w14:paraId="3D8CBC10" w14:textId="19221451" w:rsidR="00CB6005" w:rsidRDefault="00CB6005" w:rsidP="00CB6005">
      <w:pPr>
        <w:pStyle w:val="ProductList-Body"/>
      </w:pPr>
      <w:r>
        <w:t xml:space="preserve">The </w:t>
      </w:r>
      <w:r w:rsidRPr="00123E7D">
        <w:t>H.264/MPEG-4 AVC and/or VC-1</w:t>
      </w:r>
      <w:r>
        <w:t xml:space="preserve"> Notices in </w:t>
      </w:r>
      <w:hyperlink w:anchor="Attachment1" w:history="1">
        <w:r w:rsidRPr="003D1E51">
          <w:rPr>
            <w:rStyle w:val="Hyperlink"/>
          </w:rPr>
          <w:t>Attachment 1</w:t>
        </w:r>
      </w:hyperlink>
      <w:r>
        <w:t xml:space="preserve"> apply.</w:t>
      </w:r>
    </w:p>
    <w:p w14:paraId="5B1780B6" w14:textId="77777777" w:rsidR="00CB6005" w:rsidRPr="00AB267B" w:rsidRDefault="00CB6005" w:rsidP="00CB6005">
      <w:pPr>
        <w:pStyle w:val="ProductList-Body"/>
      </w:pPr>
    </w:p>
    <w:p w14:paraId="2FB1AA39" w14:textId="77777777" w:rsidR="00CB6005" w:rsidRPr="001A19E0" w:rsidRDefault="00CB6005" w:rsidP="00CB6005">
      <w:pPr>
        <w:pStyle w:val="ProductList-Body"/>
        <w:rPr>
          <w:b/>
          <w:color w:val="00188F"/>
        </w:rPr>
      </w:pPr>
      <w:r w:rsidRPr="001A19E0">
        <w:rPr>
          <w:b/>
          <w:color w:val="00188F"/>
        </w:rPr>
        <w:t>Core Features for Office 365 Services</w:t>
      </w:r>
    </w:p>
    <w:p w14:paraId="4DDC19F5" w14:textId="2154F881" w:rsidR="00CB6005" w:rsidRDefault="00CB6005" w:rsidP="00CB6005">
      <w:pPr>
        <w:pStyle w:val="ProductList-Body"/>
      </w:pPr>
      <w:r>
        <w:t xml:space="preserve">Skype for Business Online </w:t>
      </w:r>
      <w:r w:rsidR="0081293D">
        <w:t>Plan 1 and Plan 2</w:t>
      </w:r>
      <w:r w:rsidR="00603B87">
        <w:t xml:space="preserve"> </w:t>
      </w:r>
      <w:r>
        <w:t xml:space="preserve">or </w:t>
      </w:r>
      <w:r w:rsidR="0081293D">
        <w:t>their</w:t>
      </w:r>
      <w:r>
        <w:t xml:space="preserve"> successor service</w:t>
      </w:r>
      <w:r w:rsidR="0081293D">
        <w:t>s</w:t>
      </w:r>
      <w:r>
        <w:t xml:space="preserve"> will have the following </w:t>
      </w:r>
      <w:hyperlink w:anchor="CoreFeaturesforOffice365Services" w:history="1">
        <w:r w:rsidRPr="00DC0A1F">
          <w:rPr>
            <w:rStyle w:val="Hyperlink"/>
          </w:rPr>
          <w:t>Core Features</w:t>
        </w:r>
      </w:hyperlink>
      <w:r>
        <w:t xml:space="preserve"> capabilities:</w:t>
      </w:r>
    </w:p>
    <w:p w14:paraId="0FDCB043" w14:textId="77777777" w:rsidR="00CB6005" w:rsidRPr="00D7478E" w:rsidRDefault="00CB6005" w:rsidP="00CB6005">
      <w:pPr>
        <w:pStyle w:val="ProductList-Body"/>
      </w:pPr>
    </w:p>
    <w:p w14:paraId="2062AF2B" w14:textId="77777777" w:rsidR="00CB6005" w:rsidRPr="00D7478E" w:rsidRDefault="00CB6005" w:rsidP="00CB6005">
      <w:pPr>
        <w:pStyle w:val="ProductList-Body"/>
        <w:tabs>
          <w:tab w:val="clear" w:pos="158"/>
          <w:tab w:val="left" w:pos="360"/>
        </w:tabs>
        <w:ind w:left="180"/>
        <w:rPr>
          <w:b/>
          <w:color w:val="0072C6"/>
        </w:rPr>
      </w:pPr>
      <w:r w:rsidRPr="00D7478E">
        <w:rPr>
          <w:b/>
          <w:color w:val="0072C6"/>
        </w:rPr>
        <w:t>Instant Messaging</w:t>
      </w:r>
    </w:p>
    <w:p w14:paraId="04E6BA46" w14:textId="77777777" w:rsidR="00CB6005" w:rsidRDefault="00CB6005" w:rsidP="00CB6005">
      <w:pPr>
        <w:pStyle w:val="ProductList-Body"/>
        <w:tabs>
          <w:tab w:val="clear" w:pos="158"/>
          <w:tab w:val="left" w:pos="360"/>
        </w:tabs>
        <w:ind w:left="180"/>
      </w:pPr>
      <w:r>
        <w:t>An end user will be able to transfer a text message to another end user in real time over an Internet Protocol network.</w:t>
      </w:r>
    </w:p>
    <w:p w14:paraId="2284C501" w14:textId="77777777" w:rsidR="00CB6005" w:rsidRDefault="00CB6005" w:rsidP="00CB6005">
      <w:pPr>
        <w:pStyle w:val="ProductList-Body"/>
        <w:tabs>
          <w:tab w:val="clear" w:pos="158"/>
          <w:tab w:val="left" w:pos="360"/>
        </w:tabs>
        <w:ind w:left="180"/>
      </w:pPr>
    </w:p>
    <w:p w14:paraId="5A868C55" w14:textId="77777777" w:rsidR="00CB6005" w:rsidRPr="00D7478E" w:rsidRDefault="00CB6005" w:rsidP="00CB6005">
      <w:pPr>
        <w:pStyle w:val="ProductList-Body"/>
        <w:tabs>
          <w:tab w:val="clear" w:pos="158"/>
          <w:tab w:val="left" w:pos="360"/>
        </w:tabs>
        <w:ind w:left="180"/>
        <w:rPr>
          <w:b/>
          <w:color w:val="0072C6"/>
        </w:rPr>
      </w:pPr>
      <w:r w:rsidRPr="00D7478E">
        <w:rPr>
          <w:b/>
          <w:color w:val="0072C6"/>
        </w:rPr>
        <w:t>Presence</w:t>
      </w:r>
    </w:p>
    <w:p w14:paraId="76C271F7" w14:textId="77777777" w:rsidR="00CB6005" w:rsidRDefault="00CB6005" w:rsidP="00CB6005">
      <w:pPr>
        <w:pStyle w:val="ProductList-Body"/>
        <w:tabs>
          <w:tab w:val="clear" w:pos="158"/>
          <w:tab w:val="left" w:pos="360"/>
        </w:tabs>
        <w:ind w:left="180"/>
      </w:pPr>
      <w:r>
        <w:t>An end user will be able to set and display the end user’s availability and view another end user’s availability.</w:t>
      </w:r>
    </w:p>
    <w:p w14:paraId="1C9B0FD0" w14:textId="77777777" w:rsidR="00CB6005" w:rsidRDefault="00CB6005" w:rsidP="00CB6005">
      <w:pPr>
        <w:pStyle w:val="ProductList-Body"/>
        <w:tabs>
          <w:tab w:val="clear" w:pos="158"/>
          <w:tab w:val="left" w:pos="360"/>
        </w:tabs>
        <w:ind w:left="180"/>
      </w:pPr>
    </w:p>
    <w:p w14:paraId="03BA5471" w14:textId="281B2225" w:rsidR="00CB6005" w:rsidRPr="00D7478E" w:rsidRDefault="00CB6005" w:rsidP="003A5243">
      <w:pPr>
        <w:pStyle w:val="ProductList-Body"/>
        <w:keepNext/>
        <w:tabs>
          <w:tab w:val="clear" w:pos="158"/>
          <w:tab w:val="left" w:pos="360"/>
        </w:tabs>
        <w:ind w:left="187"/>
        <w:rPr>
          <w:b/>
          <w:color w:val="0072C6"/>
        </w:rPr>
      </w:pPr>
      <w:r w:rsidRPr="00D7478E">
        <w:rPr>
          <w:b/>
          <w:color w:val="0072C6"/>
        </w:rPr>
        <w:t>Online Meetings</w:t>
      </w:r>
    </w:p>
    <w:p w14:paraId="1E46172B" w14:textId="77777777" w:rsidR="00CB6005" w:rsidRDefault="00CB6005" w:rsidP="00CB6005">
      <w:pPr>
        <w:pStyle w:val="ProductList-Body"/>
        <w:tabs>
          <w:tab w:val="clear" w:pos="158"/>
          <w:tab w:val="left" w:pos="360"/>
        </w:tabs>
        <w:ind w:left="180"/>
      </w:pPr>
      <w:r>
        <w:t>An end user will be able to conduct an Internet-based meeting that has audio and video conferencing functionality with other end users.</w:t>
      </w:r>
    </w:p>
    <w:p w14:paraId="01F3953B" w14:textId="77777777" w:rsidR="00CB6005" w:rsidRDefault="00CB6005" w:rsidP="00CB6005">
      <w:pPr>
        <w:pStyle w:val="ProductList-Body"/>
        <w:tabs>
          <w:tab w:val="clear" w:pos="158"/>
          <w:tab w:val="left" w:pos="360"/>
        </w:tabs>
      </w:pPr>
    </w:p>
    <w:p w14:paraId="78B0AC48" w14:textId="77777777" w:rsidR="00CB6005" w:rsidRPr="00207B92" w:rsidRDefault="00CB6005" w:rsidP="00CB6005">
      <w:pPr>
        <w:pStyle w:val="ProductList-Body"/>
        <w:tabs>
          <w:tab w:val="clear" w:pos="158"/>
          <w:tab w:val="left" w:pos="360"/>
        </w:tabs>
        <w:rPr>
          <w:b/>
          <w:color w:val="00188F"/>
        </w:rPr>
      </w:pPr>
      <w:r w:rsidRPr="00207B92">
        <w:rPr>
          <w:b/>
          <w:color w:val="00188F"/>
        </w:rPr>
        <w:t xml:space="preserve">External Users and users not authenticated by </w:t>
      </w:r>
      <w:r>
        <w:rPr>
          <w:b/>
          <w:color w:val="00188F"/>
        </w:rPr>
        <w:t>Skype for Business</w:t>
      </w:r>
      <w:r w:rsidRPr="00207B92">
        <w:rPr>
          <w:b/>
          <w:color w:val="00188F"/>
        </w:rPr>
        <w:t xml:space="preserve"> Online</w:t>
      </w:r>
    </w:p>
    <w:p w14:paraId="2CCE3AAC" w14:textId="46087E97" w:rsidR="00CB6005" w:rsidRDefault="00CB6005" w:rsidP="00CB6005">
      <w:pPr>
        <w:pStyle w:val="ProductList-Body"/>
        <w:tabs>
          <w:tab w:val="clear" w:pos="158"/>
          <w:tab w:val="left" w:pos="360"/>
        </w:tabs>
      </w:pPr>
      <w:r w:rsidRPr="00142A60">
        <w:t xml:space="preserve">User SLs are not required for External Users and users not authenticated by the </w:t>
      </w:r>
      <w:r>
        <w:t>Skype for Business</w:t>
      </w:r>
      <w:r w:rsidRPr="00142A60">
        <w:t xml:space="preserve"> Online service.</w:t>
      </w:r>
    </w:p>
    <w:p w14:paraId="4EED4CE8" w14:textId="589C1C45" w:rsidR="00A23924" w:rsidRDefault="00A23924" w:rsidP="00CB6005">
      <w:pPr>
        <w:pStyle w:val="ProductList-Body"/>
        <w:tabs>
          <w:tab w:val="clear" w:pos="158"/>
          <w:tab w:val="left" w:pos="360"/>
        </w:tabs>
      </w:pPr>
    </w:p>
    <w:p w14:paraId="6F7B4EA4" w14:textId="540598E5" w:rsidR="00A23924" w:rsidRPr="003619D2" w:rsidRDefault="00A23924" w:rsidP="00A23924">
      <w:pPr>
        <w:pStyle w:val="ProductList-Body"/>
        <w:rPr>
          <w:b/>
          <w:color w:val="00188F"/>
        </w:rPr>
      </w:pPr>
      <w:r>
        <w:rPr>
          <w:b/>
          <w:bCs/>
          <w:color w:val="00188F"/>
        </w:rPr>
        <w:t xml:space="preserve">Calling Plan and Audio Conferencing </w:t>
      </w:r>
      <w:r w:rsidRPr="003619D2">
        <w:rPr>
          <w:b/>
          <w:color w:val="00188F"/>
        </w:rPr>
        <w:t xml:space="preserve">Services </w:t>
      </w:r>
      <w:r>
        <w:rPr>
          <w:b/>
          <w:color w:val="00188F"/>
        </w:rPr>
        <w:t>(Calling/Conferencing Services)</w:t>
      </w:r>
    </w:p>
    <w:p w14:paraId="6884EAD4" w14:textId="34DC183F" w:rsidR="00A23924" w:rsidRDefault="00A23924" w:rsidP="00A23924">
      <w:pPr>
        <w:pStyle w:val="ProductList-Body"/>
      </w:pPr>
      <w:r>
        <w:t>Calling</w:t>
      </w:r>
      <w:r w:rsidR="00445893">
        <w:t xml:space="preserve"> and </w:t>
      </w:r>
      <w:r>
        <w:t>Conferencing</w:t>
      </w:r>
      <w:r w:rsidRPr="0081293D">
        <w:t xml:space="preserve"> </w:t>
      </w:r>
      <w:r w:rsidR="00445893">
        <w:t>s</w:t>
      </w:r>
      <w:r w:rsidRPr="0081293D">
        <w:t>ervices enable users to communicate with others via the worldwide voice telephone network known generally as the Public Switched Telephone Network.</w:t>
      </w:r>
      <w:r w:rsidRPr="00DB017D">
        <w:t xml:space="preserve"> </w:t>
      </w:r>
      <w:r>
        <w:t>Calling</w:t>
      </w:r>
      <w:r w:rsidR="00445893">
        <w:t xml:space="preserve"> and </w:t>
      </w:r>
      <w:r>
        <w:t xml:space="preserve">Conferencing </w:t>
      </w:r>
      <w:r w:rsidR="00445893">
        <w:t>s</w:t>
      </w:r>
      <w:r>
        <w:t>ervices are provided by the Microsoft Affiliate authorized to provide them. Pricing for Calling</w:t>
      </w:r>
      <w:r w:rsidR="00445893">
        <w:t xml:space="preserve"> and </w:t>
      </w:r>
      <w:r>
        <w:t xml:space="preserve">Conferencing </w:t>
      </w:r>
      <w:r w:rsidR="00393110">
        <w:t>s</w:t>
      </w:r>
      <w:r>
        <w:t xml:space="preserve">ervices may include applicable taxes and fees. The terms of use </w:t>
      </w:r>
      <w:r w:rsidR="00393110">
        <w:t>for</w:t>
      </w:r>
      <w:r>
        <w:t xml:space="preserve"> Calling</w:t>
      </w:r>
      <w:r w:rsidR="00393110">
        <w:t xml:space="preserve"> and </w:t>
      </w:r>
      <w:r>
        <w:t xml:space="preserve">Conferencing </w:t>
      </w:r>
      <w:r w:rsidR="00393110">
        <w:t xml:space="preserve">services </w:t>
      </w:r>
      <w:r>
        <w:t>may vary from country to country. All included taxes, fees and country-specific terms of use are disclosed on the Volume Licensing site (</w:t>
      </w:r>
      <w:hyperlink r:id="rId49" w:history="1">
        <w:r w:rsidRPr="00F139F1">
          <w:rPr>
            <w:rStyle w:val="Hyperlink"/>
          </w:rPr>
          <w:t>http://go.microsoft.com/fwlink/?LinkId=690247</w:t>
        </w:r>
      </w:hyperlink>
      <w:r>
        <w:t>).</w:t>
      </w:r>
    </w:p>
    <w:p w14:paraId="4E31B922" w14:textId="77777777" w:rsidR="00A23924" w:rsidRDefault="00A23924" w:rsidP="00A23924">
      <w:pPr>
        <w:pStyle w:val="ProductList-Body"/>
      </w:pPr>
    </w:p>
    <w:p w14:paraId="64981954" w14:textId="6957B358" w:rsidR="00A23924" w:rsidRPr="0081293D" w:rsidRDefault="00A23924" w:rsidP="00A23924">
      <w:pPr>
        <w:pStyle w:val="ProductList-Body"/>
      </w:pPr>
      <w:r w:rsidRPr="00060C27">
        <w:t xml:space="preserve">Exceeding the usage limitations for the applicable </w:t>
      </w:r>
      <w:r>
        <w:t>Calling</w:t>
      </w:r>
      <w:r w:rsidR="00393110">
        <w:t xml:space="preserve"> and </w:t>
      </w:r>
      <w:r>
        <w:t>Conferencing</w:t>
      </w:r>
      <w:r w:rsidRPr="00060C27">
        <w:t xml:space="preserve"> </w:t>
      </w:r>
      <w:r w:rsidR="00393110">
        <w:t>s</w:t>
      </w:r>
      <w:r w:rsidRPr="00060C27">
        <w:t xml:space="preserve">ervice subscription plan as described in the terms of use may result in suspension of the services. Microsoft will provide reasonable notice before suspending </w:t>
      </w:r>
      <w:r>
        <w:t>Calling</w:t>
      </w:r>
      <w:r w:rsidR="00BE59BD">
        <w:t xml:space="preserve"> or </w:t>
      </w:r>
      <w:r>
        <w:t>Conferencing</w:t>
      </w:r>
      <w:r w:rsidRPr="00060C27">
        <w:t xml:space="preserve"> </w:t>
      </w:r>
      <w:r w:rsidR="00BE59BD">
        <w:t>s</w:t>
      </w:r>
      <w:r w:rsidRPr="00060C27">
        <w:t>ervices, and customer will be able to make emergency calls during any period of suspension.</w:t>
      </w:r>
    </w:p>
    <w:p w14:paraId="3A108C66" w14:textId="77777777" w:rsidR="00A23924" w:rsidRDefault="00A23924" w:rsidP="00A23924">
      <w:pPr>
        <w:pStyle w:val="ProductList-Body"/>
      </w:pPr>
    </w:p>
    <w:p w14:paraId="27E6F993" w14:textId="77777777" w:rsidR="00A23924" w:rsidRPr="003619D2" w:rsidRDefault="00A23924" w:rsidP="00A23924">
      <w:pPr>
        <w:pStyle w:val="ProductList-Body"/>
        <w:rPr>
          <w:b/>
          <w:color w:val="00188F"/>
        </w:rPr>
      </w:pPr>
      <w:r w:rsidRPr="003619D2">
        <w:rPr>
          <w:b/>
          <w:color w:val="00188F"/>
        </w:rPr>
        <w:t xml:space="preserve">Important Information About Emergency </w:t>
      </w:r>
      <w:r>
        <w:rPr>
          <w:b/>
          <w:color w:val="00188F"/>
        </w:rPr>
        <w:t>Services</w:t>
      </w:r>
    </w:p>
    <w:p w14:paraId="6301520B" w14:textId="23D940D0" w:rsidR="00A23924" w:rsidRDefault="00A23924" w:rsidP="00A23924">
      <w:pPr>
        <w:pStyle w:val="ProductList-Body"/>
      </w:pPr>
      <w:r w:rsidRPr="00AC5443">
        <w:t xml:space="preserve">Customer must notify each user of </w:t>
      </w:r>
      <w:r w:rsidR="00BB6B1C">
        <w:t>a</w:t>
      </w:r>
      <w:r w:rsidRPr="00AC5443">
        <w:t xml:space="preserve"> Calling</w:t>
      </w:r>
      <w:r>
        <w:t xml:space="preserve"> Plan</w:t>
      </w:r>
      <w:r w:rsidRPr="00AC5443">
        <w:t xml:space="preserve"> that Emergency Services operate differently than on traditional telephone services in </w:t>
      </w:r>
      <w:r>
        <w:t>the following ways: (i) Office 365 may not know the actual location of an Emergency Services caller, which could result in the call being routed to the wrong Emergency Services call center and/or emergency services being dispatched to the wrong location; (ii) if the user’s device has no power, is experiencing a power outage or, for any reason, cannot otherwise access the Internet, the user cannot make an Emergency Services call through a</w:t>
      </w:r>
      <w:r w:rsidR="00BB6B1C">
        <w:t xml:space="preserve"> </w:t>
      </w:r>
      <w:r>
        <w:t>Calling Plan service; and (iii) although Calling Plan services can be used anywhere in the world where an Internet connection is available, users should not make an Emergency Services call from a location outside their home country because the call likely will not be routed to the appropriate call center in that location.</w:t>
      </w:r>
    </w:p>
    <w:p w14:paraId="77F568AB" w14:textId="77777777" w:rsidR="00A23924" w:rsidRDefault="00A23924" w:rsidP="00CB6005">
      <w:pPr>
        <w:pStyle w:val="ProductList-Body"/>
        <w:tabs>
          <w:tab w:val="clear" w:pos="158"/>
          <w:tab w:val="left" w:pos="360"/>
        </w:tabs>
      </w:pPr>
    </w:p>
    <w:p w14:paraId="7EADB445" w14:textId="77777777" w:rsidR="00CB6005" w:rsidRPr="00585A48" w:rsidRDefault="00AE0BA6" w:rsidP="00CB6005">
      <w:pPr>
        <w:pStyle w:val="ProductList-Body"/>
        <w:shd w:val="clear" w:color="auto" w:fill="A6A6A6" w:themeFill="background1" w:themeFillShade="A6"/>
        <w:spacing w:before="120" w:after="240"/>
        <w:jc w:val="right"/>
        <w:rPr>
          <w:sz w:val="16"/>
          <w:szCs w:val="16"/>
        </w:rPr>
      </w:pPr>
      <w:hyperlink w:anchor="TableofContents" w:history="1">
        <w:r w:rsidR="00CB6005" w:rsidRPr="003F3078">
          <w:rPr>
            <w:rStyle w:val="Hyperlink"/>
            <w:sz w:val="16"/>
            <w:szCs w:val="16"/>
          </w:rPr>
          <w:t>Table of Contents</w:t>
        </w:r>
      </w:hyperlink>
      <w:r w:rsidR="00CB6005">
        <w:rPr>
          <w:sz w:val="16"/>
          <w:szCs w:val="16"/>
        </w:rPr>
        <w:t xml:space="preserve"> </w:t>
      </w:r>
      <w:r w:rsidR="00CB6005" w:rsidRPr="00585A48">
        <w:rPr>
          <w:sz w:val="16"/>
          <w:szCs w:val="16"/>
        </w:rPr>
        <w:t>/</w:t>
      </w:r>
      <w:r w:rsidR="00CB6005">
        <w:rPr>
          <w:sz w:val="16"/>
          <w:szCs w:val="16"/>
        </w:rPr>
        <w:t xml:space="preserve"> </w:t>
      </w:r>
      <w:hyperlink w:anchor="GeneralTerms" w:history="1">
        <w:r w:rsidR="00CB6005" w:rsidRPr="003F3078">
          <w:rPr>
            <w:rStyle w:val="Hyperlink"/>
            <w:sz w:val="16"/>
            <w:szCs w:val="16"/>
          </w:rPr>
          <w:t>General Terms</w:t>
        </w:r>
      </w:hyperlink>
    </w:p>
    <w:p w14:paraId="12EF9505" w14:textId="7086F0BF" w:rsidR="008E1EAF" w:rsidRDefault="004B3528" w:rsidP="00233C87">
      <w:pPr>
        <w:pStyle w:val="ProductList-OfferingGroupHeading"/>
        <w:outlineLvl w:val="1"/>
      </w:pPr>
      <w:bookmarkStart w:id="110" w:name="OtherOnlineServices"/>
      <w:bookmarkStart w:id="111" w:name="_Toc496792435"/>
      <w:r>
        <w:t>Other Online Services</w:t>
      </w:r>
      <w:bookmarkEnd w:id="110"/>
      <w:bookmarkEnd w:id="111"/>
    </w:p>
    <w:p w14:paraId="15FE5732" w14:textId="3F132F41" w:rsidR="008E1EAF" w:rsidRDefault="004B3528" w:rsidP="00233C87">
      <w:pPr>
        <w:pStyle w:val="ProductList-Offering2Heading"/>
        <w:outlineLvl w:val="2"/>
      </w:pPr>
      <w:r>
        <w:tab/>
      </w:r>
      <w:bookmarkStart w:id="112" w:name="_Toc496792436"/>
      <w:bookmarkStart w:id="113" w:name="BingMaps"/>
      <w:r>
        <w:t>Bing Maps Enterprise Platform and Mobile Asset Management Platform</w:t>
      </w:r>
      <w:bookmarkEnd w:id="112"/>
    </w:p>
    <w:bookmarkEnd w:id="113"/>
    <w:p w14:paraId="64D0F751" w14:textId="77777777" w:rsidR="00917344" w:rsidRPr="00917344" w:rsidRDefault="00917344" w:rsidP="00917344">
      <w:pPr>
        <w:pStyle w:val="ProductList-Body"/>
        <w:rPr>
          <w:b/>
          <w:color w:val="00188F"/>
        </w:rPr>
      </w:pPr>
      <w:r w:rsidRPr="00917344">
        <w:rPr>
          <w:b/>
          <w:color w:val="00188F"/>
        </w:rPr>
        <w:t>Service SLs</w:t>
      </w:r>
    </w:p>
    <w:p w14:paraId="3C3420FA" w14:textId="7BB8CA89" w:rsidR="00917344" w:rsidRDefault="00917344" w:rsidP="00917344">
      <w:pPr>
        <w:pStyle w:val="ProductList-Body"/>
      </w:pPr>
      <w:r>
        <w:t>A Service SL is required to access the services</w:t>
      </w:r>
      <w:r w:rsidR="00332B3D">
        <w:t xml:space="preserve"> </w:t>
      </w:r>
      <w:r w:rsidR="00332B3D" w:rsidRPr="00332B3D">
        <w:t>via the Bing Maps Enterprise Platform or Mobile Asset Management Platform</w:t>
      </w:r>
      <w:r>
        <w:t>.</w:t>
      </w:r>
      <w:r w:rsidR="00463CC3">
        <w:t xml:space="preserve"> </w:t>
      </w:r>
      <w:r>
        <w:t xml:space="preserve">Each Service SL must be purchased with at least one of the following qualifying Add-On SLs: </w:t>
      </w:r>
    </w:p>
    <w:p w14:paraId="5ACD4D28" w14:textId="75375903" w:rsidR="00332B3D" w:rsidRDefault="00332B3D" w:rsidP="008E07C5">
      <w:pPr>
        <w:pStyle w:val="ProductList-Body"/>
        <w:numPr>
          <w:ilvl w:val="0"/>
          <w:numId w:val="17"/>
        </w:numPr>
        <w:ind w:left="450" w:hanging="270"/>
      </w:pPr>
      <w:r>
        <w:t>For the Bing Maps Enterprise Platform Service SL, either:</w:t>
      </w:r>
    </w:p>
    <w:p w14:paraId="1498380B" w14:textId="24898722" w:rsidR="00917344" w:rsidRDefault="00171DF5" w:rsidP="008E07C5">
      <w:pPr>
        <w:pStyle w:val="ProductList-Body"/>
        <w:numPr>
          <w:ilvl w:val="0"/>
          <w:numId w:val="18"/>
        </w:numPr>
        <w:spacing w:before="40"/>
        <w:ind w:left="810" w:hanging="270"/>
      </w:pPr>
      <w:r>
        <w:t>Bing M</w:t>
      </w:r>
      <w:r w:rsidR="00917344">
        <w:t>a</w:t>
      </w:r>
      <w:r>
        <w:t>ps</w:t>
      </w:r>
      <w:r w:rsidR="00917344">
        <w:t xml:space="preserve"> </w:t>
      </w:r>
      <w:r>
        <w:t>P</w:t>
      </w:r>
      <w:r w:rsidR="00917344">
        <w:t xml:space="preserve">ublic </w:t>
      </w:r>
      <w:r>
        <w:t>W</w:t>
      </w:r>
      <w:r w:rsidR="00917344">
        <w:t xml:space="preserve">ebsite </w:t>
      </w:r>
      <w:r>
        <w:t>U</w:t>
      </w:r>
      <w:r w:rsidR="00917344">
        <w:t xml:space="preserve">sage </w:t>
      </w:r>
      <w:r w:rsidR="003877E8">
        <w:t xml:space="preserve">Add-on </w:t>
      </w:r>
      <w:r w:rsidR="00917344">
        <w:t>SL, which is available for a specified number of billable transactions for use on a website that is available publicly without restriction,</w:t>
      </w:r>
    </w:p>
    <w:p w14:paraId="2EAAC315" w14:textId="4B11EDC2" w:rsidR="00917344" w:rsidRDefault="003877E8" w:rsidP="008E07C5">
      <w:pPr>
        <w:pStyle w:val="ProductList-Body"/>
        <w:numPr>
          <w:ilvl w:val="0"/>
          <w:numId w:val="18"/>
        </w:numPr>
        <w:spacing w:before="40"/>
        <w:ind w:left="810" w:hanging="270"/>
      </w:pPr>
      <w:r>
        <w:lastRenderedPageBreak/>
        <w:t>Bing Maps</w:t>
      </w:r>
      <w:r w:rsidR="00917344">
        <w:t xml:space="preserve"> Internal Website Usage Add-on</w:t>
      </w:r>
      <w:r>
        <w:t xml:space="preserve"> SL</w:t>
      </w:r>
      <w:r w:rsidR="00917344">
        <w:t>, which is available for a specified number of billable transactions for use on an internal website (e.g., intranet) on a private network,</w:t>
      </w:r>
    </w:p>
    <w:p w14:paraId="7FCA6E2E" w14:textId="116D2546" w:rsidR="00917344" w:rsidRDefault="00917344" w:rsidP="008E07C5">
      <w:pPr>
        <w:pStyle w:val="ProductList-Body"/>
        <w:numPr>
          <w:ilvl w:val="0"/>
          <w:numId w:val="18"/>
        </w:numPr>
        <w:spacing w:before="40"/>
        <w:ind w:left="810" w:hanging="270"/>
      </w:pPr>
      <w:r>
        <w:t xml:space="preserve">Bing Maps Known User </w:t>
      </w:r>
      <w:r w:rsidR="003877E8">
        <w:t xml:space="preserve">Add-on </w:t>
      </w:r>
      <w:r>
        <w:t>SL, or</w:t>
      </w:r>
    </w:p>
    <w:p w14:paraId="13F1DA9E" w14:textId="0C9ABC80" w:rsidR="00917344" w:rsidRDefault="00917344" w:rsidP="008E07C5">
      <w:pPr>
        <w:pStyle w:val="ProductList-Body"/>
        <w:numPr>
          <w:ilvl w:val="0"/>
          <w:numId w:val="18"/>
        </w:numPr>
        <w:spacing w:before="40"/>
        <w:ind w:left="810" w:hanging="270"/>
      </w:pPr>
      <w:r>
        <w:t xml:space="preserve">Bing Maps Light Known User </w:t>
      </w:r>
      <w:r w:rsidR="003877E8">
        <w:t xml:space="preserve">Add-on </w:t>
      </w:r>
      <w:r>
        <w:t>SL.</w:t>
      </w:r>
    </w:p>
    <w:p w14:paraId="001BAC80" w14:textId="7B3EE15A" w:rsidR="003877E8" w:rsidRDefault="003877E8" w:rsidP="008E07C5">
      <w:pPr>
        <w:pStyle w:val="ProductList-Body"/>
        <w:numPr>
          <w:ilvl w:val="0"/>
          <w:numId w:val="13"/>
        </w:numPr>
        <w:spacing w:before="40"/>
        <w:ind w:left="450" w:hanging="270"/>
      </w:pPr>
      <w:r>
        <w:t>For the Mobile Asset Management Platform Service SL; for each Asset either</w:t>
      </w:r>
      <w:r w:rsidR="00CA3759">
        <w:t>:</w:t>
      </w:r>
    </w:p>
    <w:p w14:paraId="40B55416" w14:textId="36583601" w:rsidR="003877E8" w:rsidRDefault="00B01F5A" w:rsidP="008E07C5">
      <w:pPr>
        <w:pStyle w:val="ProductList-Body"/>
        <w:numPr>
          <w:ilvl w:val="1"/>
          <w:numId w:val="13"/>
        </w:numPr>
        <w:spacing w:before="40"/>
        <w:ind w:left="810" w:hanging="270"/>
      </w:pPr>
      <w:r>
        <w:t>Mobile</w:t>
      </w:r>
      <w:r w:rsidR="003877E8">
        <w:t xml:space="preserve"> Asset Management for North America Add-on SL</w:t>
      </w:r>
      <w:r>
        <w:t xml:space="preserve"> (routing or without routing)</w:t>
      </w:r>
    </w:p>
    <w:p w14:paraId="0767A292" w14:textId="711C8506" w:rsidR="003877E8" w:rsidRDefault="00B01F5A" w:rsidP="008E07C5">
      <w:pPr>
        <w:pStyle w:val="ProductList-Body"/>
        <w:numPr>
          <w:ilvl w:val="1"/>
          <w:numId w:val="13"/>
        </w:numPr>
        <w:spacing w:before="40"/>
        <w:ind w:left="810" w:hanging="270"/>
      </w:pPr>
      <w:r>
        <w:t>Mobile</w:t>
      </w:r>
      <w:r w:rsidR="003877E8">
        <w:t xml:space="preserve"> Asset Management for Europe Add-on SL</w:t>
      </w:r>
      <w:r>
        <w:t xml:space="preserve"> routing or without routing)</w:t>
      </w:r>
      <w:r w:rsidR="003877E8">
        <w:t>, or</w:t>
      </w:r>
    </w:p>
    <w:p w14:paraId="273E39F7" w14:textId="6E282E03" w:rsidR="003877E8" w:rsidRDefault="00B01F5A" w:rsidP="008E07C5">
      <w:pPr>
        <w:pStyle w:val="ProductList-Body"/>
        <w:numPr>
          <w:ilvl w:val="1"/>
          <w:numId w:val="13"/>
        </w:numPr>
        <w:spacing w:before="40"/>
        <w:ind w:left="810" w:hanging="270"/>
      </w:pPr>
      <w:r>
        <w:t>Mobile</w:t>
      </w:r>
      <w:r w:rsidR="003877E8">
        <w:t xml:space="preserve"> Asset Management for Rest of World Add-on SL</w:t>
      </w:r>
      <w:r>
        <w:t xml:space="preserve"> (routing or without routing)</w:t>
      </w:r>
    </w:p>
    <w:p w14:paraId="405C9546" w14:textId="77777777" w:rsidR="00917344" w:rsidRDefault="00917344" w:rsidP="00917344">
      <w:pPr>
        <w:pStyle w:val="ProductList-Body"/>
      </w:pPr>
    </w:p>
    <w:p w14:paraId="3AD768E9" w14:textId="167A2C98" w:rsidR="00917344" w:rsidRPr="00917344" w:rsidRDefault="00917344" w:rsidP="00917344">
      <w:pPr>
        <w:pStyle w:val="ProductList-Body"/>
        <w:rPr>
          <w:b/>
          <w:color w:val="00188F"/>
        </w:rPr>
      </w:pPr>
      <w:r w:rsidRPr="00917344">
        <w:rPr>
          <w:b/>
          <w:color w:val="00188F"/>
        </w:rPr>
        <w:t>Qualifying Mobile Asset Management Platform Service SL Add-on SLs</w:t>
      </w:r>
    </w:p>
    <w:p w14:paraId="74E07B3F" w14:textId="664D6AD2" w:rsidR="00917344" w:rsidRDefault="00917344" w:rsidP="00917344">
      <w:pPr>
        <w:pStyle w:val="ProductList-Body"/>
      </w:pPr>
      <w:r>
        <w:t>For the Mobile Asset Management Platform, an Add-on SL is required for each tracked Asset whose GPS or other sensor based position can be monitored, displayed, reverse geocoded or used to perform calculations using Mobile Asset Management Platform.</w:t>
      </w:r>
      <w:r w:rsidR="00463CC3">
        <w:t xml:space="preserve"> </w:t>
      </w:r>
      <w:r>
        <w:t>“Asset” is defined as any vehicle, device or other mobile object. These Add-on SLs are for a specified number of tracked Assets.</w:t>
      </w:r>
    </w:p>
    <w:p w14:paraId="65A09B43" w14:textId="77777777" w:rsidR="00917344" w:rsidRDefault="00917344" w:rsidP="00917344">
      <w:pPr>
        <w:pStyle w:val="ProductList-Body"/>
      </w:pPr>
    </w:p>
    <w:p w14:paraId="2CBC064D" w14:textId="77777777" w:rsidR="00917344" w:rsidRPr="00917344" w:rsidRDefault="00917344" w:rsidP="00917344">
      <w:pPr>
        <w:pStyle w:val="ProductList-Body"/>
        <w:rPr>
          <w:b/>
          <w:color w:val="00188F"/>
        </w:rPr>
      </w:pPr>
      <w:r w:rsidRPr="00917344">
        <w:rPr>
          <w:b/>
          <w:color w:val="00188F"/>
        </w:rPr>
        <w:t>Authenticated Users</w:t>
      </w:r>
    </w:p>
    <w:p w14:paraId="6578D66D" w14:textId="416E2449" w:rsidR="008D2437" w:rsidRDefault="00917344" w:rsidP="00E30ABB">
      <w:pPr>
        <w:pStyle w:val="ProductList-Body"/>
      </w:pPr>
      <w:r>
        <w:t>Users that are authenticated by Customer’s programs that access Bing Maps Enterprise Platform and Mobile Asset Management Platform must have a SL.</w:t>
      </w:r>
    </w:p>
    <w:p w14:paraId="3972D405" w14:textId="77777777" w:rsidR="009B68F5" w:rsidRDefault="009B68F5" w:rsidP="00E30ABB">
      <w:pPr>
        <w:pStyle w:val="ProductList-Body"/>
      </w:pPr>
    </w:p>
    <w:p w14:paraId="2BA7F5AC" w14:textId="7186D43C" w:rsidR="00917344" w:rsidRPr="00917344" w:rsidRDefault="00917344" w:rsidP="00917344">
      <w:pPr>
        <w:pStyle w:val="ProductList-Body"/>
        <w:rPr>
          <w:b/>
          <w:color w:val="00188F"/>
        </w:rPr>
      </w:pPr>
      <w:r w:rsidRPr="00917344">
        <w:rPr>
          <w:b/>
          <w:color w:val="00188F"/>
        </w:rPr>
        <w:t>Bing Maps APIs</w:t>
      </w:r>
    </w:p>
    <w:p w14:paraId="0B1B4362" w14:textId="7E9439EF" w:rsidR="00917344" w:rsidRDefault="00917344" w:rsidP="00917344">
      <w:pPr>
        <w:pStyle w:val="ProductList-Body"/>
      </w:pPr>
      <w:r>
        <w:t xml:space="preserve">Customer may use all Bing Maps APIs in accordance with the Microsoft Bing Maps Platform API Terms of Use and Bing Maps Platform SDKs, including any successors thereto, located at </w:t>
      </w:r>
      <w:hyperlink r:id="rId50" w:history="1">
        <w:r w:rsidR="00460CEE" w:rsidRPr="00460CEE">
          <w:rPr>
            <w:rStyle w:val="Hyperlink"/>
          </w:rPr>
          <w:t>https://aka.ms/bingmapsplatformapistou</w:t>
        </w:r>
      </w:hyperlink>
      <w:r>
        <w:t xml:space="preserve"> and </w:t>
      </w:r>
      <w:hyperlink r:id="rId51" w:history="1">
        <w:r w:rsidR="00BC2BBB">
          <w:rPr>
            <w:rStyle w:val="Hyperlink"/>
          </w:rPr>
          <w:t>https://aka.ms/bingmapsplatformsdks/</w:t>
        </w:r>
      </w:hyperlink>
      <w:r>
        <w:t>.</w:t>
      </w:r>
    </w:p>
    <w:p w14:paraId="699EF278" w14:textId="77777777" w:rsidR="00917344" w:rsidRDefault="00917344" w:rsidP="00917344">
      <w:pPr>
        <w:pStyle w:val="ProductList-Body"/>
      </w:pPr>
    </w:p>
    <w:p w14:paraId="0C4A1132" w14:textId="77777777" w:rsidR="00917344" w:rsidRPr="00917344" w:rsidRDefault="00917344" w:rsidP="00917344">
      <w:pPr>
        <w:pStyle w:val="ProductList-Body"/>
        <w:rPr>
          <w:b/>
          <w:color w:val="00188F"/>
        </w:rPr>
      </w:pPr>
      <w:r w:rsidRPr="00917344">
        <w:rPr>
          <w:b/>
          <w:color w:val="00188F"/>
        </w:rPr>
        <w:t>Bing Maps Privacy</w:t>
      </w:r>
    </w:p>
    <w:p w14:paraId="5963E750" w14:textId="34515AAF" w:rsidR="008E1EAF" w:rsidRDefault="00917344" w:rsidP="00917344">
      <w:pPr>
        <w:pStyle w:val="ProductList-Body"/>
      </w:pPr>
      <w:r>
        <w:t xml:space="preserve">The Bing Privacy Statement and privacy terms in the Microsoft Bing Maps Platform API Terms of Use located at: </w:t>
      </w:r>
      <w:hyperlink r:id="rId52" w:history="1">
        <w:r w:rsidR="003877E8" w:rsidRPr="00325056">
          <w:rPr>
            <w:rStyle w:val="Hyperlink"/>
          </w:rPr>
          <w:t>https://go.microsoft.com/fwlink/?LinkId=521839</w:t>
        </w:r>
      </w:hyperlink>
      <w:r w:rsidR="00463CC3">
        <w:t xml:space="preserve"> </w:t>
      </w:r>
      <w:r>
        <w:t>apply to Customer’s use of the Bing Maps Services.</w:t>
      </w:r>
    </w:p>
    <w:p w14:paraId="5062E615" w14:textId="2CCCD383" w:rsidR="00917344" w:rsidRPr="00585A48" w:rsidRDefault="00AE0BA6" w:rsidP="00917344">
      <w:pPr>
        <w:pStyle w:val="ProductList-Body"/>
        <w:shd w:val="clear" w:color="auto" w:fill="A6A6A6" w:themeFill="background1" w:themeFillShade="A6"/>
        <w:spacing w:before="120" w:after="240"/>
        <w:jc w:val="right"/>
        <w:rPr>
          <w:sz w:val="16"/>
          <w:szCs w:val="16"/>
        </w:rPr>
      </w:pPr>
      <w:hyperlink w:anchor="TableofContents" w:history="1">
        <w:r w:rsidR="003F3078" w:rsidRPr="003F3078">
          <w:rPr>
            <w:rStyle w:val="Hyperlink"/>
            <w:sz w:val="16"/>
            <w:szCs w:val="16"/>
          </w:rPr>
          <w:t>Table of Contents</w:t>
        </w:r>
      </w:hyperlink>
      <w:r w:rsidR="003F3078">
        <w:rPr>
          <w:sz w:val="16"/>
          <w:szCs w:val="16"/>
        </w:rPr>
        <w:t xml:space="preserve"> </w:t>
      </w:r>
      <w:r w:rsidR="003F3078" w:rsidRPr="00585A48">
        <w:rPr>
          <w:sz w:val="16"/>
          <w:szCs w:val="16"/>
        </w:rPr>
        <w:t>/</w:t>
      </w:r>
      <w:r w:rsidR="003F3078">
        <w:rPr>
          <w:sz w:val="16"/>
          <w:szCs w:val="16"/>
        </w:rPr>
        <w:t xml:space="preserve"> </w:t>
      </w:r>
      <w:hyperlink w:anchor="GeneralTerms" w:history="1">
        <w:r w:rsidR="003F3078" w:rsidRPr="003F3078">
          <w:rPr>
            <w:rStyle w:val="Hyperlink"/>
            <w:sz w:val="16"/>
            <w:szCs w:val="16"/>
          </w:rPr>
          <w:t>General Terms</w:t>
        </w:r>
      </w:hyperlink>
    </w:p>
    <w:p w14:paraId="3444E02F" w14:textId="600BB778" w:rsidR="00447660" w:rsidRPr="00A8327A" w:rsidRDefault="00917344" w:rsidP="005A7910">
      <w:pPr>
        <w:pStyle w:val="ProductList-Offering2Heading"/>
        <w:outlineLvl w:val="2"/>
      </w:pPr>
      <w:bookmarkStart w:id="114" w:name="MicrosoftLearning"/>
      <w:r>
        <w:tab/>
      </w:r>
      <w:bookmarkStart w:id="115" w:name="_Toc496792437"/>
      <w:bookmarkStart w:id="116" w:name="BusinessApplicationPlatform"/>
      <w:bookmarkStart w:id="117" w:name="Intune"/>
      <w:r w:rsidR="00447660">
        <w:t>Business Application Platform</w:t>
      </w:r>
      <w:bookmarkEnd w:id="115"/>
    </w:p>
    <w:bookmarkEnd w:id="116"/>
    <w:p w14:paraId="51593F4B" w14:textId="77777777" w:rsidR="00447660" w:rsidRPr="00A8327A" w:rsidRDefault="00447660" w:rsidP="00447660">
      <w:pPr>
        <w:pStyle w:val="ProductList-Body"/>
        <w:rPr>
          <w:rFonts w:asciiTheme="majorHAnsi" w:hAnsiTheme="majorHAnsi"/>
          <w:sz w:val="16"/>
          <w:szCs w:val="16"/>
        </w:rPr>
        <w:sectPr w:rsidR="00447660" w:rsidRPr="00A8327A" w:rsidSect="00A640E4">
          <w:footerReference w:type="default" r:id="rId53"/>
          <w:footerReference w:type="first" r:id="rId54"/>
          <w:type w:val="continuous"/>
          <w:pgSz w:w="12240" w:h="15840"/>
          <w:pgMar w:top="1440" w:right="720" w:bottom="1440" w:left="720" w:header="720" w:footer="720" w:gutter="0"/>
          <w:cols w:space="720"/>
          <w:titlePg/>
          <w:docGrid w:linePitch="360"/>
        </w:sectPr>
      </w:pPr>
    </w:p>
    <w:p w14:paraId="2C0FFF22" w14:textId="391D972C" w:rsidR="005A7910" w:rsidRDefault="005A7910" w:rsidP="00447660">
      <w:pPr>
        <w:pStyle w:val="ProductList-Body"/>
        <w:rPr>
          <w:rFonts w:asciiTheme="majorHAnsi" w:hAnsiTheme="majorHAnsi"/>
          <w:sz w:val="16"/>
          <w:szCs w:val="16"/>
        </w:rPr>
      </w:pPr>
      <w:r>
        <w:rPr>
          <w:rFonts w:asciiTheme="majorHAnsi" w:hAnsiTheme="majorHAnsi"/>
          <w:sz w:val="16"/>
          <w:szCs w:val="16"/>
        </w:rPr>
        <w:t>Microsoft Flow</w:t>
      </w:r>
    </w:p>
    <w:p w14:paraId="3F3D5225" w14:textId="12071E15" w:rsidR="005A7910" w:rsidRDefault="005A7910" w:rsidP="00447660">
      <w:pPr>
        <w:pStyle w:val="ProductList-Body"/>
        <w:rPr>
          <w:rFonts w:asciiTheme="majorHAnsi" w:hAnsiTheme="majorHAnsi"/>
          <w:sz w:val="16"/>
          <w:szCs w:val="16"/>
        </w:rPr>
      </w:pPr>
      <w:r>
        <w:rPr>
          <w:rFonts w:asciiTheme="majorHAnsi" w:hAnsiTheme="majorHAnsi"/>
          <w:sz w:val="16"/>
          <w:szCs w:val="16"/>
        </w:rPr>
        <w:t>Microsoft PowerApps</w:t>
      </w:r>
    </w:p>
    <w:p w14:paraId="7844E4F6" w14:textId="521F3A79" w:rsidR="00447660" w:rsidRDefault="00447660" w:rsidP="00447660">
      <w:pPr>
        <w:pStyle w:val="ProductList-Body"/>
        <w:rPr>
          <w:rFonts w:asciiTheme="majorHAnsi" w:hAnsiTheme="majorHAnsi"/>
          <w:sz w:val="16"/>
          <w:szCs w:val="16"/>
        </w:rPr>
      </w:pPr>
      <w:r>
        <w:rPr>
          <w:rFonts w:asciiTheme="majorHAnsi" w:hAnsiTheme="majorHAnsi"/>
          <w:sz w:val="16"/>
          <w:szCs w:val="16"/>
        </w:rPr>
        <w:t>Microsoft Power BI Pro</w:t>
      </w:r>
    </w:p>
    <w:p w14:paraId="4D56282C" w14:textId="77777777" w:rsidR="00A751CC" w:rsidRDefault="00A751CC" w:rsidP="00447660">
      <w:pPr>
        <w:pStyle w:val="ProductList-Body"/>
        <w:rPr>
          <w:rFonts w:asciiTheme="majorHAnsi" w:hAnsiTheme="majorHAnsi"/>
          <w:sz w:val="16"/>
          <w:szCs w:val="16"/>
        </w:rPr>
      </w:pPr>
      <w:r>
        <w:rPr>
          <w:rFonts w:asciiTheme="majorHAnsi" w:hAnsiTheme="majorHAnsi"/>
          <w:sz w:val="16"/>
          <w:szCs w:val="16"/>
        </w:rPr>
        <w:t>Microsoft Power BI Premium</w:t>
      </w:r>
    </w:p>
    <w:p w14:paraId="731685E1" w14:textId="78FE91B1" w:rsidR="002101AD" w:rsidRDefault="00992D6E" w:rsidP="00447660">
      <w:pPr>
        <w:pStyle w:val="ProductList-Body"/>
        <w:rPr>
          <w:rFonts w:asciiTheme="majorHAnsi" w:hAnsiTheme="majorHAnsi"/>
          <w:sz w:val="16"/>
          <w:szCs w:val="16"/>
        </w:rPr>
        <w:sectPr w:rsidR="002101AD" w:rsidSect="00B5721D">
          <w:footerReference w:type="default" r:id="rId55"/>
          <w:footerReference w:type="first" r:id="rId56"/>
          <w:type w:val="continuous"/>
          <w:pgSz w:w="12240" w:h="15840"/>
          <w:pgMar w:top="1440" w:right="720" w:bottom="1440" w:left="720" w:header="720" w:footer="720" w:gutter="0"/>
          <w:cols w:num="2" w:space="720"/>
          <w:titlePg/>
          <w:docGrid w:linePitch="360"/>
        </w:sectPr>
      </w:pPr>
      <w:r>
        <w:rPr>
          <w:rFonts w:asciiTheme="majorHAnsi" w:hAnsiTheme="majorHAnsi"/>
          <w:sz w:val="16"/>
          <w:szCs w:val="16"/>
        </w:rPr>
        <w:t>Microsoft Stream</w:t>
      </w:r>
    </w:p>
    <w:p w14:paraId="06109F11" w14:textId="77777777" w:rsidR="00447660" w:rsidRPr="00A8327A" w:rsidRDefault="00447660" w:rsidP="00447660">
      <w:pPr>
        <w:pStyle w:val="ProductList-Body"/>
        <w:pBdr>
          <w:top w:val="single" w:sz="4" w:space="1" w:color="BFBFBF" w:themeColor="background1" w:themeShade="BF"/>
        </w:pBdr>
        <w:rPr>
          <w:b/>
          <w:color w:val="000000" w:themeColor="text1"/>
          <w:sz w:val="8"/>
          <w:szCs w:val="8"/>
        </w:rPr>
      </w:pPr>
    </w:p>
    <w:p w14:paraId="1055B9DA" w14:textId="77777777" w:rsidR="00447660" w:rsidRDefault="00447660" w:rsidP="00447660">
      <w:pPr>
        <w:pStyle w:val="ProductList-Body"/>
        <w:keepNext/>
        <w:tabs>
          <w:tab w:val="clear" w:pos="158"/>
          <w:tab w:val="left" w:pos="360"/>
        </w:tabs>
        <w:rPr>
          <w:b/>
          <w:color w:val="00188F"/>
        </w:rPr>
      </w:pPr>
      <w:r>
        <w:rPr>
          <w:b/>
          <w:color w:val="00188F"/>
        </w:rPr>
        <w:t>Notices</w:t>
      </w:r>
    </w:p>
    <w:p w14:paraId="7A296A79" w14:textId="1AF7277A" w:rsidR="00A1786A" w:rsidRDefault="00447660" w:rsidP="00A1786A">
      <w:pPr>
        <w:pStyle w:val="ProductList-Body"/>
      </w:pPr>
      <w:r>
        <w:t>The Bing Maps</w:t>
      </w:r>
      <w:r w:rsidR="005A7910">
        <w:t xml:space="preserve">, </w:t>
      </w:r>
      <w:r w:rsidR="005A7910" w:rsidRPr="005D4FD0">
        <w:rPr>
          <w:color w:val="000000" w:themeColor="text1"/>
        </w:rPr>
        <w:t>H.264/AVC Visual Standard, VC-1 Video Standard, MPEG-4 Part 2 Visual Standard</w:t>
      </w:r>
      <w:r w:rsidR="002603C6">
        <w:rPr>
          <w:color w:val="000000" w:themeColor="text1"/>
        </w:rPr>
        <w:t>,</w:t>
      </w:r>
      <w:r w:rsidR="005A7910" w:rsidRPr="005D4FD0">
        <w:rPr>
          <w:color w:val="000000" w:themeColor="text1"/>
        </w:rPr>
        <w:t xml:space="preserve"> and MPEG-2 Video Standard</w:t>
      </w:r>
      <w:r w:rsidRPr="005D4FD0">
        <w:rPr>
          <w:color w:val="000000" w:themeColor="text1"/>
        </w:rPr>
        <w:t xml:space="preserve"> </w:t>
      </w:r>
      <w:r>
        <w:t xml:space="preserve">Notices in </w:t>
      </w:r>
      <w:hyperlink w:anchor="Attachment1" w:history="1">
        <w:r w:rsidRPr="003D1E51">
          <w:rPr>
            <w:rStyle w:val="Hyperlink"/>
          </w:rPr>
          <w:t>Attachment 1</w:t>
        </w:r>
      </w:hyperlink>
      <w:r>
        <w:t xml:space="preserve"> apply.</w:t>
      </w:r>
    </w:p>
    <w:p w14:paraId="398D7488" w14:textId="7A000AAF" w:rsidR="002101AD" w:rsidRDefault="002101AD" w:rsidP="002101AD">
      <w:pPr>
        <w:pStyle w:val="ProductList-Body"/>
      </w:pPr>
    </w:p>
    <w:p w14:paraId="7AEA4F48" w14:textId="764FECD7" w:rsidR="00890B97" w:rsidRPr="00E35975" w:rsidRDefault="006547F9" w:rsidP="00890B97">
      <w:pPr>
        <w:pStyle w:val="ProductList-Body"/>
        <w:keepNext/>
        <w:tabs>
          <w:tab w:val="clear" w:pos="158"/>
          <w:tab w:val="left" w:pos="360"/>
        </w:tabs>
        <w:rPr>
          <w:b/>
          <w:color w:val="00188F"/>
          <w:szCs w:val="18"/>
        </w:rPr>
      </w:pPr>
      <w:r w:rsidRPr="00E35975">
        <w:rPr>
          <w:b/>
          <w:color w:val="00188F"/>
          <w:szCs w:val="18"/>
        </w:rPr>
        <w:t xml:space="preserve">Microsoft </w:t>
      </w:r>
      <w:r w:rsidR="00890B97" w:rsidRPr="00E35975">
        <w:rPr>
          <w:b/>
          <w:color w:val="00188F"/>
          <w:szCs w:val="18"/>
        </w:rPr>
        <w:t>Power BI</w:t>
      </w:r>
    </w:p>
    <w:p w14:paraId="09F07BB7" w14:textId="77777777" w:rsidR="00890B97" w:rsidRPr="00E35975" w:rsidRDefault="00890B97" w:rsidP="00890B97">
      <w:pPr>
        <w:pStyle w:val="ProductList-Body"/>
        <w:ind w:left="180"/>
        <w:rPr>
          <w:b/>
          <w:color w:val="0072C6"/>
          <w:szCs w:val="18"/>
        </w:rPr>
      </w:pPr>
      <w:r w:rsidRPr="009442A6">
        <w:rPr>
          <w:b/>
          <w:color w:val="0072C6"/>
          <w:szCs w:val="18"/>
        </w:rPr>
        <w:t>Definitions</w:t>
      </w:r>
    </w:p>
    <w:p w14:paraId="69C6C703" w14:textId="77777777" w:rsidR="00890B97" w:rsidRPr="00E35975" w:rsidRDefault="00890B97" w:rsidP="00890B97">
      <w:pPr>
        <w:pStyle w:val="ProductList-Body"/>
        <w:ind w:left="180"/>
        <w:rPr>
          <w:szCs w:val="18"/>
        </w:rPr>
      </w:pPr>
      <w:r w:rsidRPr="00E35975">
        <w:rPr>
          <w:szCs w:val="18"/>
        </w:rPr>
        <w:t xml:space="preserve">“Customer Application” means an application or any set of applications that adds primary and significant functionality to the Embedded Capabilities and that is not primarily a substitute for any portion of Microsoft Power BI services. </w:t>
      </w:r>
    </w:p>
    <w:p w14:paraId="09CDAC63" w14:textId="77777777" w:rsidR="00890B97" w:rsidRPr="00E35975" w:rsidRDefault="00890B97" w:rsidP="00890B97">
      <w:pPr>
        <w:pStyle w:val="ProductList-Body"/>
        <w:ind w:left="180"/>
        <w:rPr>
          <w:szCs w:val="18"/>
        </w:rPr>
      </w:pPr>
      <w:r w:rsidRPr="00E35975">
        <w:rPr>
          <w:szCs w:val="18"/>
        </w:rPr>
        <w:t xml:space="preserve">“Embedded Capabilities” means the Power BI APIs and embedded views for use by an application. </w:t>
      </w:r>
    </w:p>
    <w:p w14:paraId="325B13D4" w14:textId="77777777" w:rsidR="00890B97" w:rsidRPr="00E35975" w:rsidRDefault="00890B97" w:rsidP="00890B97">
      <w:pPr>
        <w:pStyle w:val="ProductList-Body"/>
        <w:ind w:left="180"/>
        <w:rPr>
          <w:szCs w:val="18"/>
        </w:rPr>
      </w:pPr>
    </w:p>
    <w:p w14:paraId="6B1478E4" w14:textId="77777777" w:rsidR="00890B97" w:rsidRPr="00E35975" w:rsidRDefault="00890B97" w:rsidP="00890B97">
      <w:pPr>
        <w:pStyle w:val="ProductList-Body"/>
        <w:ind w:left="180"/>
        <w:rPr>
          <w:b/>
          <w:color w:val="0072C6"/>
          <w:szCs w:val="18"/>
        </w:rPr>
      </w:pPr>
      <w:r w:rsidRPr="00E35975">
        <w:rPr>
          <w:b/>
          <w:color w:val="0072C6"/>
          <w:szCs w:val="18"/>
        </w:rPr>
        <w:t>Hosting Exception for Embedded Capabilities</w:t>
      </w:r>
    </w:p>
    <w:p w14:paraId="0B6EAA9B" w14:textId="77777777" w:rsidR="00890B97" w:rsidRPr="00E35975" w:rsidRDefault="00890B97" w:rsidP="00890B97">
      <w:pPr>
        <w:pStyle w:val="ProductList-Body"/>
        <w:ind w:left="180"/>
        <w:rPr>
          <w:szCs w:val="18"/>
        </w:rPr>
      </w:pPr>
      <w:r w:rsidRPr="00E35975">
        <w:rPr>
          <w:szCs w:val="18"/>
        </w:rPr>
        <w:t>Customer may create and maintain a Customer Application and, despite anything to the contrary in Customer’s volume licensing agreement, combine Embedded Capabilities with Customer Data owned or licensed by Customer or a third party, to create a Customer Application using the Embedded Capabilities and the Customer Data together. Any Power BI content accessed by the Customer Application or its end users must be stored in Microsoft Power BI Premium capacity. Customer may permit third parties to access and use the Embedded Capabilities in connection with the use of that Customer Application. Customer is responsible for that use and for ensuring that these terms and the terms and conditions of Customer’s volume licensing agreement are met by that use.</w:t>
      </w:r>
    </w:p>
    <w:p w14:paraId="2F93C5D1" w14:textId="77777777" w:rsidR="00890B97" w:rsidRPr="00E35975" w:rsidRDefault="00890B97" w:rsidP="00890B97">
      <w:pPr>
        <w:pStyle w:val="ProductList-Body"/>
        <w:ind w:left="180"/>
        <w:rPr>
          <w:szCs w:val="18"/>
        </w:rPr>
      </w:pPr>
    </w:p>
    <w:p w14:paraId="53189DAB" w14:textId="77777777" w:rsidR="00890B97" w:rsidRPr="00E35975" w:rsidRDefault="00890B97" w:rsidP="00890B97">
      <w:pPr>
        <w:pStyle w:val="ProductList-Body"/>
        <w:ind w:left="180"/>
        <w:rPr>
          <w:b/>
          <w:color w:val="0072C6"/>
          <w:szCs w:val="18"/>
        </w:rPr>
      </w:pPr>
      <w:r w:rsidRPr="00E35975">
        <w:rPr>
          <w:b/>
          <w:color w:val="0072C6"/>
          <w:szCs w:val="18"/>
        </w:rPr>
        <w:t>Limitations</w:t>
      </w:r>
    </w:p>
    <w:p w14:paraId="7265928B" w14:textId="77777777" w:rsidR="00890B97" w:rsidRPr="00E35975" w:rsidRDefault="00890B97" w:rsidP="00890B97">
      <w:pPr>
        <w:pStyle w:val="ProductList-Body"/>
        <w:ind w:left="180"/>
        <w:rPr>
          <w:szCs w:val="18"/>
        </w:rPr>
      </w:pPr>
      <w:r w:rsidRPr="00E35975">
        <w:rPr>
          <w:szCs w:val="18"/>
        </w:rPr>
        <w:t>Customer may not</w:t>
      </w:r>
    </w:p>
    <w:p w14:paraId="3DB3CE24" w14:textId="77777777" w:rsidR="00890B97" w:rsidRPr="00E35975" w:rsidRDefault="00890B97" w:rsidP="008E07C5">
      <w:pPr>
        <w:pStyle w:val="ProductList-Body"/>
        <w:numPr>
          <w:ilvl w:val="0"/>
          <w:numId w:val="20"/>
        </w:numPr>
        <w:ind w:left="810" w:hanging="270"/>
        <w:rPr>
          <w:szCs w:val="18"/>
        </w:rPr>
      </w:pPr>
      <w:r w:rsidRPr="00E35975">
        <w:rPr>
          <w:szCs w:val="18"/>
        </w:rPr>
        <w:t>resell or redistribute the Microsoft Power BI services, or</w:t>
      </w:r>
    </w:p>
    <w:p w14:paraId="35F8076E" w14:textId="77777777" w:rsidR="00890B97" w:rsidRPr="00E35975" w:rsidRDefault="00890B97" w:rsidP="008E07C5">
      <w:pPr>
        <w:pStyle w:val="ProductList-Body"/>
        <w:numPr>
          <w:ilvl w:val="0"/>
          <w:numId w:val="20"/>
        </w:numPr>
        <w:ind w:left="810" w:hanging="270"/>
        <w:rPr>
          <w:szCs w:val="18"/>
        </w:rPr>
      </w:pPr>
      <w:r w:rsidRPr="00E35975">
        <w:rPr>
          <w:szCs w:val="18"/>
        </w:rPr>
        <w:t xml:space="preserve">allow multiple users to directly or indirectly access any Microsoft Power BI feature that is made available on a per user basis. </w:t>
      </w:r>
    </w:p>
    <w:p w14:paraId="0741E453" w14:textId="77777777" w:rsidR="00890B97" w:rsidRPr="00E35975" w:rsidRDefault="00890B97" w:rsidP="00890B97">
      <w:pPr>
        <w:pStyle w:val="ProductList-Body"/>
        <w:ind w:left="180"/>
        <w:rPr>
          <w:szCs w:val="18"/>
        </w:rPr>
      </w:pPr>
    </w:p>
    <w:p w14:paraId="239525F3" w14:textId="77777777" w:rsidR="00003503" w:rsidRDefault="00003503">
      <w:pPr>
        <w:rPr>
          <w:b/>
          <w:color w:val="0072C6"/>
          <w:sz w:val="18"/>
          <w:szCs w:val="18"/>
        </w:rPr>
      </w:pPr>
      <w:r>
        <w:rPr>
          <w:b/>
          <w:color w:val="0072C6"/>
          <w:szCs w:val="18"/>
        </w:rPr>
        <w:br w:type="page"/>
      </w:r>
    </w:p>
    <w:p w14:paraId="15AB7A14" w14:textId="4A39B9AE" w:rsidR="00A751CC" w:rsidRPr="00E35975" w:rsidRDefault="00A751CC" w:rsidP="00890B97">
      <w:pPr>
        <w:pStyle w:val="ProductList-Body"/>
        <w:ind w:left="180"/>
        <w:rPr>
          <w:b/>
          <w:color w:val="0072C6"/>
          <w:szCs w:val="18"/>
        </w:rPr>
      </w:pPr>
      <w:r w:rsidRPr="00E35975">
        <w:rPr>
          <w:b/>
          <w:color w:val="0072C6"/>
          <w:szCs w:val="18"/>
        </w:rPr>
        <w:lastRenderedPageBreak/>
        <w:t xml:space="preserve">Access without a User SL </w:t>
      </w:r>
    </w:p>
    <w:p w14:paraId="6B1BEEC8" w14:textId="0A1791D5" w:rsidR="00A751CC" w:rsidRDefault="00A751CC" w:rsidP="00890B97">
      <w:pPr>
        <w:pStyle w:val="ProductList-Body"/>
        <w:ind w:left="180"/>
        <w:rPr>
          <w:szCs w:val="18"/>
        </w:rPr>
      </w:pPr>
      <w:r w:rsidRPr="00E35975">
        <w:rPr>
          <w:szCs w:val="18"/>
        </w:rPr>
        <w:t>A User SL is not required to view content in Power BI Premium capacity that is shared through the embed APIs or embedded views functionality.</w:t>
      </w:r>
      <w:r w:rsidR="00E30866" w:rsidRPr="00E35975">
        <w:rPr>
          <w:szCs w:val="18"/>
        </w:rPr>
        <w:t xml:space="preserve"> </w:t>
      </w:r>
      <w:r w:rsidRPr="00E35975">
        <w:rPr>
          <w:szCs w:val="18"/>
        </w:rPr>
        <w:t>With Power BI Premium P series only, a User SL is also not required to view content in Power BI Premium capacity that is shared through the apps or email subscription features, or through Power BI Report Server.</w:t>
      </w:r>
    </w:p>
    <w:p w14:paraId="16A41AC8" w14:textId="77777777" w:rsidR="00933671" w:rsidRDefault="00933671" w:rsidP="00890B97">
      <w:pPr>
        <w:pStyle w:val="ProductList-Body"/>
        <w:ind w:left="180"/>
        <w:rPr>
          <w:szCs w:val="18"/>
        </w:rPr>
      </w:pPr>
    </w:p>
    <w:p w14:paraId="53FAEAA0" w14:textId="2872262F" w:rsidR="00933671" w:rsidRPr="00E35975" w:rsidRDefault="00933671" w:rsidP="00933671">
      <w:pPr>
        <w:pStyle w:val="ProductList-Body"/>
        <w:ind w:left="180"/>
        <w:rPr>
          <w:b/>
          <w:color w:val="0072C6"/>
          <w:szCs w:val="18"/>
        </w:rPr>
      </w:pPr>
      <w:r>
        <w:rPr>
          <w:b/>
          <w:color w:val="0072C6"/>
          <w:szCs w:val="18"/>
        </w:rPr>
        <w:t>Publish to Web</w:t>
      </w:r>
    </w:p>
    <w:p w14:paraId="6E731CF4" w14:textId="406D1120" w:rsidR="00933671" w:rsidRPr="006558BB" w:rsidRDefault="006558BB" w:rsidP="006558BB">
      <w:pPr>
        <w:pStyle w:val="ProductList-Body"/>
        <w:ind w:left="158"/>
      </w:pPr>
      <w:r w:rsidRPr="006558BB">
        <w:t xml:space="preserve">Customer may use the publish to web functionality to share content only on a publicly available website. </w:t>
      </w:r>
      <w:r w:rsidR="00354EA0">
        <w:t xml:space="preserve">Customer may not use this functionality to share content internally. </w:t>
      </w:r>
      <w:r w:rsidR="00F50B87">
        <w:t xml:space="preserve"> </w:t>
      </w:r>
      <w:r w:rsidRPr="006558BB">
        <w:t>Microsoft may display content published through the publish to web functionality on a public website or gallery.</w:t>
      </w:r>
    </w:p>
    <w:p w14:paraId="750769E0" w14:textId="743B1C4F" w:rsidR="00447660" w:rsidRPr="00585A48" w:rsidRDefault="00AE0BA6" w:rsidP="00447660">
      <w:pPr>
        <w:pStyle w:val="ProductList-Body"/>
        <w:shd w:val="clear" w:color="auto" w:fill="A6A6A6" w:themeFill="background1" w:themeFillShade="A6"/>
        <w:spacing w:before="120" w:after="240"/>
        <w:jc w:val="right"/>
        <w:rPr>
          <w:sz w:val="16"/>
          <w:szCs w:val="16"/>
        </w:rPr>
      </w:pPr>
      <w:hyperlink w:anchor="TableofContents" w:history="1">
        <w:r w:rsidR="00447660" w:rsidRPr="003F3078">
          <w:rPr>
            <w:rStyle w:val="Hyperlink"/>
            <w:sz w:val="16"/>
            <w:szCs w:val="16"/>
          </w:rPr>
          <w:t>Table of Contents</w:t>
        </w:r>
      </w:hyperlink>
      <w:r w:rsidR="00447660">
        <w:rPr>
          <w:sz w:val="16"/>
          <w:szCs w:val="16"/>
        </w:rPr>
        <w:t xml:space="preserve"> </w:t>
      </w:r>
      <w:r w:rsidR="00447660" w:rsidRPr="00585A48">
        <w:rPr>
          <w:sz w:val="16"/>
          <w:szCs w:val="16"/>
        </w:rPr>
        <w:t>/</w:t>
      </w:r>
      <w:r w:rsidR="00447660">
        <w:rPr>
          <w:sz w:val="16"/>
          <w:szCs w:val="16"/>
        </w:rPr>
        <w:t xml:space="preserve"> </w:t>
      </w:r>
      <w:hyperlink w:anchor="GeneralTerms" w:history="1">
        <w:r w:rsidR="00447660" w:rsidRPr="003F3078">
          <w:rPr>
            <w:rStyle w:val="Hyperlink"/>
            <w:sz w:val="16"/>
            <w:szCs w:val="16"/>
          </w:rPr>
          <w:t>General Terms</w:t>
        </w:r>
      </w:hyperlink>
    </w:p>
    <w:p w14:paraId="0CD998A2" w14:textId="544D2B37" w:rsidR="00B5721D" w:rsidRPr="00A8327A" w:rsidRDefault="00B5721D" w:rsidP="00B5721D">
      <w:pPr>
        <w:pStyle w:val="ProductList-Offering2Heading"/>
        <w:ind w:firstLine="158"/>
        <w:outlineLvl w:val="2"/>
        <w:rPr>
          <w:b w:val="0"/>
          <w:color w:val="000000" w:themeColor="text1"/>
          <w:sz w:val="8"/>
          <w:szCs w:val="8"/>
        </w:rPr>
      </w:pPr>
      <w:bookmarkStart w:id="118" w:name="_Toc496792438"/>
      <w:r>
        <w:t>Microsoft Cloud App Security</w:t>
      </w:r>
      <w:bookmarkEnd w:id="118"/>
    </w:p>
    <w:p w14:paraId="12C1479C" w14:textId="77777777" w:rsidR="00B5721D" w:rsidRDefault="00B5721D" w:rsidP="00B5721D">
      <w:pPr>
        <w:pStyle w:val="ProductList-Body"/>
        <w:keepNext/>
        <w:tabs>
          <w:tab w:val="clear" w:pos="158"/>
          <w:tab w:val="left" w:pos="360"/>
        </w:tabs>
        <w:rPr>
          <w:b/>
          <w:color w:val="00188F"/>
        </w:rPr>
      </w:pPr>
      <w:r>
        <w:rPr>
          <w:b/>
          <w:color w:val="00188F"/>
        </w:rPr>
        <w:t>Notices</w:t>
      </w:r>
    </w:p>
    <w:p w14:paraId="1BE4ED76" w14:textId="24C95A6B" w:rsidR="00B5721D" w:rsidRDefault="00B5721D" w:rsidP="00B5721D">
      <w:pPr>
        <w:pStyle w:val="ProductList-Body"/>
      </w:pPr>
      <w:r>
        <w:t xml:space="preserve">The Bing Maps and Professional Services notices in </w:t>
      </w:r>
      <w:hyperlink w:anchor="Attachment1" w:history="1">
        <w:r w:rsidRPr="003D1E51">
          <w:rPr>
            <w:rStyle w:val="Hyperlink"/>
          </w:rPr>
          <w:t>Attachment 1</w:t>
        </w:r>
      </w:hyperlink>
      <w:r>
        <w:t xml:space="preserve"> apply.</w:t>
      </w:r>
    </w:p>
    <w:p w14:paraId="2F072008" w14:textId="77777777" w:rsidR="00F64469" w:rsidRDefault="00F64469" w:rsidP="00B5721D">
      <w:pPr>
        <w:pStyle w:val="ProductList-Body"/>
      </w:pPr>
    </w:p>
    <w:p w14:paraId="184A740B" w14:textId="5D212F65" w:rsidR="00AF46D3" w:rsidRPr="001349C6" w:rsidRDefault="00AE0BA6" w:rsidP="001349C6">
      <w:pPr>
        <w:pStyle w:val="ProductList-Body"/>
        <w:shd w:val="clear" w:color="auto" w:fill="A6A6A6" w:themeFill="background1" w:themeFillShade="A6"/>
        <w:spacing w:before="120" w:after="240"/>
        <w:jc w:val="right"/>
        <w:rPr>
          <w:sz w:val="16"/>
          <w:szCs w:val="16"/>
        </w:rPr>
      </w:pPr>
      <w:hyperlink w:anchor="TableofContents" w:history="1">
        <w:r w:rsidR="00F64469" w:rsidRPr="003F3078">
          <w:rPr>
            <w:rStyle w:val="Hyperlink"/>
            <w:sz w:val="16"/>
            <w:szCs w:val="16"/>
          </w:rPr>
          <w:t>Table of Contents</w:t>
        </w:r>
      </w:hyperlink>
      <w:r w:rsidR="00F64469">
        <w:rPr>
          <w:sz w:val="16"/>
          <w:szCs w:val="16"/>
        </w:rPr>
        <w:t xml:space="preserve"> </w:t>
      </w:r>
      <w:r w:rsidR="00F64469" w:rsidRPr="00585A48">
        <w:rPr>
          <w:sz w:val="16"/>
          <w:szCs w:val="16"/>
        </w:rPr>
        <w:t>/</w:t>
      </w:r>
      <w:r w:rsidR="00F64469">
        <w:rPr>
          <w:sz w:val="16"/>
          <w:szCs w:val="16"/>
        </w:rPr>
        <w:t xml:space="preserve"> </w:t>
      </w:r>
      <w:hyperlink w:anchor="GeneralTerms" w:history="1">
        <w:r w:rsidR="00F64469" w:rsidRPr="003F3078">
          <w:rPr>
            <w:rStyle w:val="Hyperlink"/>
            <w:sz w:val="16"/>
            <w:szCs w:val="16"/>
          </w:rPr>
          <w:t>General Terms</w:t>
        </w:r>
      </w:hyperlink>
      <w:bookmarkStart w:id="119" w:name="MicrosoftGenomics"/>
    </w:p>
    <w:bookmarkEnd w:id="119"/>
    <w:p w14:paraId="45304A6E" w14:textId="26B0F70D" w:rsidR="000552CB" w:rsidRPr="00A8327A" w:rsidRDefault="00F62AA2" w:rsidP="005A7910">
      <w:pPr>
        <w:pStyle w:val="ProductList-Offering2Heading"/>
        <w:outlineLvl w:val="2"/>
      </w:pPr>
      <w:r>
        <w:tab/>
      </w:r>
      <w:bookmarkStart w:id="120" w:name="_Toc496792439"/>
      <w:r w:rsidR="000552CB">
        <w:t>Microsoft</w:t>
      </w:r>
      <w:r w:rsidR="000552CB" w:rsidRPr="00A8327A">
        <w:t xml:space="preserve"> Intune</w:t>
      </w:r>
      <w:bookmarkEnd w:id="117"/>
      <w:bookmarkEnd w:id="120"/>
    </w:p>
    <w:p w14:paraId="68A43241" w14:textId="77777777" w:rsidR="000552CB" w:rsidRPr="00A8327A" w:rsidRDefault="000552CB" w:rsidP="000552CB">
      <w:pPr>
        <w:pStyle w:val="ProductList-Body"/>
        <w:rPr>
          <w:rFonts w:asciiTheme="majorHAnsi" w:hAnsiTheme="majorHAnsi"/>
          <w:sz w:val="16"/>
          <w:szCs w:val="16"/>
        </w:rPr>
        <w:sectPr w:rsidR="000552CB" w:rsidRPr="00A8327A" w:rsidSect="00A640E4">
          <w:footerReference w:type="default" r:id="rId57"/>
          <w:footerReference w:type="first" r:id="rId58"/>
          <w:type w:val="continuous"/>
          <w:pgSz w:w="12240" w:h="15840"/>
          <w:pgMar w:top="1440" w:right="720" w:bottom="1440" w:left="720" w:header="720" w:footer="720" w:gutter="0"/>
          <w:cols w:space="720"/>
          <w:titlePg/>
          <w:docGrid w:linePitch="360"/>
        </w:sectPr>
      </w:pPr>
    </w:p>
    <w:p w14:paraId="7E28CEB6" w14:textId="71623E87" w:rsidR="000552CB" w:rsidRDefault="000552CB" w:rsidP="000552CB">
      <w:pPr>
        <w:pStyle w:val="ProductList-Body"/>
        <w:rPr>
          <w:rFonts w:asciiTheme="majorHAnsi" w:hAnsiTheme="majorHAnsi"/>
          <w:sz w:val="16"/>
          <w:szCs w:val="16"/>
        </w:rPr>
      </w:pPr>
      <w:r>
        <w:rPr>
          <w:rFonts w:asciiTheme="majorHAnsi" w:hAnsiTheme="majorHAnsi"/>
          <w:sz w:val="16"/>
          <w:szCs w:val="16"/>
        </w:rPr>
        <w:t>Microsoft</w:t>
      </w:r>
      <w:r w:rsidRPr="00A8327A">
        <w:rPr>
          <w:rFonts w:asciiTheme="majorHAnsi" w:hAnsiTheme="majorHAnsi"/>
          <w:sz w:val="16"/>
          <w:szCs w:val="16"/>
        </w:rPr>
        <w:t xml:space="preserve"> Intune (per user</w:t>
      </w:r>
      <w:r w:rsidR="009A541A">
        <w:rPr>
          <w:rFonts w:asciiTheme="majorHAnsi" w:hAnsiTheme="majorHAnsi"/>
          <w:sz w:val="16"/>
          <w:szCs w:val="16"/>
        </w:rPr>
        <w:t>, per device</w:t>
      </w:r>
      <w:r w:rsidRPr="00A8327A">
        <w:rPr>
          <w:rFonts w:asciiTheme="majorHAnsi" w:hAnsiTheme="majorHAnsi"/>
          <w:sz w:val="16"/>
          <w:szCs w:val="16"/>
        </w:rPr>
        <w:t>)</w:t>
      </w:r>
    </w:p>
    <w:p w14:paraId="6105AED0" w14:textId="651EBF0F" w:rsidR="00922EEB" w:rsidRPr="00A8327A" w:rsidRDefault="00922EEB" w:rsidP="000552CB">
      <w:pPr>
        <w:pStyle w:val="ProductList-Body"/>
        <w:rPr>
          <w:rFonts w:asciiTheme="majorHAnsi" w:hAnsiTheme="majorHAnsi"/>
          <w:sz w:val="16"/>
          <w:szCs w:val="16"/>
        </w:rPr>
      </w:pPr>
      <w:r>
        <w:rPr>
          <w:rFonts w:asciiTheme="majorHAnsi" w:hAnsiTheme="majorHAnsi"/>
          <w:sz w:val="16"/>
          <w:szCs w:val="16"/>
        </w:rPr>
        <w:t>Microsoft Intune for EDU (per user, per device)</w:t>
      </w:r>
    </w:p>
    <w:p w14:paraId="7E8F19EB" w14:textId="77777777" w:rsidR="000552CB" w:rsidRPr="00A8327A" w:rsidRDefault="000552CB" w:rsidP="000552CB">
      <w:pPr>
        <w:pStyle w:val="ProductList-Body"/>
        <w:rPr>
          <w:rFonts w:asciiTheme="majorHAnsi" w:hAnsiTheme="majorHAnsi"/>
          <w:sz w:val="16"/>
          <w:szCs w:val="16"/>
        </w:rPr>
      </w:pPr>
      <w:r>
        <w:rPr>
          <w:rFonts w:asciiTheme="majorHAnsi" w:hAnsiTheme="majorHAnsi"/>
          <w:sz w:val="16"/>
          <w:szCs w:val="16"/>
        </w:rPr>
        <w:t>Microsoft</w:t>
      </w:r>
      <w:r w:rsidRPr="00A8327A">
        <w:rPr>
          <w:rFonts w:asciiTheme="majorHAnsi" w:hAnsiTheme="majorHAnsi"/>
          <w:sz w:val="16"/>
          <w:szCs w:val="16"/>
        </w:rPr>
        <w:t xml:space="preserve"> Intune Add-on for System Center Configuration</w:t>
      </w:r>
    </w:p>
    <w:p w14:paraId="52E24BAC" w14:textId="7157CDAE" w:rsidR="000552CB" w:rsidRPr="00A8327A" w:rsidRDefault="0088603D" w:rsidP="000552CB">
      <w:pPr>
        <w:pStyle w:val="ProductList-Body"/>
        <w:rPr>
          <w:rFonts w:asciiTheme="majorHAnsi" w:hAnsiTheme="majorHAnsi"/>
          <w:sz w:val="16"/>
          <w:szCs w:val="16"/>
        </w:rPr>
        <w:sectPr w:rsidR="000552CB" w:rsidRPr="00A8327A" w:rsidSect="00D73EC5">
          <w:type w:val="continuous"/>
          <w:pgSz w:w="12240" w:h="15840"/>
          <w:pgMar w:top="1440" w:right="720" w:bottom="1440" w:left="720" w:header="720" w:footer="720" w:gutter="0"/>
          <w:cols w:num="2" w:space="720"/>
          <w:titlePg/>
          <w:docGrid w:linePitch="360"/>
        </w:sectPr>
      </w:pPr>
      <w:r>
        <w:rPr>
          <w:rFonts w:asciiTheme="majorHAnsi" w:hAnsiTheme="majorHAnsi"/>
          <w:sz w:val="16"/>
          <w:szCs w:val="16"/>
        </w:rPr>
        <w:t>Microsoft</w:t>
      </w:r>
      <w:r w:rsidR="000552CB" w:rsidRPr="00A8327A">
        <w:rPr>
          <w:rFonts w:asciiTheme="majorHAnsi" w:hAnsiTheme="majorHAnsi"/>
          <w:sz w:val="16"/>
          <w:szCs w:val="16"/>
        </w:rPr>
        <w:t xml:space="preserve"> Intune Add-on for System Center Configuration</w:t>
      </w:r>
      <w:r w:rsidR="000552CB">
        <w:rPr>
          <w:rFonts w:asciiTheme="majorHAnsi" w:hAnsiTheme="majorHAnsi"/>
          <w:sz w:val="16"/>
          <w:szCs w:val="16"/>
        </w:rPr>
        <w:t xml:space="preserve"> </w:t>
      </w:r>
      <w:r w:rsidR="000552CB" w:rsidRPr="00A8327A">
        <w:rPr>
          <w:rFonts w:asciiTheme="majorHAnsi" w:hAnsiTheme="majorHAnsi"/>
          <w:sz w:val="16"/>
          <w:szCs w:val="16"/>
        </w:rPr>
        <w:t>Manager and System Center Endpoint Protection (per user</w:t>
      </w:r>
      <w:r w:rsidR="009A541A">
        <w:rPr>
          <w:rFonts w:asciiTheme="majorHAnsi" w:hAnsiTheme="majorHAnsi"/>
          <w:sz w:val="16"/>
          <w:szCs w:val="16"/>
        </w:rPr>
        <w:t>, per device</w:t>
      </w:r>
      <w:r w:rsidR="000552CB" w:rsidRPr="00A8327A">
        <w:rPr>
          <w:rFonts w:asciiTheme="majorHAnsi" w:hAnsiTheme="majorHAnsi"/>
          <w:sz w:val="16"/>
          <w:szCs w:val="16"/>
        </w:rPr>
        <w:t>)</w:t>
      </w:r>
      <w:r w:rsidR="000552CB" w:rsidRPr="00A8327A">
        <w:rPr>
          <w:rFonts w:asciiTheme="majorHAnsi" w:hAnsiTheme="majorHAnsi"/>
          <w:sz w:val="16"/>
          <w:szCs w:val="16"/>
        </w:rPr>
        <w:br/>
        <w:t>(“</w:t>
      </w:r>
      <w:r w:rsidR="000552CB">
        <w:rPr>
          <w:rFonts w:asciiTheme="majorHAnsi" w:hAnsiTheme="majorHAnsi"/>
          <w:sz w:val="16"/>
          <w:szCs w:val="16"/>
        </w:rPr>
        <w:t>Microsoft</w:t>
      </w:r>
      <w:r w:rsidR="000552CB" w:rsidRPr="00A8327A">
        <w:rPr>
          <w:rFonts w:asciiTheme="majorHAnsi" w:hAnsiTheme="majorHAnsi"/>
          <w:sz w:val="16"/>
          <w:szCs w:val="16"/>
        </w:rPr>
        <w:t xml:space="preserve"> Intune Add-On”)</w:t>
      </w:r>
    </w:p>
    <w:p w14:paraId="4E7DF6B3" w14:textId="77777777" w:rsidR="000552CB" w:rsidRPr="00A8327A" w:rsidRDefault="000552CB" w:rsidP="000552CB">
      <w:pPr>
        <w:pStyle w:val="ProductList-Body"/>
        <w:pBdr>
          <w:top w:val="single" w:sz="4" w:space="1" w:color="BFBFBF" w:themeColor="background1" w:themeShade="BF"/>
        </w:pBdr>
        <w:rPr>
          <w:b/>
          <w:color w:val="000000" w:themeColor="text1"/>
          <w:sz w:val="8"/>
          <w:szCs w:val="8"/>
        </w:rPr>
      </w:pPr>
    </w:p>
    <w:p w14:paraId="516E1C79" w14:textId="77777777" w:rsidR="000552CB" w:rsidRDefault="000552CB" w:rsidP="000552CB">
      <w:pPr>
        <w:pStyle w:val="ProductList-Body"/>
        <w:tabs>
          <w:tab w:val="clear" w:pos="158"/>
          <w:tab w:val="left" w:pos="360"/>
        </w:tabs>
        <w:rPr>
          <w:b/>
          <w:color w:val="00188F"/>
        </w:rPr>
      </w:pPr>
      <w:r>
        <w:rPr>
          <w:b/>
          <w:color w:val="00188F"/>
        </w:rPr>
        <w:t>Notices</w:t>
      </w:r>
    </w:p>
    <w:p w14:paraId="084739EF" w14:textId="77777777" w:rsidR="000552CB" w:rsidRDefault="000552CB" w:rsidP="000552CB">
      <w:pPr>
        <w:pStyle w:val="ProductList-Body"/>
      </w:pPr>
      <w:r>
        <w:t xml:space="preserve">Any deployment services provided to Customer are subject to the Professional Services Notice in </w:t>
      </w:r>
      <w:hyperlink w:anchor="Attachment1" w:history="1">
        <w:r w:rsidRPr="003255FB">
          <w:rPr>
            <w:rStyle w:val="Hyperlink"/>
          </w:rPr>
          <w:t>Attachment 1</w:t>
        </w:r>
      </w:hyperlink>
      <w:r>
        <w:t>.</w:t>
      </w:r>
    </w:p>
    <w:p w14:paraId="2F862F7C" w14:textId="77777777" w:rsidR="000552CB" w:rsidRDefault="000552CB" w:rsidP="000552CB">
      <w:pPr>
        <w:pStyle w:val="ProductList-Body"/>
        <w:rPr>
          <w:b/>
          <w:color w:val="00188F"/>
        </w:rPr>
      </w:pPr>
    </w:p>
    <w:p w14:paraId="49D88196" w14:textId="2233D85F" w:rsidR="000552CB" w:rsidRPr="00A8327A" w:rsidRDefault="000552CB" w:rsidP="000552CB">
      <w:pPr>
        <w:pStyle w:val="ProductList-Body"/>
        <w:tabs>
          <w:tab w:val="clear" w:pos="158"/>
          <w:tab w:val="left" w:pos="180"/>
        </w:tabs>
        <w:rPr>
          <w:b/>
          <w:color w:val="00188F"/>
        </w:rPr>
      </w:pPr>
      <w:r w:rsidRPr="00A8327A">
        <w:rPr>
          <w:b/>
          <w:color w:val="00188F"/>
        </w:rPr>
        <w:t>Manage Devices</w:t>
      </w:r>
      <w:r w:rsidR="00B5721D">
        <w:rPr>
          <w:b/>
          <w:color w:val="00188F"/>
        </w:rPr>
        <w:t xml:space="preserve"> and Applications</w:t>
      </w:r>
    </w:p>
    <w:p w14:paraId="11F033A8" w14:textId="664F15A8" w:rsidR="000552CB" w:rsidRPr="00A8327A" w:rsidRDefault="00757A34" w:rsidP="000552CB">
      <w:pPr>
        <w:pStyle w:val="ProductList-Body"/>
        <w:tabs>
          <w:tab w:val="clear" w:pos="158"/>
          <w:tab w:val="left" w:pos="180"/>
        </w:tabs>
      </w:pPr>
      <w:r>
        <w:t xml:space="preserve">Each User to whom </w:t>
      </w:r>
      <w:r w:rsidR="000552CB" w:rsidRPr="00A8327A">
        <w:t>Customer</w:t>
      </w:r>
      <w:r>
        <w:t xml:space="preserve"> assigns a User SL</w:t>
      </w:r>
      <w:r w:rsidR="000552CB" w:rsidRPr="00A8327A">
        <w:t xml:space="preserve"> may access and use the Online Service</w:t>
      </w:r>
      <w:r w:rsidR="00B34525">
        <w:t>s</w:t>
      </w:r>
      <w:r w:rsidR="000552CB" w:rsidRPr="00A8327A">
        <w:t xml:space="preserve"> and related software (including System Center software) to manage </w:t>
      </w:r>
      <w:r w:rsidR="00B5721D">
        <w:t xml:space="preserve">applications and </w:t>
      </w:r>
      <w:r>
        <w:t xml:space="preserve">up to fifteen </w:t>
      </w:r>
      <w:r w:rsidR="000552CB" w:rsidRPr="00A8327A">
        <w:t>devices</w:t>
      </w:r>
      <w:r>
        <w:t>.</w:t>
      </w:r>
      <w:r w:rsidR="009A541A">
        <w:t xml:space="preserve"> </w:t>
      </w:r>
      <w:r>
        <w:t>E</w:t>
      </w:r>
      <w:r w:rsidR="009A541A">
        <w:t>ach</w:t>
      </w:r>
      <w:r w:rsidR="00176C7C">
        <w:t xml:space="preserve"> d</w:t>
      </w:r>
      <w:r w:rsidR="009A541A">
        <w:t xml:space="preserve">evice </w:t>
      </w:r>
      <w:r>
        <w:t xml:space="preserve">to which </w:t>
      </w:r>
      <w:r w:rsidR="009A541A" w:rsidRPr="009A541A">
        <w:t>customer assign</w:t>
      </w:r>
      <w:r>
        <w:t>s</w:t>
      </w:r>
      <w:r w:rsidR="009A541A" w:rsidRPr="009A541A">
        <w:t xml:space="preserve"> a</w:t>
      </w:r>
      <w:r>
        <w:t>n</w:t>
      </w:r>
      <w:r w:rsidR="009A541A" w:rsidRPr="009A541A">
        <w:t xml:space="preserve"> SL </w:t>
      </w:r>
      <w:r>
        <w:t>may access and use the Online Serv</w:t>
      </w:r>
      <w:r w:rsidR="003D7931">
        <w:t>ic</w:t>
      </w:r>
      <w:r>
        <w:t>es and related software (including System Center software) for use by any number of users</w:t>
      </w:r>
      <w:r w:rsidR="009A541A" w:rsidRPr="009A541A">
        <w:t>. Management of a device accessed by more than one user requires a Device SL or a User SL for each user.</w:t>
      </w:r>
    </w:p>
    <w:p w14:paraId="46FA778B" w14:textId="77777777" w:rsidR="000552CB" w:rsidRPr="00A8327A" w:rsidRDefault="000552CB" w:rsidP="000552CB">
      <w:pPr>
        <w:pStyle w:val="ProductList-Body"/>
        <w:tabs>
          <w:tab w:val="clear" w:pos="158"/>
          <w:tab w:val="left" w:pos="180"/>
        </w:tabs>
      </w:pPr>
    </w:p>
    <w:p w14:paraId="11C8DC3A" w14:textId="77777777" w:rsidR="000552CB" w:rsidRPr="00A8327A" w:rsidRDefault="000552CB" w:rsidP="000552CB">
      <w:pPr>
        <w:pStyle w:val="ProductList-Body"/>
        <w:tabs>
          <w:tab w:val="clear" w:pos="158"/>
          <w:tab w:val="left" w:pos="180"/>
        </w:tabs>
        <w:rPr>
          <w:b/>
          <w:color w:val="00188F"/>
        </w:rPr>
      </w:pPr>
      <w:r w:rsidRPr="00A8327A">
        <w:rPr>
          <w:b/>
          <w:color w:val="00188F"/>
        </w:rPr>
        <w:t>Storage Add-on SL</w:t>
      </w:r>
    </w:p>
    <w:p w14:paraId="61B5508B" w14:textId="77777777" w:rsidR="000552CB" w:rsidRPr="00A8327A" w:rsidRDefault="000552CB" w:rsidP="000552CB">
      <w:pPr>
        <w:pStyle w:val="ProductList-Body"/>
        <w:tabs>
          <w:tab w:val="clear" w:pos="158"/>
          <w:tab w:val="left" w:pos="180"/>
        </w:tabs>
      </w:pPr>
      <w:r w:rsidRPr="00A8327A">
        <w:t>A Storage Add-on SL is required for each gigabyte of storage in excess of the storage provided with the base subscription.</w:t>
      </w:r>
    </w:p>
    <w:p w14:paraId="03DFDC89" w14:textId="77777777" w:rsidR="000552CB" w:rsidRPr="00A8327A" w:rsidRDefault="000552CB" w:rsidP="000552CB">
      <w:pPr>
        <w:pStyle w:val="ProductList-Body"/>
        <w:tabs>
          <w:tab w:val="clear" w:pos="158"/>
          <w:tab w:val="left" w:pos="180"/>
        </w:tabs>
      </w:pPr>
    </w:p>
    <w:p w14:paraId="3E1C26CC" w14:textId="77777777" w:rsidR="000552CB" w:rsidRPr="00A8327A" w:rsidRDefault="000552CB" w:rsidP="000552CB">
      <w:pPr>
        <w:pStyle w:val="ProductList-Body"/>
        <w:tabs>
          <w:tab w:val="clear" w:pos="158"/>
          <w:tab w:val="left" w:pos="180"/>
        </w:tabs>
        <w:rPr>
          <w:b/>
          <w:color w:val="00188F"/>
        </w:rPr>
      </w:pPr>
      <w:r w:rsidRPr="00A8327A">
        <w:rPr>
          <w:b/>
          <w:color w:val="00188F"/>
        </w:rPr>
        <w:t>Windows Software Components in System Center Software</w:t>
      </w:r>
    </w:p>
    <w:p w14:paraId="59092E55" w14:textId="418C2C81" w:rsidR="000552CB" w:rsidRPr="00A8327A" w:rsidRDefault="000552CB" w:rsidP="000552CB">
      <w:pPr>
        <w:pStyle w:val="ProductList-Body"/>
        <w:tabs>
          <w:tab w:val="clear" w:pos="158"/>
          <w:tab w:val="left" w:pos="180"/>
        </w:tabs>
      </w:pPr>
      <w:r w:rsidRPr="00A8327A">
        <w:t>The System Center software includes one or more of the following Windows Software Components: Microsoft .NET Framework, Microsoft Data Access Components, Power</w:t>
      </w:r>
      <w:r w:rsidR="009A541A">
        <w:t>S</w:t>
      </w:r>
      <w:r w:rsidRPr="00A8327A">
        <w:t>hell software and certain .dlls related to Microsoft Build, Windows Identity Foundation, Windows Library for J</w:t>
      </w:r>
      <w:r w:rsidR="009A541A">
        <w:t>ava</w:t>
      </w:r>
      <w:r w:rsidRPr="00A8327A">
        <w:t xml:space="preserve">Script, Debghelp.dll, and Web Deploy technologies. The license terms governing use of the Windows Software Components are in the Windows 8.1 Pro and Enterprise section of the Product </w:t>
      </w:r>
      <w:r>
        <w:t>Terms</w:t>
      </w:r>
      <w:r w:rsidRPr="00A8327A">
        <w:t xml:space="preserve">. The Product </w:t>
      </w:r>
      <w:r>
        <w:t>Terms</w:t>
      </w:r>
      <w:r w:rsidRPr="00A8327A">
        <w:t xml:space="preserve"> is located at </w:t>
      </w:r>
      <w:hyperlink r:id="rId59" w:history="1">
        <w:r w:rsidRPr="00A8327A">
          <w:rPr>
            <w:rStyle w:val="Hyperlink"/>
          </w:rPr>
          <w:t>http://go.microsoft.com/?linkid=9839206</w:t>
        </w:r>
      </w:hyperlink>
      <w:hyperlink w:history="1"/>
      <w:r w:rsidRPr="00A8327A">
        <w:t>.</w:t>
      </w:r>
    </w:p>
    <w:p w14:paraId="504364FE" w14:textId="77777777" w:rsidR="000552CB" w:rsidRPr="00A8327A" w:rsidRDefault="000552CB" w:rsidP="000552CB">
      <w:pPr>
        <w:pStyle w:val="ProductList-Body"/>
        <w:tabs>
          <w:tab w:val="clear" w:pos="158"/>
          <w:tab w:val="left" w:pos="180"/>
        </w:tabs>
      </w:pPr>
    </w:p>
    <w:p w14:paraId="4486569D" w14:textId="77777777" w:rsidR="000552CB" w:rsidRPr="00A8327A" w:rsidRDefault="000552CB" w:rsidP="000552CB">
      <w:pPr>
        <w:pStyle w:val="ProductList-Body"/>
        <w:tabs>
          <w:tab w:val="clear" w:pos="158"/>
          <w:tab w:val="left" w:pos="180"/>
        </w:tabs>
        <w:rPr>
          <w:b/>
          <w:color w:val="00188F"/>
        </w:rPr>
      </w:pPr>
      <w:r w:rsidRPr="00A8327A">
        <w:rPr>
          <w:b/>
          <w:color w:val="00188F"/>
        </w:rPr>
        <w:t>SQL Server Technology and Benchmarking</w:t>
      </w:r>
    </w:p>
    <w:p w14:paraId="70B5A5EA" w14:textId="77777777" w:rsidR="000552CB" w:rsidRPr="00A8327A" w:rsidRDefault="000552CB" w:rsidP="000552CB">
      <w:pPr>
        <w:pStyle w:val="ProductList-Body"/>
        <w:tabs>
          <w:tab w:val="clear" w:pos="158"/>
          <w:tab w:val="left" w:pos="180"/>
        </w:tabs>
      </w:pPr>
      <w:r w:rsidRPr="00A8327A">
        <w:t>The Software included with the Online Service includes SQL Server-branded components other than a SQL Server Database. Those components are licensed to Customer under the terms of their respective licenses, which can be found in the installation directory or unified installer of the software. Customer must obtain Microsoft’s prior written approval to disclose to a third party the results of any benchmark test of these components or the software that includes them.</w:t>
      </w:r>
    </w:p>
    <w:p w14:paraId="03AAFCE5" w14:textId="77777777" w:rsidR="000552CB" w:rsidRPr="00585A48" w:rsidRDefault="00AE0BA6" w:rsidP="000552CB">
      <w:pPr>
        <w:pStyle w:val="ProductList-Body"/>
        <w:shd w:val="clear" w:color="auto" w:fill="A6A6A6" w:themeFill="background1" w:themeFillShade="A6"/>
        <w:spacing w:before="120" w:after="240"/>
        <w:jc w:val="right"/>
        <w:rPr>
          <w:sz w:val="16"/>
          <w:szCs w:val="16"/>
        </w:rPr>
      </w:pPr>
      <w:hyperlink w:anchor="TableofContents" w:history="1">
        <w:r w:rsidR="000552CB" w:rsidRPr="003F3078">
          <w:rPr>
            <w:rStyle w:val="Hyperlink"/>
            <w:sz w:val="16"/>
            <w:szCs w:val="16"/>
          </w:rPr>
          <w:t>Table of Contents</w:t>
        </w:r>
      </w:hyperlink>
      <w:r w:rsidR="000552CB">
        <w:rPr>
          <w:sz w:val="16"/>
          <w:szCs w:val="16"/>
        </w:rPr>
        <w:t xml:space="preserve"> </w:t>
      </w:r>
      <w:r w:rsidR="000552CB" w:rsidRPr="00585A48">
        <w:rPr>
          <w:sz w:val="16"/>
          <w:szCs w:val="16"/>
        </w:rPr>
        <w:t>/</w:t>
      </w:r>
      <w:r w:rsidR="000552CB">
        <w:rPr>
          <w:sz w:val="16"/>
          <w:szCs w:val="16"/>
        </w:rPr>
        <w:t xml:space="preserve"> </w:t>
      </w:r>
      <w:hyperlink w:anchor="GeneralTerms" w:history="1">
        <w:r w:rsidR="000552CB" w:rsidRPr="003F3078">
          <w:rPr>
            <w:rStyle w:val="Hyperlink"/>
            <w:sz w:val="16"/>
            <w:szCs w:val="16"/>
          </w:rPr>
          <w:t>General Terms</w:t>
        </w:r>
      </w:hyperlink>
    </w:p>
    <w:p w14:paraId="0C90DF17" w14:textId="77777777" w:rsidR="001C5E23" w:rsidRPr="00A8327A" w:rsidRDefault="001C5E23" w:rsidP="001C5E23">
      <w:pPr>
        <w:pStyle w:val="ProductList-Offering2Heading"/>
        <w:ind w:firstLine="158"/>
        <w:outlineLvl w:val="2"/>
        <w:rPr>
          <w:b w:val="0"/>
          <w:color w:val="000000" w:themeColor="text1"/>
          <w:sz w:val="8"/>
          <w:szCs w:val="8"/>
        </w:rPr>
      </w:pPr>
      <w:bookmarkStart w:id="121" w:name="_Toc496792440"/>
      <w:bookmarkStart w:id="122" w:name="MicrosoftKaizalaPro"/>
      <w:r>
        <w:t>Microsoft Kaizala Pro</w:t>
      </w:r>
      <w:bookmarkEnd w:id="121"/>
    </w:p>
    <w:bookmarkEnd w:id="122"/>
    <w:p w14:paraId="2CCB21F0" w14:textId="77777777" w:rsidR="001C5E23" w:rsidRDefault="001C5E23" w:rsidP="007B69B2">
      <w:pPr>
        <w:pStyle w:val="ProductList-ClauseHeading"/>
      </w:pPr>
      <w:r>
        <w:t>Service Level Agreement</w:t>
      </w:r>
    </w:p>
    <w:p w14:paraId="07E1D0F4" w14:textId="77777777" w:rsidR="001C5E23" w:rsidRDefault="001C5E23" w:rsidP="001C5E23">
      <w:pPr>
        <w:pStyle w:val="ProductList-Body"/>
        <w:rPr>
          <w:b/>
          <w:color w:val="00188F"/>
        </w:rPr>
      </w:pPr>
      <w:r>
        <w:t>There is no SLA for Microsoft Kaizala Pro.</w:t>
      </w:r>
    </w:p>
    <w:p w14:paraId="7D19CF2B" w14:textId="77777777" w:rsidR="001C5E23" w:rsidRPr="00585A48" w:rsidRDefault="00AE0BA6" w:rsidP="001C5E23">
      <w:pPr>
        <w:pStyle w:val="ProductList-Body"/>
        <w:shd w:val="clear" w:color="auto" w:fill="A6A6A6" w:themeFill="background1" w:themeFillShade="A6"/>
        <w:spacing w:before="120" w:after="240"/>
        <w:jc w:val="right"/>
        <w:rPr>
          <w:sz w:val="16"/>
          <w:szCs w:val="16"/>
        </w:rPr>
      </w:pPr>
      <w:hyperlink w:anchor="TableofContents" w:history="1">
        <w:r w:rsidR="001C5E23" w:rsidRPr="003F3078">
          <w:rPr>
            <w:rStyle w:val="Hyperlink"/>
            <w:sz w:val="16"/>
            <w:szCs w:val="16"/>
          </w:rPr>
          <w:t>Table of Contents</w:t>
        </w:r>
      </w:hyperlink>
      <w:r w:rsidR="001C5E23">
        <w:rPr>
          <w:sz w:val="16"/>
          <w:szCs w:val="16"/>
        </w:rPr>
        <w:t xml:space="preserve"> </w:t>
      </w:r>
      <w:r w:rsidR="001C5E23" w:rsidRPr="00585A48">
        <w:rPr>
          <w:sz w:val="16"/>
          <w:szCs w:val="16"/>
        </w:rPr>
        <w:t>/</w:t>
      </w:r>
      <w:r w:rsidR="001C5E23">
        <w:rPr>
          <w:sz w:val="16"/>
          <w:szCs w:val="16"/>
        </w:rPr>
        <w:t xml:space="preserve"> </w:t>
      </w:r>
      <w:hyperlink w:anchor="GeneralTerms" w:history="1">
        <w:r w:rsidR="001C5E23" w:rsidRPr="003F3078">
          <w:rPr>
            <w:rStyle w:val="Hyperlink"/>
            <w:sz w:val="16"/>
            <w:szCs w:val="16"/>
          </w:rPr>
          <w:t>General Terms</w:t>
        </w:r>
      </w:hyperlink>
    </w:p>
    <w:p w14:paraId="7E4BE2FC" w14:textId="7F3E62CA" w:rsidR="008E1EAF" w:rsidRDefault="00C95CCF" w:rsidP="00233C87">
      <w:pPr>
        <w:pStyle w:val="ProductList-Offering2Heading"/>
        <w:outlineLvl w:val="2"/>
      </w:pPr>
      <w:r>
        <w:t xml:space="preserve">  </w:t>
      </w:r>
      <w:bookmarkStart w:id="123" w:name="_Toc496792441"/>
      <w:r w:rsidR="00917344">
        <w:t>Microsoft Learning</w:t>
      </w:r>
      <w:bookmarkEnd w:id="123"/>
      <w:r w:rsidR="00917344">
        <w:t xml:space="preserve"> </w:t>
      </w:r>
    </w:p>
    <w:bookmarkEnd w:id="114"/>
    <w:p w14:paraId="08F098D7" w14:textId="46934792" w:rsidR="000448BB" w:rsidRPr="00917344" w:rsidRDefault="000448BB" w:rsidP="000448BB">
      <w:pPr>
        <w:pStyle w:val="ProductList-ClauseHeading"/>
      </w:pPr>
      <w:r>
        <w:lastRenderedPageBreak/>
        <w:t>Microsoft Learning E-Reference Library</w:t>
      </w:r>
    </w:p>
    <w:p w14:paraId="52B5E39A" w14:textId="0436E362" w:rsidR="008E1EAF" w:rsidRDefault="00917344" w:rsidP="00A914BF">
      <w:pPr>
        <w:pStyle w:val="ProductList-Body"/>
      </w:pPr>
      <w:r w:rsidRPr="00917344">
        <w:t>Any person that has valid access to Customer’s computer or internal network may copy and use the documentation for Customer’s internal reference purposes. Documentation does not include electronic books.</w:t>
      </w:r>
    </w:p>
    <w:p w14:paraId="48BDE8D7" w14:textId="77777777" w:rsidR="008D2437" w:rsidRDefault="008D2437" w:rsidP="00A914BF">
      <w:pPr>
        <w:pStyle w:val="ProductList-Body"/>
      </w:pPr>
    </w:p>
    <w:p w14:paraId="246D13D7" w14:textId="1F352847" w:rsidR="00917344" w:rsidRPr="00917344" w:rsidRDefault="000448BB" w:rsidP="000448BB">
      <w:pPr>
        <w:pStyle w:val="ProductList-ClauseHeading"/>
      </w:pPr>
      <w:r>
        <w:t>Microsoft Learning Imagine Academy</w:t>
      </w:r>
      <w:r w:rsidRPr="00917344">
        <w:t xml:space="preserve"> </w:t>
      </w:r>
      <w:r w:rsidR="00917344" w:rsidRPr="00917344">
        <w:t>Service SL</w:t>
      </w:r>
    </w:p>
    <w:p w14:paraId="2B441D8A" w14:textId="21AC3CDA" w:rsidR="00917344" w:rsidRDefault="00917344" w:rsidP="00917344">
      <w:pPr>
        <w:pStyle w:val="ProductList-Body"/>
      </w:pPr>
      <w:r>
        <w:t xml:space="preserve">A Service SL is required for each Location that accesses or uses any Microsoft </w:t>
      </w:r>
      <w:r w:rsidR="00C6394A">
        <w:t>Imagine</w:t>
      </w:r>
      <w:r>
        <w:t xml:space="preserve"> Academy service or benefit.</w:t>
      </w:r>
      <w:r w:rsidR="00463CC3">
        <w:t xml:space="preserve"> </w:t>
      </w:r>
      <w:r>
        <w:t xml:space="preserve">Location is defined as a physical site </w:t>
      </w:r>
      <w:r w:rsidR="00D12FE5">
        <w:t>with</w:t>
      </w:r>
      <w:r>
        <w:t xml:space="preserve"> staff under the same administrator, such as a principal, in a single building or group of buildings located on the same campus.</w:t>
      </w:r>
    </w:p>
    <w:p w14:paraId="74A23D0C" w14:textId="77777777" w:rsidR="00917344" w:rsidRDefault="00917344" w:rsidP="00917344">
      <w:pPr>
        <w:pStyle w:val="ProductList-Body"/>
      </w:pPr>
    </w:p>
    <w:p w14:paraId="62C90E4F" w14:textId="67A7341C" w:rsidR="00917344" w:rsidRPr="00917344" w:rsidRDefault="000448BB" w:rsidP="000448BB">
      <w:pPr>
        <w:pStyle w:val="ProductList-ClauseHeading"/>
      </w:pPr>
      <w:r>
        <w:t>Microsoft Learning Imagine</w:t>
      </w:r>
      <w:r w:rsidR="00917344" w:rsidRPr="00917344">
        <w:t xml:space="preserve"> Academy Program Guidelines</w:t>
      </w:r>
    </w:p>
    <w:p w14:paraId="6F2DF207" w14:textId="1B922826" w:rsidR="00917344" w:rsidRDefault="00917344" w:rsidP="00917344">
      <w:pPr>
        <w:pStyle w:val="ProductList-Body"/>
      </w:pPr>
      <w:r>
        <w:t xml:space="preserve">The </w:t>
      </w:r>
      <w:r w:rsidR="00C6394A">
        <w:t>Imagine</w:t>
      </w:r>
      <w:r>
        <w:t xml:space="preserve"> Academy program guidelines, located at </w:t>
      </w:r>
      <w:hyperlink r:id="rId60" w:history="1">
        <w:r w:rsidR="00BC4E64">
          <w:rPr>
            <w:rStyle w:val="Hyperlink"/>
          </w:rPr>
          <w:t>http://www.microsoft.com/itacademy</w:t>
        </w:r>
      </w:hyperlink>
      <w:r>
        <w:t xml:space="preserve">, apply to Customer’s use of the Microsoft Learning </w:t>
      </w:r>
      <w:r w:rsidR="00C6394A">
        <w:t>Imagine</w:t>
      </w:r>
      <w:r>
        <w:t xml:space="preserve"> Academy and its benefits.</w:t>
      </w:r>
    </w:p>
    <w:p w14:paraId="50AADE8B" w14:textId="77777777" w:rsidR="00917344" w:rsidRDefault="00917344" w:rsidP="00917344">
      <w:pPr>
        <w:pStyle w:val="ProductList-Body"/>
      </w:pPr>
    </w:p>
    <w:p w14:paraId="25246280" w14:textId="22868DF0" w:rsidR="00917344" w:rsidRPr="00917344" w:rsidRDefault="000448BB" w:rsidP="000448BB">
      <w:pPr>
        <w:pStyle w:val="ProductList-ClauseHeading"/>
      </w:pPr>
      <w:r>
        <w:t>Microsoft Learning Imagine Academy</w:t>
      </w:r>
      <w:r w:rsidRPr="00917344">
        <w:t xml:space="preserve"> </w:t>
      </w:r>
      <w:r w:rsidR="00917344" w:rsidRPr="00917344">
        <w:t>Program Benefits Provided by Third-Party</w:t>
      </w:r>
    </w:p>
    <w:p w14:paraId="6159755F" w14:textId="7FE39CCA" w:rsidR="008E1EAF" w:rsidRDefault="00917344" w:rsidP="00917344">
      <w:pPr>
        <w:pStyle w:val="ProductList-Body"/>
      </w:pPr>
      <w:r>
        <w:t>Program benefits may only be used by a licensed institution’s faculty, staff and students currently enrolled in the licensed institution.</w:t>
      </w:r>
    </w:p>
    <w:p w14:paraId="7BE13356" w14:textId="2FDC7FBC" w:rsidR="00917344" w:rsidRPr="00585A48" w:rsidRDefault="00AE0BA6" w:rsidP="00917344">
      <w:pPr>
        <w:pStyle w:val="ProductList-Body"/>
        <w:shd w:val="clear" w:color="auto" w:fill="A6A6A6" w:themeFill="background1" w:themeFillShade="A6"/>
        <w:spacing w:before="120" w:after="240"/>
        <w:jc w:val="right"/>
        <w:rPr>
          <w:sz w:val="16"/>
          <w:szCs w:val="16"/>
        </w:rPr>
      </w:pPr>
      <w:hyperlink w:anchor="TableofContents" w:history="1">
        <w:r w:rsidR="003F3078" w:rsidRPr="003F3078">
          <w:rPr>
            <w:rStyle w:val="Hyperlink"/>
            <w:sz w:val="16"/>
            <w:szCs w:val="16"/>
          </w:rPr>
          <w:t>Table of Contents</w:t>
        </w:r>
      </w:hyperlink>
      <w:r w:rsidR="003F3078">
        <w:rPr>
          <w:sz w:val="16"/>
          <w:szCs w:val="16"/>
        </w:rPr>
        <w:t xml:space="preserve"> </w:t>
      </w:r>
      <w:r w:rsidR="003F3078" w:rsidRPr="00585A48">
        <w:rPr>
          <w:sz w:val="16"/>
          <w:szCs w:val="16"/>
        </w:rPr>
        <w:t>/</w:t>
      </w:r>
      <w:r w:rsidR="003F3078">
        <w:rPr>
          <w:sz w:val="16"/>
          <w:szCs w:val="16"/>
        </w:rPr>
        <w:t xml:space="preserve"> </w:t>
      </w:r>
      <w:hyperlink w:anchor="GeneralTerms" w:history="1">
        <w:r w:rsidR="003F3078" w:rsidRPr="003F3078">
          <w:rPr>
            <w:rStyle w:val="Hyperlink"/>
            <w:sz w:val="16"/>
            <w:szCs w:val="16"/>
          </w:rPr>
          <w:t>General Terms</w:t>
        </w:r>
      </w:hyperlink>
    </w:p>
    <w:p w14:paraId="72EEDA7A" w14:textId="601170D5" w:rsidR="002C61BE" w:rsidRPr="009C1170" w:rsidRDefault="002C61BE" w:rsidP="002C61BE">
      <w:pPr>
        <w:pStyle w:val="ProductList-Offering2Heading"/>
        <w:keepNext/>
        <w:outlineLvl w:val="2"/>
      </w:pPr>
      <w:r>
        <w:tab/>
      </w:r>
      <w:bookmarkStart w:id="124" w:name="_Toc496792442"/>
      <w:r>
        <w:t>Minecraft: Education Edition</w:t>
      </w:r>
      <w:bookmarkEnd w:id="124"/>
    </w:p>
    <w:p w14:paraId="504060AC" w14:textId="77777777" w:rsidR="002C61BE" w:rsidRDefault="002C61BE" w:rsidP="002C61BE">
      <w:pPr>
        <w:pStyle w:val="ProductList-Body"/>
        <w:keepNext/>
        <w:tabs>
          <w:tab w:val="clear" w:pos="158"/>
          <w:tab w:val="left" w:pos="360"/>
        </w:tabs>
        <w:rPr>
          <w:b/>
          <w:color w:val="00188F"/>
        </w:rPr>
      </w:pPr>
      <w:r>
        <w:rPr>
          <w:b/>
          <w:color w:val="00188F"/>
        </w:rPr>
        <w:t>Notices</w:t>
      </w:r>
    </w:p>
    <w:p w14:paraId="50C9851E" w14:textId="77777777" w:rsidR="002C61BE" w:rsidRPr="00AB267B" w:rsidRDefault="002C61BE" w:rsidP="002C61BE">
      <w:pPr>
        <w:pStyle w:val="ProductList-Body"/>
      </w:pPr>
      <w:r>
        <w:t xml:space="preserve">The Bing Maps Notices in </w:t>
      </w:r>
      <w:hyperlink w:anchor="Attachment1" w:history="1">
        <w:r w:rsidRPr="003D1E51">
          <w:rPr>
            <w:rStyle w:val="Hyperlink"/>
          </w:rPr>
          <w:t>Attachment 1</w:t>
        </w:r>
      </w:hyperlink>
      <w:r>
        <w:t xml:space="preserve"> apply.</w:t>
      </w:r>
    </w:p>
    <w:p w14:paraId="5E04B98C" w14:textId="77777777" w:rsidR="002C61BE" w:rsidRPr="009C1170" w:rsidRDefault="00AE0BA6" w:rsidP="002C61BE">
      <w:pPr>
        <w:pStyle w:val="ProductList-Body"/>
        <w:shd w:val="clear" w:color="auto" w:fill="A6A6A6" w:themeFill="background1" w:themeFillShade="A6"/>
        <w:spacing w:before="120" w:after="240"/>
        <w:jc w:val="right"/>
        <w:rPr>
          <w:sz w:val="16"/>
          <w:szCs w:val="16"/>
        </w:rPr>
      </w:pPr>
      <w:hyperlink w:anchor="TableofContents" w:history="1">
        <w:r w:rsidR="002C61BE" w:rsidRPr="009C1170">
          <w:rPr>
            <w:rStyle w:val="Hyperlink"/>
            <w:sz w:val="16"/>
            <w:szCs w:val="16"/>
          </w:rPr>
          <w:t>Table of Contents</w:t>
        </w:r>
      </w:hyperlink>
      <w:r w:rsidR="002C61BE" w:rsidRPr="009C1170">
        <w:rPr>
          <w:sz w:val="16"/>
          <w:szCs w:val="16"/>
        </w:rPr>
        <w:t xml:space="preserve"> / </w:t>
      </w:r>
      <w:hyperlink w:anchor="GeneralTerms" w:history="1">
        <w:r w:rsidR="002C61BE" w:rsidRPr="009C1170">
          <w:rPr>
            <w:rStyle w:val="Hyperlink"/>
            <w:sz w:val="16"/>
            <w:szCs w:val="16"/>
          </w:rPr>
          <w:t>General Terms</w:t>
        </w:r>
      </w:hyperlink>
    </w:p>
    <w:p w14:paraId="5EEA3C10" w14:textId="77777777" w:rsidR="00581CDB" w:rsidRDefault="00581CDB" w:rsidP="00581CDB">
      <w:pPr>
        <w:pStyle w:val="ProductList-Offering2Heading"/>
        <w:outlineLvl w:val="2"/>
      </w:pPr>
      <w:r>
        <w:tab/>
      </w:r>
      <w:bookmarkStart w:id="125" w:name="_Toc496792443"/>
      <w:r>
        <w:t>Office 365 Developer</w:t>
      </w:r>
      <w:bookmarkEnd w:id="125"/>
    </w:p>
    <w:p w14:paraId="5B0F2979" w14:textId="77777777" w:rsidR="00581CDB" w:rsidRPr="007A78D1" w:rsidRDefault="00581CDB" w:rsidP="00581CDB">
      <w:pPr>
        <w:pStyle w:val="ProductList-Body"/>
        <w:tabs>
          <w:tab w:val="clear" w:pos="158"/>
          <w:tab w:val="left" w:pos="180"/>
        </w:tabs>
        <w:rPr>
          <w:b/>
          <w:color w:val="00188F"/>
        </w:rPr>
      </w:pPr>
      <w:r w:rsidRPr="007A78D1">
        <w:rPr>
          <w:b/>
          <w:color w:val="00188F"/>
        </w:rPr>
        <w:t>No Production Use of Office 365 Developer</w:t>
      </w:r>
    </w:p>
    <w:p w14:paraId="6FB6E3DE" w14:textId="77777777" w:rsidR="00581CDB" w:rsidRDefault="00581CDB" w:rsidP="00581CDB">
      <w:pPr>
        <w:pStyle w:val="ProductList-Body"/>
        <w:tabs>
          <w:tab w:val="clear" w:pos="158"/>
          <w:tab w:val="left" w:pos="180"/>
        </w:tabs>
      </w:pPr>
      <w:r>
        <w:t>Each user to whom Customer assigns a User SL may use the Online Service to design, develop, and test Customer’s applications to make them available for Customer’s Office 365 Online Services, on-premises deployments or for the Microsoft Office Store. The Online Service is not licensed for production use.</w:t>
      </w:r>
    </w:p>
    <w:p w14:paraId="56509E7A" w14:textId="77777777" w:rsidR="00581CDB" w:rsidRDefault="00581CDB" w:rsidP="00581CDB">
      <w:pPr>
        <w:pStyle w:val="ProductList-Body"/>
        <w:tabs>
          <w:tab w:val="clear" w:pos="158"/>
          <w:tab w:val="left" w:pos="180"/>
        </w:tabs>
      </w:pPr>
    </w:p>
    <w:p w14:paraId="6DDC9EA3" w14:textId="77777777" w:rsidR="00581CDB" w:rsidRPr="007A78D1" w:rsidRDefault="00581CDB" w:rsidP="00581CDB">
      <w:pPr>
        <w:pStyle w:val="ProductList-Body"/>
        <w:tabs>
          <w:tab w:val="clear" w:pos="158"/>
          <w:tab w:val="left" w:pos="180"/>
        </w:tabs>
        <w:rPr>
          <w:b/>
          <w:color w:val="00188F"/>
        </w:rPr>
      </w:pPr>
      <w:r w:rsidRPr="007A78D1">
        <w:rPr>
          <w:b/>
          <w:color w:val="00188F"/>
        </w:rPr>
        <w:t>Office 365 Developer End Users</w:t>
      </w:r>
    </w:p>
    <w:p w14:paraId="43BEB7C5" w14:textId="77777777" w:rsidR="00581CDB" w:rsidRDefault="00581CDB" w:rsidP="00581CDB">
      <w:pPr>
        <w:pStyle w:val="ProductList-Body"/>
        <w:tabs>
          <w:tab w:val="clear" w:pos="158"/>
          <w:tab w:val="left" w:pos="180"/>
        </w:tabs>
      </w:pPr>
      <w:r>
        <w:t>Customer’s end users do not need a SL to access Office 365 Developer to perform acceptance tests or provide feedback on Customer programs.</w:t>
      </w:r>
    </w:p>
    <w:p w14:paraId="491AA8F9" w14:textId="77777777" w:rsidR="00581CDB" w:rsidRPr="00585A48" w:rsidRDefault="00AE0BA6" w:rsidP="00581CDB">
      <w:pPr>
        <w:pStyle w:val="ProductList-Body"/>
        <w:shd w:val="clear" w:color="auto" w:fill="A6A6A6" w:themeFill="background1" w:themeFillShade="A6"/>
        <w:spacing w:before="120" w:after="240"/>
        <w:jc w:val="right"/>
        <w:rPr>
          <w:sz w:val="16"/>
          <w:szCs w:val="16"/>
        </w:rPr>
      </w:pPr>
      <w:hyperlink w:anchor="TableofContents" w:history="1">
        <w:r w:rsidR="00581CDB" w:rsidRPr="003F3078">
          <w:rPr>
            <w:rStyle w:val="Hyperlink"/>
            <w:sz w:val="16"/>
            <w:szCs w:val="16"/>
          </w:rPr>
          <w:t>Table of Contents</w:t>
        </w:r>
      </w:hyperlink>
      <w:r w:rsidR="00581CDB">
        <w:rPr>
          <w:sz w:val="16"/>
          <w:szCs w:val="16"/>
        </w:rPr>
        <w:t xml:space="preserve"> </w:t>
      </w:r>
      <w:r w:rsidR="00581CDB" w:rsidRPr="00585A48">
        <w:rPr>
          <w:sz w:val="16"/>
          <w:szCs w:val="16"/>
        </w:rPr>
        <w:t>/</w:t>
      </w:r>
      <w:r w:rsidR="00581CDB">
        <w:rPr>
          <w:sz w:val="16"/>
          <w:szCs w:val="16"/>
        </w:rPr>
        <w:t xml:space="preserve"> </w:t>
      </w:r>
      <w:hyperlink w:anchor="GeneralTerms" w:history="1">
        <w:r w:rsidR="00581CDB" w:rsidRPr="003F3078">
          <w:rPr>
            <w:rStyle w:val="Hyperlink"/>
            <w:sz w:val="16"/>
            <w:szCs w:val="16"/>
          </w:rPr>
          <w:t>General Terms</w:t>
        </w:r>
      </w:hyperlink>
    </w:p>
    <w:p w14:paraId="00A246B2" w14:textId="3D16B0E7" w:rsidR="009A3046" w:rsidRDefault="009A3046" w:rsidP="009A3046">
      <w:pPr>
        <w:pStyle w:val="ProductList-Offering2Heading"/>
        <w:outlineLvl w:val="2"/>
      </w:pPr>
      <w:r>
        <w:tab/>
      </w:r>
      <w:bookmarkStart w:id="126" w:name="_Toc496792444"/>
      <w:r>
        <w:t xml:space="preserve">Windows </w:t>
      </w:r>
      <w:r w:rsidR="004B5E16">
        <w:t>Desktop Operating System</w:t>
      </w:r>
      <w:bookmarkEnd w:id="126"/>
    </w:p>
    <w:p w14:paraId="557E0E2D" w14:textId="65396935" w:rsidR="009A3046" w:rsidRPr="00A246E9" w:rsidRDefault="009A3046" w:rsidP="009A3046">
      <w:pPr>
        <w:pStyle w:val="ProductList-Body"/>
        <w:rPr>
          <w:b/>
        </w:rPr>
      </w:pPr>
      <w:r w:rsidRPr="00A246E9">
        <w:rPr>
          <w:b/>
          <w:color w:val="00188F"/>
        </w:rPr>
        <w:t>Data Retention</w:t>
      </w:r>
    </w:p>
    <w:p w14:paraId="6C7EBE2D" w14:textId="225433D6" w:rsidR="009A3046" w:rsidRDefault="009A3046" w:rsidP="0053077A">
      <w:pPr>
        <w:pStyle w:val="ProductList-Body"/>
      </w:pPr>
      <w:r>
        <w:t>Th</w:t>
      </w:r>
      <w:r w:rsidR="004B5E16">
        <w:t>e Windows Defender Advanced Threat Protection</w:t>
      </w:r>
      <w:r w:rsidR="00A0473D">
        <w:t xml:space="preserve"> and Windows Analytics</w:t>
      </w:r>
      <w:r w:rsidR="004B5E16">
        <w:t xml:space="preserve"> portion of the product</w:t>
      </w:r>
      <w:r>
        <w:t xml:space="preserve"> does not </w:t>
      </w:r>
      <w:r w:rsidR="00F37CB3">
        <w:t xml:space="preserve">contain extractable Customer Data therefore the </w:t>
      </w:r>
      <w:r w:rsidR="00574F43">
        <w:t>Customer Data</w:t>
      </w:r>
      <w:r w:rsidR="00574F43" w:rsidRPr="00574F43">
        <w:t xml:space="preserve"> </w:t>
      </w:r>
      <w:r w:rsidR="00574F43">
        <w:t xml:space="preserve">extraction </w:t>
      </w:r>
      <w:r w:rsidR="004B5E16">
        <w:t xml:space="preserve">terms </w:t>
      </w:r>
      <w:r w:rsidR="00574F43">
        <w:t xml:space="preserve">in the OST </w:t>
      </w:r>
      <w:r w:rsidR="00090EF6">
        <w:t>do not apply</w:t>
      </w:r>
      <w:r>
        <w:t xml:space="preserve">. </w:t>
      </w:r>
    </w:p>
    <w:p w14:paraId="01377775" w14:textId="247AE03B" w:rsidR="000E6ED8" w:rsidRDefault="00AE0BA6" w:rsidP="009706B3">
      <w:pPr>
        <w:pStyle w:val="ProductList-Body"/>
        <w:shd w:val="clear" w:color="auto" w:fill="A6A6A6" w:themeFill="background1" w:themeFillShade="A6"/>
        <w:spacing w:before="120" w:after="240"/>
        <w:jc w:val="right"/>
      </w:pPr>
      <w:hyperlink w:anchor="TableofContents" w:history="1">
        <w:r w:rsidR="003F3078" w:rsidRPr="003F3078">
          <w:rPr>
            <w:rStyle w:val="Hyperlink"/>
            <w:sz w:val="16"/>
            <w:szCs w:val="16"/>
          </w:rPr>
          <w:t>Table of Contents</w:t>
        </w:r>
      </w:hyperlink>
      <w:r w:rsidR="003F3078">
        <w:rPr>
          <w:sz w:val="16"/>
          <w:szCs w:val="16"/>
        </w:rPr>
        <w:t xml:space="preserve"> </w:t>
      </w:r>
      <w:r w:rsidR="003F3078" w:rsidRPr="00585A48">
        <w:rPr>
          <w:sz w:val="16"/>
          <w:szCs w:val="16"/>
        </w:rPr>
        <w:t>/</w:t>
      </w:r>
      <w:r w:rsidR="003F3078">
        <w:rPr>
          <w:sz w:val="16"/>
          <w:szCs w:val="16"/>
        </w:rPr>
        <w:t xml:space="preserve"> </w:t>
      </w:r>
      <w:hyperlink w:anchor="GeneralTerms" w:history="1">
        <w:r w:rsidR="003F3078" w:rsidRPr="003F3078">
          <w:rPr>
            <w:rStyle w:val="Hyperlink"/>
            <w:sz w:val="16"/>
            <w:szCs w:val="16"/>
          </w:rPr>
          <w:t>General Terms</w:t>
        </w:r>
      </w:hyperlink>
    </w:p>
    <w:p w14:paraId="10EF88D6" w14:textId="77777777" w:rsidR="000E6ED8" w:rsidRDefault="000E6ED8" w:rsidP="00A914BF">
      <w:pPr>
        <w:pStyle w:val="ProductList-Body"/>
        <w:sectPr w:rsidR="000E6ED8" w:rsidSect="00E275D6">
          <w:type w:val="continuous"/>
          <w:pgSz w:w="12240" w:h="15840"/>
          <w:pgMar w:top="1440" w:right="720" w:bottom="1440" w:left="720" w:header="720" w:footer="720" w:gutter="0"/>
          <w:cols w:space="720"/>
          <w:titlePg/>
          <w:docGrid w:linePitch="360"/>
        </w:sectPr>
      </w:pPr>
    </w:p>
    <w:p w14:paraId="47EE7675" w14:textId="60C45D31" w:rsidR="000E6ED8" w:rsidRDefault="00D67A4B" w:rsidP="00233C87">
      <w:pPr>
        <w:pStyle w:val="ProductList-SectionHeading"/>
        <w:outlineLvl w:val="0"/>
      </w:pPr>
      <w:bookmarkStart w:id="127" w:name="Attachment1"/>
      <w:bookmarkStart w:id="128" w:name="_Toc496792445"/>
      <w:r>
        <w:lastRenderedPageBreak/>
        <w:t>A</w:t>
      </w:r>
      <w:r w:rsidR="000F30F7">
        <w:t>ttachment</w:t>
      </w:r>
      <w:r>
        <w:t xml:space="preserve"> 1 – Notices</w:t>
      </w:r>
      <w:bookmarkEnd w:id="127"/>
      <w:bookmarkEnd w:id="128"/>
    </w:p>
    <w:p w14:paraId="2F4609B8" w14:textId="0A35F4A9" w:rsidR="004D27A6" w:rsidRDefault="00D67A4B" w:rsidP="00233C87">
      <w:pPr>
        <w:pStyle w:val="ProductList-Offering1Heading"/>
        <w:outlineLvl w:val="1"/>
      </w:pPr>
      <w:bookmarkStart w:id="129" w:name="_Toc496792446"/>
      <w:r>
        <w:t>Bing Maps</w:t>
      </w:r>
      <w:bookmarkEnd w:id="129"/>
    </w:p>
    <w:p w14:paraId="3B307CBC" w14:textId="507CA5F4" w:rsidR="00D67A4B" w:rsidRDefault="00D67A4B" w:rsidP="00A914BF">
      <w:pPr>
        <w:pStyle w:val="ProductList-Body"/>
      </w:pPr>
      <w:r w:rsidRPr="00D67A4B">
        <w:t xml:space="preserve">The Online Service or its included software includes use of Bing Maps. Any content provided through Bing Maps, including geocodes, can only be used within the product through which the content is provided. Customer’s use of Bing Maps is governed by the Bing Maps End User Terms of Use available at </w:t>
      </w:r>
      <w:hyperlink r:id="rId61" w:history="1">
        <w:r w:rsidRPr="00A27D70">
          <w:rPr>
            <w:rStyle w:val="Hyperlink"/>
          </w:rPr>
          <w:t>go.microsoft.com/?linkid=9710837</w:t>
        </w:r>
      </w:hyperlink>
      <w:r w:rsidRPr="00D67A4B">
        <w:t xml:space="preserve"> and the Bing Maps Privacy Statement available at </w:t>
      </w:r>
      <w:hyperlink r:id="rId62" w:history="1">
        <w:r w:rsidRPr="00A27D70">
          <w:rPr>
            <w:rStyle w:val="Hyperlink"/>
          </w:rPr>
          <w:t>go.microsoft.com/fwlink/?LinkID=248686</w:t>
        </w:r>
      </w:hyperlink>
      <w:r w:rsidR="00A27D70">
        <w:t>.</w:t>
      </w:r>
    </w:p>
    <w:p w14:paraId="368DAB2F" w14:textId="77777777" w:rsidR="00FC1BA7" w:rsidRPr="00585A48" w:rsidRDefault="00AE0BA6" w:rsidP="00FC1BA7">
      <w:pPr>
        <w:pStyle w:val="ProductList-Body"/>
        <w:shd w:val="clear" w:color="auto" w:fill="A6A6A6" w:themeFill="background1" w:themeFillShade="A6"/>
        <w:spacing w:before="120" w:after="240"/>
        <w:jc w:val="right"/>
        <w:rPr>
          <w:sz w:val="16"/>
          <w:szCs w:val="16"/>
        </w:rPr>
      </w:pPr>
      <w:hyperlink w:anchor="TableofContents" w:history="1">
        <w:r w:rsidR="00FC1BA7" w:rsidRPr="003F3078">
          <w:rPr>
            <w:rStyle w:val="Hyperlink"/>
            <w:sz w:val="16"/>
            <w:szCs w:val="16"/>
          </w:rPr>
          <w:t>Table of Contents</w:t>
        </w:r>
      </w:hyperlink>
      <w:r w:rsidR="00FC1BA7">
        <w:rPr>
          <w:sz w:val="16"/>
          <w:szCs w:val="16"/>
        </w:rPr>
        <w:t xml:space="preserve"> </w:t>
      </w:r>
      <w:r w:rsidR="00FC1BA7" w:rsidRPr="00585A48">
        <w:rPr>
          <w:sz w:val="16"/>
          <w:szCs w:val="16"/>
        </w:rPr>
        <w:t>/</w:t>
      </w:r>
      <w:r w:rsidR="00FC1BA7">
        <w:rPr>
          <w:sz w:val="16"/>
          <w:szCs w:val="16"/>
        </w:rPr>
        <w:t xml:space="preserve"> </w:t>
      </w:r>
      <w:hyperlink w:anchor="GeneralTerms" w:history="1">
        <w:r w:rsidR="00FC1BA7" w:rsidRPr="003F3078">
          <w:rPr>
            <w:rStyle w:val="Hyperlink"/>
            <w:sz w:val="16"/>
            <w:szCs w:val="16"/>
          </w:rPr>
          <w:t>General Terms</w:t>
        </w:r>
      </w:hyperlink>
    </w:p>
    <w:p w14:paraId="4E2E1548" w14:textId="17C09AF8" w:rsidR="00D67A4B" w:rsidRDefault="00E81473" w:rsidP="00233C87">
      <w:pPr>
        <w:pStyle w:val="ProductList-Offering1Heading"/>
        <w:outlineLvl w:val="1"/>
      </w:pPr>
      <w:bookmarkStart w:id="130" w:name="_Toc496792447"/>
      <w:r>
        <w:t>Professional Services</w:t>
      </w:r>
      <w:bookmarkEnd w:id="130"/>
    </w:p>
    <w:p w14:paraId="14B01447" w14:textId="5AABCB98" w:rsidR="00D137DF" w:rsidRDefault="00E81473" w:rsidP="00E81473">
      <w:pPr>
        <w:pStyle w:val="ProductList-Body"/>
      </w:pPr>
      <w:r w:rsidRPr="002E47CE">
        <w:t xml:space="preserve">Customer may be eligible for Microsoft customer support and consulting services related to this Online Service. These services </w:t>
      </w:r>
      <w:r>
        <w:t xml:space="preserve">are </w:t>
      </w:r>
      <w:r w:rsidRPr="002E47CE">
        <w:t>“Professional Services” under Customer’s volume licensing agreement</w:t>
      </w:r>
      <w:r>
        <w:t xml:space="preserve">. </w:t>
      </w:r>
      <w:r w:rsidR="00A11051">
        <w:t>If Customer’s volume licensing agreement covers Online Services only (and does not define Professional Services), then these services are provided subject to the “Professional Services Terms” below.</w:t>
      </w:r>
      <w:r w:rsidR="00026678">
        <w:t xml:space="preserve"> </w:t>
      </w:r>
      <w:r w:rsidR="00026678" w:rsidRPr="00026678">
        <w:t xml:space="preserve">If, however, Professional Services are included in a separate agreement, then the terms of that separate agreement will apply. </w:t>
      </w:r>
      <w:r w:rsidR="00A11051">
        <w:t xml:space="preserve"> </w:t>
      </w:r>
    </w:p>
    <w:p w14:paraId="274B6D09" w14:textId="77777777" w:rsidR="00D137DF" w:rsidRDefault="00D137DF" w:rsidP="00E81473">
      <w:pPr>
        <w:pStyle w:val="ProductList-Body"/>
      </w:pPr>
    </w:p>
    <w:p w14:paraId="29483F19" w14:textId="5F658B64" w:rsidR="00E81473" w:rsidRDefault="00E81473" w:rsidP="00E81473">
      <w:pPr>
        <w:pStyle w:val="ProductList-Body"/>
      </w:pPr>
      <w:r>
        <w:t xml:space="preserve">The </w:t>
      </w:r>
      <w:r w:rsidR="00A11051">
        <w:t>Professional Services to which</w:t>
      </w:r>
      <w:r>
        <w:t xml:space="preserve"> this Notice appl</w:t>
      </w:r>
      <w:r w:rsidR="00A11051">
        <w:t>ies</w:t>
      </w:r>
      <w:r w:rsidRPr="002E47CE">
        <w:t xml:space="preserve"> are not</w:t>
      </w:r>
      <w:r>
        <w:t xml:space="preserve"> Online Services</w:t>
      </w:r>
      <w:r w:rsidR="00A11051">
        <w:t>,</w:t>
      </w:r>
      <w:r>
        <w:t xml:space="preserve"> and the rest of the Online Services Terms, as well as </w:t>
      </w:r>
      <w:r w:rsidRPr="002E47CE">
        <w:t>any data processing amendment or HIPAA Business Associate Agreement signed by the parties</w:t>
      </w:r>
      <w:r>
        <w:t>, do not apply</w:t>
      </w:r>
      <w:r w:rsidRPr="002E47CE">
        <w:t xml:space="preserve">. </w:t>
      </w:r>
      <w:r w:rsidRPr="001F5A1B">
        <w:t xml:space="preserve">Any information provided to Microsoft in connection with these </w:t>
      </w:r>
      <w:r w:rsidR="00A11051">
        <w:t>Professional S</w:t>
      </w:r>
      <w:r w:rsidRPr="001F5A1B">
        <w:t>ervices is protected under the confidentiality terms of Customer's volume licensing agreement</w:t>
      </w:r>
      <w:r w:rsidRPr="002E47CE">
        <w:rPr>
          <w:szCs w:val="18"/>
        </w:rPr>
        <w:t xml:space="preserve">. </w:t>
      </w:r>
    </w:p>
    <w:p w14:paraId="53A97759" w14:textId="7997A1C4" w:rsidR="00E81473" w:rsidRDefault="00E81473" w:rsidP="00E81473">
      <w:pPr>
        <w:pStyle w:val="ProductList-Body"/>
      </w:pPr>
    </w:p>
    <w:p w14:paraId="2754864C" w14:textId="069DAA55" w:rsidR="00E81473" w:rsidRDefault="00E81473" w:rsidP="00E81473">
      <w:pPr>
        <w:pStyle w:val="ProductList-Body"/>
      </w:pPr>
      <w:r>
        <w:t xml:space="preserve">Additional terms </w:t>
      </w:r>
      <w:r w:rsidR="00026678">
        <w:t xml:space="preserve">in the Online Services Terms </w:t>
      </w:r>
      <w:r>
        <w:t xml:space="preserve">may apply to these </w:t>
      </w:r>
      <w:r w:rsidR="00A11051">
        <w:t>Professional S</w:t>
      </w:r>
      <w:r>
        <w:t>ervices, but only to the extent th</w:t>
      </w:r>
      <w:r w:rsidR="00A11051">
        <w:t>os</w:t>
      </w:r>
      <w:r>
        <w:t>e</w:t>
      </w:r>
      <w:r w:rsidR="00A11051">
        <w:t xml:space="preserve"> terms</w:t>
      </w:r>
      <w:r>
        <w:t xml:space="preserve"> don’t conflict with this Notice.</w:t>
      </w:r>
      <w:r w:rsidR="00E30866">
        <w:t xml:space="preserve"> </w:t>
      </w:r>
    </w:p>
    <w:p w14:paraId="1DBB1CF0" w14:textId="6C686F36" w:rsidR="00E81473" w:rsidRDefault="00E81473" w:rsidP="00E81473">
      <w:pPr>
        <w:pStyle w:val="ProductList-Body"/>
        <w:rPr>
          <w:b/>
          <w:color w:val="00188F"/>
        </w:rPr>
      </w:pPr>
    </w:p>
    <w:p w14:paraId="2E51ED11" w14:textId="0F62D25D" w:rsidR="00E81473" w:rsidRDefault="00E81473" w:rsidP="00EB55BD">
      <w:pPr>
        <w:pStyle w:val="ProductList-Body"/>
        <w:outlineLvl w:val="2"/>
        <w:rPr>
          <w:b/>
          <w:color w:val="00188F"/>
        </w:rPr>
      </w:pPr>
      <w:r w:rsidDel="003619D2">
        <w:rPr>
          <w:b/>
          <w:color w:val="00188F"/>
        </w:rPr>
        <w:t xml:space="preserve">Professional </w:t>
      </w:r>
      <w:r w:rsidRPr="004B5E16" w:rsidDel="003619D2">
        <w:rPr>
          <w:b/>
          <w:color w:val="00188F"/>
        </w:rPr>
        <w:t>Services</w:t>
      </w:r>
      <w:r w:rsidDel="003619D2">
        <w:rPr>
          <w:b/>
          <w:color w:val="00188F"/>
        </w:rPr>
        <w:t xml:space="preserve"> Terms</w:t>
      </w:r>
    </w:p>
    <w:p w14:paraId="66A547A8" w14:textId="77777777" w:rsidR="00E81473" w:rsidRPr="00AC5443" w:rsidRDefault="00E81473" w:rsidP="00EB55BD">
      <w:pPr>
        <w:pStyle w:val="ProductList-Body"/>
        <w:tabs>
          <w:tab w:val="clear" w:pos="158"/>
          <w:tab w:val="left" w:pos="360"/>
        </w:tabs>
        <w:ind w:left="180"/>
        <w:outlineLvl w:val="3"/>
        <w:rPr>
          <w:b/>
          <w:color w:val="0072C6"/>
        </w:rPr>
      </w:pPr>
      <w:r w:rsidRPr="00AC5443">
        <w:rPr>
          <w:b/>
          <w:color w:val="0072C6"/>
        </w:rPr>
        <w:t>Definition</w:t>
      </w:r>
    </w:p>
    <w:p w14:paraId="6DBAE98C" w14:textId="2B6FC499" w:rsidR="00E81473" w:rsidRDefault="00E81473" w:rsidP="00EB55BD">
      <w:pPr>
        <w:pStyle w:val="ProductList-Body"/>
        <w:tabs>
          <w:tab w:val="clear" w:pos="158"/>
          <w:tab w:val="left" w:pos="360"/>
        </w:tabs>
        <w:ind w:left="180"/>
      </w:pPr>
      <w:r w:rsidRPr="000B3CEA">
        <w:t>Any services to which this notice applies are defined, collectively, as “Professional Services”.</w:t>
      </w:r>
    </w:p>
    <w:p w14:paraId="79D5E47D" w14:textId="1C3DAD95" w:rsidR="007460A4" w:rsidRDefault="007460A4" w:rsidP="00EB55BD">
      <w:pPr>
        <w:pStyle w:val="ProductList-Body"/>
        <w:tabs>
          <w:tab w:val="clear" w:pos="158"/>
          <w:tab w:val="left" w:pos="360"/>
        </w:tabs>
        <w:ind w:left="180"/>
      </w:pPr>
    </w:p>
    <w:p w14:paraId="251CF437" w14:textId="71298BF0" w:rsidR="00D7191F" w:rsidRPr="00AC5443" w:rsidRDefault="00D7191F" w:rsidP="00D7191F">
      <w:pPr>
        <w:pStyle w:val="ProductList-Body"/>
        <w:tabs>
          <w:tab w:val="clear" w:pos="158"/>
          <w:tab w:val="left" w:pos="360"/>
        </w:tabs>
        <w:ind w:left="180"/>
        <w:outlineLvl w:val="3"/>
        <w:rPr>
          <w:b/>
          <w:color w:val="0072C6"/>
        </w:rPr>
      </w:pPr>
      <w:r>
        <w:rPr>
          <w:b/>
          <w:color w:val="0072C6"/>
        </w:rPr>
        <w:t>Processing of Personal Data</w:t>
      </w:r>
    </w:p>
    <w:p w14:paraId="369E80D1" w14:textId="6A0C6B78" w:rsidR="00E81473" w:rsidRPr="00D7191F" w:rsidRDefault="00D7191F" w:rsidP="00D7191F">
      <w:pPr>
        <w:pStyle w:val="CommentText"/>
        <w:ind w:left="180"/>
        <w:rPr>
          <w:b/>
        </w:rPr>
      </w:pPr>
      <w:r w:rsidRPr="00D7191F">
        <w:rPr>
          <w:sz w:val="18"/>
          <w:szCs w:val="22"/>
        </w:rPr>
        <w:t xml:space="preserve">To the extent Microsoft is </w:t>
      </w:r>
      <w:r w:rsidR="007F799B">
        <w:rPr>
          <w:sz w:val="18"/>
          <w:szCs w:val="22"/>
        </w:rPr>
        <w:t>a processor or subprocessor of Personal D</w:t>
      </w:r>
      <w:r w:rsidRPr="00D7191F">
        <w:rPr>
          <w:sz w:val="18"/>
          <w:szCs w:val="22"/>
        </w:rPr>
        <w:t xml:space="preserve">ata in connection with the provision of Professional Services, </w:t>
      </w:r>
      <w:r w:rsidR="007F799B">
        <w:rPr>
          <w:sz w:val="18"/>
          <w:szCs w:val="22"/>
        </w:rPr>
        <w:t xml:space="preserve">Microsoft makes the commitments in </w:t>
      </w:r>
      <w:r w:rsidRPr="00D7191F">
        <w:rPr>
          <w:sz w:val="18"/>
          <w:szCs w:val="22"/>
        </w:rPr>
        <w:t xml:space="preserve">the </w:t>
      </w:r>
      <w:r w:rsidR="007F799B">
        <w:rPr>
          <w:sz w:val="18"/>
          <w:szCs w:val="22"/>
        </w:rPr>
        <w:t>GDPR</w:t>
      </w:r>
      <w:r w:rsidRPr="00D7191F">
        <w:rPr>
          <w:sz w:val="18"/>
          <w:szCs w:val="22"/>
        </w:rPr>
        <w:t xml:space="preserve"> Terms in Attachment 4 </w:t>
      </w:r>
      <w:r w:rsidR="007F799B">
        <w:rPr>
          <w:sz w:val="18"/>
          <w:szCs w:val="22"/>
        </w:rPr>
        <w:t>to all customers effective May 25, 2018</w:t>
      </w:r>
      <w:r w:rsidRPr="00D7191F">
        <w:rPr>
          <w:sz w:val="18"/>
          <w:szCs w:val="22"/>
        </w:rPr>
        <w:t xml:space="preserve">. </w:t>
      </w:r>
    </w:p>
    <w:p w14:paraId="79C0AD8F" w14:textId="77777777" w:rsidR="00E81473" w:rsidRPr="00AC5443" w:rsidRDefault="00E81473" w:rsidP="00EB55BD">
      <w:pPr>
        <w:pStyle w:val="ProductList-Body"/>
        <w:tabs>
          <w:tab w:val="clear" w:pos="158"/>
          <w:tab w:val="left" w:pos="360"/>
        </w:tabs>
        <w:ind w:left="180"/>
        <w:outlineLvl w:val="3"/>
        <w:rPr>
          <w:b/>
          <w:color w:val="0072C6"/>
        </w:rPr>
      </w:pPr>
      <w:r w:rsidRPr="00AC5443">
        <w:rPr>
          <w:b/>
          <w:color w:val="0072C6"/>
        </w:rPr>
        <w:t>Obligations of the Parties</w:t>
      </w:r>
    </w:p>
    <w:p w14:paraId="6FCF4CC5" w14:textId="77777777" w:rsidR="00E81473" w:rsidRDefault="00E81473" w:rsidP="00EB55BD">
      <w:pPr>
        <w:pStyle w:val="ProductList-Body"/>
        <w:tabs>
          <w:tab w:val="clear" w:pos="158"/>
          <w:tab w:val="left" w:pos="360"/>
        </w:tabs>
        <w:ind w:left="180"/>
      </w:pPr>
      <w:r>
        <w:t xml:space="preserve">Microsoft warrants that all Professional Services will be performed with professional care and skill. </w:t>
      </w:r>
      <w:r w:rsidRPr="007B0C29">
        <w:t>If Microsoft fails to do so and Customer notifies Microsoft within 90 days of the date of performance, then Microsoft will either re-perform the Professional Services or return the price paid for them</w:t>
      </w:r>
      <w:r>
        <w:t xml:space="preserve"> as Customer’s sole remedy f</w:t>
      </w:r>
      <w:r w:rsidRPr="007B0C29">
        <w:t xml:space="preserve">or breach of the </w:t>
      </w:r>
      <w:r>
        <w:t xml:space="preserve">Professional Services </w:t>
      </w:r>
      <w:r w:rsidRPr="007B0C29">
        <w:t>warrant</w:t>
      </w:r>
      <w:r>
        <w:t>y</w:t>
      </w:r>
      <w:r w:rsidRPr="007B0C29">
        <w:t>.</w:t>
      </w:r>
    </w:p>
    <w:p w14:paraId="7EC10B49" w14:textId="77777777" w:rsidR="00E81473" w:rsidRDefault="00E81473" w:rsidP="00EB55BD">
      <w:pPr>
        <w:pStyle w:val="ProductList-Body"/>
        <w:tabs>
          <w:tab w:val="clear" w:pos="158"/>
          <w:tab w:val="left" w:pos="360"/>
        </w:tabs>
        <w:ind w:left="180"/>
      </w:pPr>
    </w:p>
    <w:p w14:paraId="4EDAFB1C" w14:textId="77777777" w:rsidR="00E81473" w:rsidRDefault="00E81473" w:rsidP="00EB55BD">
      <w:pPr>
        <w:pStyle w:val="ProductList-Body"/>
        <w:tabs>
          <w:tab w:val="clear" w:pos="158"/>
          <w:tab w:val="left" w:pos="360"/>
        </w:tabs>
        <w:ind w:left="180"/>
        <w:rPr>
          <w:szCs w:val="18"/>
        </w:rPr>
      </w:pPr>
      <w:r>
        <w:t xml:space="preserve">Customer will </w:t>
      </w:r>
      <w:r w:rsidRPr="00A90E4C">
        <w:rPr>
          <w:szCs w:val="18"/>
        </w:rPr>
        <w:t xml:space="preserve">perform its applicable responsibilities and obligations </w:t>
      </w:r>
      <w:r>
        <w:rPr>
          <w:szCs w:val="18"/>
        </w:rPr>
        <w:t xml:space="preserve">to support Microsoft’s performance of the Professional Services, as specified in the description of each Professional Service. </w:t>
      </w:r>
    </w:p>
    <w:p w14:paraId="41E04A4C" w14:textId="77777777" w:rsidR="00E81473" w:rsidRDefault="00E81473" w:rsidP="00EB55BD">
      <w:pPr>
        <w:pStyle w:val="ProductList-Body"/>
        <w:tabs>
          <w:tab w:val="clear" w:pos="158"/>
          <w:tab w:val="left" w:pos="360"/>
        </w:tabs>
        <w:ind w:left="180"/>
        <w:rPr>
          <w:szCs w:val="18"/>
        </w:rPr>
      </w:pPr>
    </w:p>
    <w:p w14:paraId="548F1961" w14:textId="77777777" w:rsidR="00E81473" w:rsidRPr="00AC5443" w:rsidRDefault="00E81473" w:rsidP="00EB55BD">
      <w:pPr>
        <w:pStyle w:val="ProductList-Body"/>
        <w:tabs>
          <w:tab w:val="clear" w:pos="158"/>
          <w:tab w:val="left" w:pos="360"/>
        </w:tabs>
        <w:ind w:left="180"/>
        <w:outlineLvl w:val="3"/>
        <w:rPr>
          <w:b/>
          <w:color w:val="0072C6"/>
        </w:rPr>
      </w:pPr>
      <w:r w:rsidRPr="00AC5443">
        <w:rPr>
          <w:b/>
          <w:color w:val="0072C6"/>
        </w:rPr>
        <w:t>Limitation of Liability</w:t>
      </w:r>
    </w:p>
    <w:p w14:paraId="10CD7AEE" w14:textId="77777777" w:rsidR="00E81473" w:rsidRDefault="00E81473" w:rsidP="00EB55BD">
      <w:pPr>
        <w:pStyle w:val="ProductList-Body"/>
        <w:tabs>
          <w:tab w:val="clear" w:pos="158"/>
          <w:tab w:val="left" w:pos="360"/>
        </w:tabs>
        <w:ind w:left="180"/>
      </w:pPr>
      <w:r w:rsidRPr="00191290">
        <w:t>To the extent permitted by applicable law</w:t>
      </w:r>
      <w:r>
        <w:t>,</w:t>
      </w:r>
      <w:r w:rsidRPr="00191290">
        <w:t xml:space="preserve"> each party’s total liability for all claims relating to </w:t>
      </w:r>
      <w:r>
        <w:t>Professional Services</w:t>
      </w:r>
      <w:r w:rsidRPr="00191290">
        <w:t xml:space="preserve"> </w:t>
      </w:r>
      <w:r>
        <w:t>will be limited to the amounts Customer was required to pay for the Professional Services or the</w:t>
      </w:r>
      <w:r w:rsidRPr="00191290">
        <w:t xml:space="preserve"> limitation of liability for the Online Service </w:t>
      </w:r>
      <w:r>
        <w:t>with</w:t>
      </w:r>
      <w:r w:rsidRPr="00191290">
        <w:t xml:space="preserve"> which</w:t>
      </w:r>
      <w:r>
        <w:t xml:space="preserve"> the Professional Services are offered, whichever is greater.</w:t>
      </w:r>
      <w:r w:rsidRPr="00191290">
        <w:t xml:space="preserve"> </w:t>
      </w:r>
      <w:r>
        <w:rPr>
          <w:b/>
        </w:rPr>
        <w:t>In no event will either party be liable for indirect, incidental, special, punitive, or consequential damages, including loss of use, loss of profits, or interruption of business, however caused or on any theory of liability in relation to the Professional Services. No limitation or exclusions will apply to liability arising out of either party’s (1) confidentiality obligations; or (2) violation of the other party’s intellectual property rights.</w:t>
      </w:r>
    </w:p>
    <w:p w14:paraId="35F1A406" w14:textId="77777777" w:rsidR="00E81473" w:rsidRDefault="00E81473" w:rsidP="00EB55BD">
      <w:pPr>
        <w:pStyle w:val="ProductList-Body"/>
        <w:tabs>
          <w:tab w:val="clear" w:pos="158"/>
          <w:tab w:val="left" w:pos="360"/>
        </w:tabs>
        <w:ind w:left="180"/>
      </w:pPr>
    </w:p>
    <w:p w14:paraId="122E506D" w14:textId="77777777" w:rsidR="00E81473" w:rsidRPr="00AC5443" w:rsidRDefault="00E81473" w:rsidP="00EB55BD">
      <w:pPr>
        <w:pStyle w:val="ProductList-Body"/>
        <w:tabs>
          <w:tab w:val="clear" w:pos="158"/>
          <w:tab w:val="left" w:pos="360"/>
        </w:tabs>
        <w:ind w:left="180"/>
        <w:outlineLvl w:val="3"/>
        <w:rPr>
          <w:b/>
          <w:color w:val="0072C6"/>
        </w:rPr>
      </w:pPr>
      <w:r w:rsidRPr="00AC5443">
        <w:rPr>
          <w:b/>
          <w:color w:val="0072C6"/>
        </w:rPr>
        <w:t>Fixes</w:t>
      </w:r>
    </w:p>
    <w:p w14:paraId="15D01BB3" w14:textId="5B6D80F4" w:rsidR="00E81473" w:rsidRDefault="00E81473" w:rsidP="00EB55BD">
      <w:pPr>
        <w:pStyle w:val="ProductList-Body"/>
        <w:tabs>
          <w:tab w:val="clear" w:pos="158"/>
          <w:tab w:val="left" w:pos="360"/>
        </w:tabs>
        <w:ind w:left="180"/>
      </w:pPr>
      <w:r>
        <w:t>“Fixes” are Product fixes, modifications or enhancements, or their derivatives, that Microsoft either releases generally (such as service packs) or that Microsoft provides to Customer to address a specific issue.</w:t>
      </w:r>
      <w:r w:rsidR="00E30866">
        <w:t xml:space="preserve"> </w:t>
      </w:r>
      <w:r>
        <w:t xml:space="preserve">Each Fix, is licensed under the same terms as the Product to which it applies. </w:t>
      </w:r>
      <w:r w:rsidRPr="00384011">
        <w:t xml:space="preserve">If </w:t>
      </w:r>
      <w:r>
        <w:t>a</w:t>
      </w:r>
      <w:r w:rsidRPr="00384011">
        <w:t xml:space="preserve"> Fix </w:t>
      </w:r>
      <w:r>
        <w:t>is</w:t>
      </w:r>
      <w:r w:rsidRPr="00384011">
        <w:t xml:space="preserve"> not provided for a specific </w:t>
      </w:r>
      <w:r>
        <w:t>P</w:t>
      </w:r>
      <w:r w:rsidRPr="00384011">
        <w:t>roduct, any use terms Microsoft provides with the Fix</w:t>
      </w:r>
      <w:r w:rsidR="00D72F9D">
        <w:t xml:space="preserve"> will apply</w:t>
      </w:r>
      <w:r>
        <w:t xml:space="preserve">. </w:t>
      </w:r>
    </w:p>
    <w:p w14:paraId="6BC35B0C" w14:textId="77777777" w:rsidR="00E81473" w:rsidRDefault="00E81473" w:rsidP="00EB55BD">
      <w:pPr>
        <w:pStyle w:val="ProductList-Body"/>
        <w:tabs>
          <w:tab w:val="clear" w:pos="158"/>
          <w:tab w:val="left" w:pos="360"/>
        </w:tabs>
        <w:ind w:left="180"/>
      </w:pPr>
    </w:p>
    <w:p w14:paraId="4088BDF7" w14:textId="77777777" w:rsidR="00E81473" w:rsidRPr="00AC5443" w:rsidRDefault="00E81473" w:rsidP="00EB55BD">
      <w:pPr>
        <w:pStyle w:val="ProductList-Body"/>
        <w:tabs>
          <w:tab w:val="clear" w:pos="158"/>
          <w:tab w:val="left" w:pos="360"/>
        </w:tabs>
        <w:ind w:left="180"/>
        <w:outlineLvl w:val="3"/>
        <w:rPr>
          <w:b/>
          <w:color w:val="0072C6"/>
        </w:rPr>
      </w:pPr>
      <w:r w:rsidRPr="00AC5443">
        <w:rPr>
          <w:b/>
          <w:color w:val="0072C6"/>
        </w:rPr>
        <w:t>Pre-Existing Work</w:t>
      </w:r>
    </w:p>
    <w:p w14:paraId="58EC8811" w14:textId="3CD3943E" w:rsidR="00E81473" w:rsidRDefault="00D72F9D" w:rsidP="00EB55BD">
      <w:pPr>
        <w:pStyle w:val="ProductList-Body"/>
        <w:tabs>
          <w:tab w:val="clear" w:pos="158"/>
          <w:tab w:val="left" w:pos="360"/>
        </w:tabs>
        <w:ind w:left="180"/>
      </w:pPr>
      <w:r>
        <w:t>“Pre-Existing Work” means</w:t>
      </w:r>
      <w:r w:rsidR="00E81473">
        <w:t xml:space="preserve"> any computer code or non-code based written materials developed or otherwise obtained independent of Customer</w:t>
      </w:r>
      <w:r>
        <w:t xml:space="preserve">’s volume licensing agreement. All rights in </w:t>
      </w:r>
      <w:r w:rsidR="00E81473">
        <w:t xml:space="preserve">Pre-Existing Work shall remain the sole property of the party providing </w:t>
      </w:r>
      <w:r>
        <w:t>the Pre-Existing Work</w:t>
      </w:r>
      <w:r w:rsidR="00E81473">
        <w:t xml:space="preserve">. </w:t>
      </w:r>
      <w:r w:rsidR="00E81473" w:rsidRPr="00384011">
        <w:t>Each party may use, reproduce and modify the other party’s Pre-Existing Work only as needed to perform obligations related to Professional Services.</w:t>
      </w:r>
      <w:r w:rsidR="00E81473">
        <w:t xml:space="preserve"> </w:t>
      </w:r>
    </w:p>
    <w:p w14:paraId="052CDE21" w14:textId="77777777" w:rsidR="00E81473" w:rsidRDefault="00E81473" w:rsidP="00EB55BD">
      <w:pPr>
        <w:pStyle w:val="ProductList-Body"/>
        <w:tabs>
          <w:tab w:val="clear" w:pos="158"/>
          <w:tab w:val="left" w:pos="360"/>
        </w:tabs>
        <w:ind w:left="180"/>
      </w:pPr>
    </w:p>
    <w:p w14:paraId="25524552" w14:textId="77777777" w:rsidR="00E81473" w:rsidRPr="00AC5443" w:rsidRDefault="00E81473" w:rsidP="00EB55BD">
      <w:pPr>
        <w:pStyle w:val="ProductList-Body"/>
        <w:tabs>
          <w:tab w:val="clear" w:pos="158"/>
          <w:tab w:val="left" w:pos="360"/>
        </w:tabs>
        <w:ind w:left="180"/>
        <w:outlineLvl w:val="3"/>
        <w:rPr>
          <w:b/>
          <w:color w:val="0072C6"/>
        </w:rPr>
      </w:pPr>
      <w:r w:rsidRPr="00AC5443">
        <w:rPr>
          <w:b/>
          <w:color w:val="0072C6"/>
        </w:rPr>
        <w:t>Services Deliverables</w:t>
      </w:r>
    </w:p>
    <w:p w14:paraId="603A3081" w14:textId="3115F2A8" w:rsidR="00E81473" w:rsidRDefault="00D72F9D" w:rsidP="00EB55BD">
      <w:pPr>
        <w:pStyle w:val="ProductList-Body"/>
        <w:tabs>
          <w:tab w:val="clear" w:pos="158"/>
          <w:tab w:val="left" w:pos="360"/>
        </w:tabs>
        <w:ind w:left="180"/>
      </w:pPr>
      <w:r>
        <w:t>“Services Deliverables” means a</w:t>
      </w:r>
      <w:r w:rsidR="00E81473">
        <w:t>ny computer code or materials other than Products or Fixes that Microsoft leaves with Customer at the conclusion of Microsoft’s performance of Professional Services</w:t>
      </w:r>
      <w:r>
        <w:t>.</w:t>
      </w:r>
      <w:r w:rsidR="00E81473">
        <w:t xml:space="preserve"> Microsoft grants Customer a non-exclusive, non-transferable, perpetual license to reproduce, use, and modify the Services Deliverables solely for Customer’s internal business purposes, subject to the terms and conditions </w:t>
      </w:r>
      <w:r>
        <w:t>in</w:t>
      </w:r>
      <w:r w:rsidR="00E81473">
        <w:t xml:space="preserve"> Custome</w:t>
      </w:r>
      <w:r w:rsidR="00EB55BD">
        <w:t>r’s volume licensing agreement.</w:t>
      </w:r>
    </w:p>
    <w:p w14:paraId="3363BD46" w14:textId="77777777" w:rsidR="00E81473" w:rsidRDefault="00E81473" w:rsidP="00EB55BD">
      <w:pPr>
        <w:pStyle w:val="ProductList-Body"/>
        <w:tabs>
          <w:tab w:val="clear" w:pos="158"/>
          <w:tab w:val="left" w:pos="360"/>
        </w:tabs>
        <w:ind w:left="180"/>
      </w:pPr>
      <w:r>
        <w:t xml:space="preserve"> </w:t>
      </w:r>
    </w:p>
    <w:p w14:paraId="4A5A8A33" w14:textId="55018009" w:rsidR="00E81473" w:rsidRPr="00AC5443" w:rsidRDefault="00D72F9D" w:rsidP="00EB55BD">
      <w:pPr>
        <w:pStyle w:val="ProductList-Body"/>
        <w:tabs>
          <w:tab w:val="clear" w:pos="158"/>
          <w:tab w:val="left" w:pos="360"/>
        </w:tabs>
        <w:ind w:left="180"/>
        <w:outlineLvl w:val="3"/>
        <w:rPr>
          <w:b/>
          <w:color w:val="0072C6"/>
        </w:rPr>
      </w:pPr>
      <w:r w:rsidRPr="00AC5443">
        <w:rPr>
          <w:b/>
          <w:color w:val="0072C6"/>
        </w:rPr>
        <w:t>Non-Microsoft Technology</w:t>
      </w:r>
    </w:p>
    <w:p w14:paraId="0E74B37A" w14:textId="64DAC672" w:rsidR="00E81473" w:rsidRDefault="00E81473" w:rsidP="00EB55BD">
      <w:pPr>
        <w:pStyle w:val="ProductList-Body"/>
        <w:tabs>
          <w:tab w:val="clear" w:pos="158"/>
          <w:tab w:val="left" w:pos="360"/>
        </w:tabs>
        <w:ind w:left="180"/>
      </w:pPr>
      <w:r>
        <w:t xml:space="preserve">Customer </w:t>
      </w:r>
      <w:r w:rsidR="00D72F9D">
        <w:t>is solely responsible for any</w:t>
      </w:r>
      <w:r>
        <w:t xml:space="preserve"> non-Microsoft software or technology </w:t>
      </w:r>
      <w:r w:rsidR="0081488D" w:rsidRPr="0081488D">
        <w:t>that it installs or uses with the Online Services, Fixes, or Services Deliverables</w:t>
      </w:r>
      <w:r>
        <w:t>.</w:t>
      </w:r>
    </w:p>
    <w:p w14:paraId="2E1606D8" w14:textId="77777777" w:rsidR="00E81473" w:rsidRDefault="00E81473" w:rsidP="00EB55BD">
      <w:pPr>
        <w:pStyle w:val="ProductList-Body"/>
        <w:tabs>
          <w:tab w:val="clear" w:pos="158"/>
          <w:tab w:val="left" w:pos="360"/>
        </w:tabs>
        <w:ind w:left="180"/>
      </w:pPr>
    </w:p>
    <w:p w14:paraId="1E1156CD" w14:textId="77777777" w:rsidR="00E81473" w:rsidRPr="00AC5443" w:rsidRDefault="00E81473" w:rsidP="00EB55BD">
      <w:pPr>
        <w:pStyle w:val="ProductList-Body"/>
        <w:tabs>
          <w:tab w:val="clear" w:pos="158"/>
          <w:tab w:val="left" w:pos="360"/>
        </w:tabs>
        <w:ind w:left="180"/>
        <w:outlineLvl w:val="3"/>
        <w:rPr>
          <w:b/>
          <w:color w:val="0072C6"/>
        </w:rPr>
      </w:pPr>
      <w:r w:rsidRPr="00AC5443">
        <w:rPr>
          <w:b/>
          <w:color w:val="0072C6"/>
        </w:rPr>
        <w:t>Affiliates’ Rights</w:t>
      </w:r>
    </w:p>
    <w:p w14:paraId="1A3BB125" w14:textId="77777777" w:rsidR="00E81473" w:rsidRDefault="00E81473" w:rsidP="00EB55BD">
      <w:pPr>
        <w:pStyle w:val="ProductList-Body"/>
        <w:tabs>
          <w:tab w:val="clear" w:pos="158"/>
          <w:tab w:val="left" w:pos="360"/>
        </w:tabs>
        <w:ind w:left="180"/>
      </w:pPr>
      <w:r>
        <w:t>Customer may sublicense the rights to use Services Deliverables to its Affiliates, but Customer’s Affiliates may not sublicense these rights. Customer is liable for ensuring its Affiliates’ compliance with the terms of this Notice and Customer’s volume licensing agreement.</w:t>
      </w:r>
    </w:p>
    <w:p w14:paraId="658C6E81" w14:textId="77777777" w:rsidR="004E2FC0" w:rsidRPr="00AC5443" w:rsidRDefault="004E2FC0" w:rsidP="00EB55BD">
      <w:pPr>
        <w:pStyle w:val="ProductList-Body"/>
        <w:ind w:left="180"/>
      </w:pPr>
    </w:p>
    <w:p w14:paraId="60DA192B" w14:textId="543A8EFD" w:rsidR="00E81473" w:rsidRPr="00AC5443" w:rsidDel="00D72F9D" w:rsidRDefault="00E81473" w:rsidP="00EB55BD">
      <w:pPr>
        <w:pStyle w:val="ProductList-Body"/>
        <w:ind w:left="180"/>
        <w:outlineLvl w:val="3"/>
        <w:rPr>
          <w:b/>
          <w:color w:val="0072C6"/>
        </w:rPr>
      </w:pPr>
      <w:r w:rsidRPr="00AC5443" w:rsidDel="00D72F9D">
        <w:rPr>
          <w:b/>
          <w:color w:val="0072C6"/>
        </w:rPr>
        <w:t>Government Customers.</w:t>
      </w:r>
    </w:p>
    <w:p w14:paraId="0A0F00C4" w14:textId="2D5DC4F7" w:rsidR="00D67A4B" w:rsidRDefault="00E81473" w:rsidP="00EB55BD">
      <w:pPr>
        <w:pStyle w:val="ProductList-Body"/>
        <w:ind w:left="180"/>
      </w:pPr>
      <w:r w:rsidRPr="000B3CEA" w:rsidDel="00D72F9D">
        <w:t>If Customer is a government entity, then the following term</w:t>
      </w:r>
      <w:r w:rsidDel="00D72F9D">
        <w:t>s</w:t>
      </w:r>
      <w:r w:rsidRPr="000B3CEA" w:rsidDel="00D72F9D">
        <w:t xml:space="preserve"> appl</w:t>
      </w:r>
      <w:r w:rsidDel="00D72F9D">
        <w:t xml:space="preserve">y to any </w:t>
      </w:r>
      <w:r>
        <w:t>Professional</w:t>
      </w:r>
      <w:r w:rsidDel="00D72F9D">
        <w:t xml:space="preserve"> Services provided at no charge to Customer.</w:t>
      </w:r>
      <w:r w:rsidRPr="000B3CEA" w:rsidDel="00D72F9D">
        <w:t xml:space="preserve"> </w:t>
      </w:r>
      <w:r w:rsidDel="00D72F9D">
        <w:t xml:space="preserve">Microsoft waives any and all entitlement to compensation from Customer for the </w:t>
      </w:r>
      <w:r>
        <w:t>Professional</w:t>
      </w:r>
      <w:r w:rsidDel="00D72F9D">
        <w:t xml:space="preserve"> Services. In compliance with applicable laws and regulations, Microsoft and Customer acknowledge that the </w:t>
      </w:r>
      <w:r>
        <w:t>Professional</w:t>
      </w:r>
      <w:r w:rsidDel="00D72F9D">
        <w:t xml:space="preserve"> Services are for the sole benefit and use of Customer and not provided for the personal use or benefit of any individual government employee.</w:t>
      </w:r>
    </w:p>
    <w:p w14:paraId="33AF6783" w14:textId="77777777" w:rsidR="00FC1BA7" w:rsidRPr="00585A48" w:rsidRDefault="00AE0BA6" w:rsidP="00FC1BA7">
      <w:pPr>
        <w:pStyle w:val="ProductList-Body"/>
        <w:shd w:val="clear" w:color="auto" w:fill="A6A6A6" w:themeFill="background1" w:themeFillShade="A6"/>
        <w:spacing w:before="120" w:after="240"/>
        <w:jc w:val="right"/>
        <w:rPr>
          <w:sz w:val="16"/>
          <w:szCs w:val="16"/>
        </w:rPr>
      </w:pPr>
      <w:hyperlink w:anchor="TableofContents" w:history="1">
        <w:r w:rsidR="00FC1BA7" w:rsidRPr="003F3078">
          <w:rPr>
            <w:rStyle w:val="Hyperlink"/>
            <w:sz w:val="16"/>
            <w:szCs w:val="16"/>
          </w:rPr>
          <w:t>Table of Contents</w:t>
        </w:r>
      </w:hyperlink>
      <w:r w:rsidR="00FC1BA7">
        <w:rPr>
          <w:sz w:val="16"/>
          <w:szCs w:val="16"/>
        </w:rPr>
        <w:t xml:space="preserve"> </w:t>
      </w:r>
      <w:r w:rsidR="00FC1BA7" w:rsidRPr="00585A48">
        <w:rPr>
          <w:sz w:val="16"/>
          <w:szCs w:val="16"/>
        </w:rPr>
        <w:t>/</w:t>
      </w:r>
      <w:r w:rsidR="00FC1BA7">
        <w:rPr>
          <w:sz w:val="16"/>
          <w:szCs w:val="16"/>
        </w:rPr>
        <w:t xml:space="preserve"> </w:t>
      </w:r>
      <w:hyperlink w:anchor="GeneralTerms" w:history="1">
        <w:r w:rsidR="00FC1BA7" w:rsidRPr="003F3078">
          <w:rPr>
            <w:rStyle w:val="Hyperlink"/>
            <w:sz w:val="16"/>
            <w:szCs w:val="16"/>
          </w:rPr>
          <w:t>General Terms</w:t>
        </w:r>
      </w:hyperlink>
    </w:p>
    <w:p w14:paraId="33B0797C" w14:textId="5B9E9FF4" w:rsidR="00844CBF" w:rsidRDefault="00844CBF" w:rsidP="00844CBF">
      <w:pPr>
        <w:pStyle w:val="ProductList-Offering1Heading"/>
        <w:outlineLvl w:val="1"/>
      </w:pPr>
      <w:bookmarkStart w:id="131" w:name="_Toc496792448"/>
      <w:r>
        <w:t>Notice about Azure Media Services H.265/HEVC Encoding</w:t>
      </w:r>
      <w:bookmarkEnd w:id="131"/>
    </w:p>
    <w:p w14:paraId="054CE905" w14:textId="77777777" w:rsidR="00844CBF" w:rsidRDefault="00844CBF" w:rsidP="00844CBF">
      <w:pPr>
        <w:pStyle w:val="ProductList-Body"/>
      </w:pPr>
      <w:r>
        <w:t>Customer must obtain its own patent license(s) from any third party H.265/HEVC patent pools or rights holders before using Azure Media Services to encode or decode H.265/HEVC media.</w:t>
      </w:r>
    </w:p>
    <w:p w14:paraId="7F7732C1" w14:textId="77777777" w:rsidR="00844CBF" w:rsidRPr="00585A48" w:rsidRDefault="00AE0BA6" w:rsidP="00844CBF">
      <w:pPr>
        <w:pStyle w:val="ProductList-Body"/>
        <w:shd w:val="clear" w:color="auto" w:fill="A6A6A6" w:themeFill="background1" w:themeFillShade="A6"/>
        <w:spacing w:before="120" w:after="240"/>
        <w:jc w:val="right"/>
        <w:rPr>
          <w:sz w:val="16"/>
          <w:szCs w:val="16"/>
        </w:rPr>
      </w:pPr>
      <w:hyperlink w:anchor="TableofContents" w:history="1">
        <w:r w:rsidR="00844CBF" w:rsidRPr="003F3078">
          <w:rPr>
            <w:rStyle w:val="Hyperlink"/>
            <w:sz w:val="16"/>
            <w:szCs w:val="16"/>
          </w:rPr>
          <w:t>Table of Contents</w:t>
        </w:r>
      </w:hyperlink>
      <w:r w:rsidR="00844CBF">
        <w:rPr>
          <w:sz w:val="16"/>
          <w:szCs w:val="16"/>
        </w:rPr>
        <w:t xml:space="preserve"> </w:t>
      </w:r>
      <w:r w:rsidR="00844CBF" w:rsidRPr="00585A48">
        <w:rPr>
          <w:sz w:val="16"/>
          <w:szCs w:val="16"/>
        </w:rPr>
        <w:t>/</w:t>
      </w:r>
      <w:r w:rsidR="00844CBF">
        <w:rPr>
          <w:sz w:val="16"/>
          <w:szCs w:val="16"/>
        </w:rPr>
        <w:t xml:space="preserve"> </w:t>
      </w:r>
      <w:hyperlink w:anchor="GeneralTerms" w:history="1">
        <w:r w:rsidR="00844CBF" w:rsidRPr="003F3078">
          <w:rPr>
            <w:rStyle w:val="Hyperlink"/>
            <w:sz w:val="16"/>
            <w:szCs w:val="16"/>
          </w:rPr>
          <w:t>General Terms</w:t>
        </w:r>
      </w:hyperlink>
    </w:p>
    <w:p w14:paraId="2B2A9B2B" w14:textId="11AD3663" w:rsidR="00227E95" w:rsidRDefault="00227E95" w:rsidP="00227E95">
      <w:pPr>
        <w:pStyle w:val="ProductList-Offering1Heading"/>
        <w:outlineLvl w:val="1"/>
      </w:pPr>
      <w:bookmarkStart w:id="132" w:name="_Toc496792449"/>
      <w:r>
        <w:t>Notice about Adobe Flash Player</w:t>
      </w:r>
      <w:bookmarkEnd w:id="132"/>
    </w:p>
    <w:p w14:paraId="1C8F9C90" w14:textId="5611EFF4" w:rsidR="00227E95" w:rsidRDefault="00227E95" w:rsidP="00227E95">
      <w:pPr>
        <w:pStyle w:val="ProductList-Body"/>
      </w:pPr>
      <w:r w:rsidRPr="00227E95">
        <w:t xml:space="preserve">The software may include a version of Adobe Flash Player. Customer agrees that its use of the Adobe Flash Player is governed by the license terms for Adobe Systems Incorporated at </w:t>
      </w:r>
      <w:hyperlink r:id="rId63" w:history="1">
        <w:r w:rsidRPr="00227E95">
          <w:rPr>
            <w:rStyle w:val="Hyperlink"/>
          </w:rPr>
          <w:t>http://go.microsoft.com/fwlink/?linkid=248532</w:t>
        </w:r>
      </w:hyperlink>
      <w:r w:rsidRPr="00227E95">
        <w:t>. Adobe and Flash are either registered trademarks or trademarks of Adobe Systems Incorporated in the United States and/or other countries.</w:t>
      </w:r>
    </w:p>
    <w:p w14:paraId="4C75EEEB" w14:textId="77777777" w:rsidR="00227E95" w:rsidRPr="00585A48" w:rsidRDefault="00AE0BA6" w:rsidP="00227E95">
      <w:pPr>
        <w:pStyle w:val="ProductList-Body"/>
        <w:shd w:val="clear" w:color="auto" w:fill="A6A6A6" w:themeFill="background1" w:themeFillShade="A6"/>
        <w:spacing w:before="120" w:after="240"/>
        <w:jc w:val="right"/>
        <w:rPr>
          <w:sz w:val="16"/>
          <w:szCs w:val="16"/>
        </w:rPr>
      </w:pPr>
      <w:hyperlink w:anchor="TableofContents" w:history="1">
        <w:r w:rsidR="00227E95" w:rsidRPr="003F3078">
          <w:rPr>
            <w:rStyle w:val="Hyperlink"/>
            <w:sz w:val="16"/>
            <w:szCs w:val="16"/>
          </w:rPr>
          <w:t>Table of Contents</w:t>
        </w:r>
      </w:hyperlink>
      <w:r w:rsidR="00227E95">
        <w:rPr>
          <w:sz w:val="16"/>
          <w:szCs w:val="16"/>
        </w:rPr>
        <w:t xml:space="preserve"> </w:t>
      </w:r>
      <w:r w:rsidR="00227E95" w:rsidRPr="00585A48">
        <w:rPr>
          <w:sz w:val="16"/>
          <w:szCs w:val="16"/>
        </w:rPr>
        <w:t>/</w:t>
      </w:r>
      <w:r w:rsidR="00227E95">
        <w:rPr>
          <w:sz w:val="16"/>
          <w:szCs w:val="16"/>
        </w:rPr>
        <w:t xml:space="preserve"> </w:t>
      </w:r>
      <w:hyperlink w:anchor="GeneralTerms" w:history="1">
        <w:r w:rsidR="00227E95" w:rsidRPr="003F3078">
          <w:rPr>
            <w:rStyle w:val="Hyperlink"/>
            <w:sz w:val="16"/>
            <w:szCs w:val="16"/>
          </w:rPr>
          <w:t>General Terms</w:t>
        </w:r>
      </w:hyperlink>
    </w:p>
    <w:p w14:paraId="7C9D16CC" w14:textId="7A566A73" w:rsidR="00D67A4B" w:rsidRDefault="00A27D70" w:rsidP="00233C87">
      <w:pPr>
        <w:pStyle w:val="ProductList-Offering1Heading"/>
        <w:outlineLvl w:val="1"/>
      </w:pPr>
      <w:bookmarkStart w:id="133" w:name="_Toc496792450"/>
      <w:r>
        <w:t xml:space="preserve">Notice about H.264/AVC Visual Standard, VC-1 Video Standard, MPEG-4 Part </w:t>
      </w:r>
      <w:r w:rsidR="00A11E3B">
        <w:t xml:space="preserve">2 </w:t>
      </w:r>
      <w:r>
        <w:t>Visual Standard and MPEG-2 Video Standard</w:t>
      </w:r>
      <w:bookmarkEnd w:id="133"/>
    </w:p>
    <w:p w14:paraId="61C5203D" w14:textId="77777777" w:rsidR="00A27D70" w:rsidRDefault="00A27D70" w:rsidP="00A27D70">
      <w:pPr>
        <w:pStyle w:val="ProductList-Body"/>
      </w:pPr>
      <w:r>
        <w:t>This software may include H.264/AVC, VC-1, MPEG-4 Part 2, and MPEG-2 visual compression technology. MPEG LA, L.L.C. requires this notice:</w:t>
      </w:r>
    </w:p>
    <w:p w14:paraId="6272B6A6" w14:textId="37F6D08B" w:rsidR="00A27D70" w:rsidRDefault="00A27D70" w:rsidP="00F824AC">
      <w:pPr>
        <w:pStyle w:val="ProductList-Body"/>
        <w:spacing w:after="120"/>
      </w:pPr>
      <w:r>
        <w:t>THIS PRODUCT IS LICENSED UNDER THE AVC, THE VC-1, THE MPEG-4 PART 2 AND MPEG-2 VISUAL PATENT PORTFOLIO LICENSES FOR THE PERSONAL AND NON-COMMERCIAL USE OF A CONSUMER TO (i) ENCODE VIDEO IN COMPLIANCE WITH THE ABOVE (VIDEO STANDARDS) AND/OR (ii) DECODE AVC, VC-1, MPEG-4 PART 2 AND MPEG-2 VIDEO THAT WAS ENCODED BY A CONSUMER ENGAGED IN A PERSONAL AND NON-COMMERCIAL ACTIVITY AND/OR WAS OBTAINED FROM A VIDEO PROVIDER LICENSED TO PROVIDE SUCH VIDEO.</w:t>
      </w:r>
      <w:r w:rsidR="00463CC3">
        <w:t xml:space="preserve"> </w:t>
      </w:r>
      <w:r>
        <w:t>NO LICENSE IS GRANTED OR SHALL BE IMPLIED FOR ANY OTHER USE.</w:t>
      </w:r>
      <w:r w:rsidR="00463CC3">
        <w:t xml:space="preserve"> </w:t>
      </w:r>
      <w:r>
        <w:t xml:space="preserve">ADDITIONAL INFORMATION MAY BE OBTAINED FROM MPEG LA, L.L.C. REFER TO </w:t>
      </w:r>
      <w:hyperlink r:id="rId64" w:history="1">
        <w:r w:rsidR="00862C50" w:rsidRPr="00862C50">
          <w:rPr>
            <w:rStyle w:val="Hyperlink"/>
          </w:rPr>
          <w:t>www.mpegla.com</w:t>
        </w:r>
      </w:hyperlink>
      <w:r>
        <w:t xml:space="preserve">. </w:t>
      </w:r>
    </w:p>
    <w:p w14:paraId="318087C5" w14:textId="65D5ED1F" w:rsidR="00D67A4B" w:rsidRDefault="00A27D70" w:rsidP="000F30AA">
      <w:pPr>
        <w:pStyle w:val="ProductList-Body"/>
      </w:pPr>
      <w:r>
        <w:t>For clarification purposes, this notice does not limit or inhibit the use of the software for normal business uses that are personal to that business which do not include (i) redistribution of the software to third parties, or (ii) creation of content compliant with the VIDEO STANDARDS technologies for distribution to third parties.</w:t>
      </w:r>
    </w:p>
    <w:p w14:paraId="07BC831C" w14:textId="77777777" w:rsidR="00FC1BA7" w:rsidRPr="00585A48" w:rsidRDefault="00AE0BA6" w:rsidP="00FC1BA7">
      <w:pPr>
        <w:pStyle w:val="ProductList-Body"/>
        <w:shd w:val="clear" w:color="auto" w:fill="A6A6A6" w:themeFill="background1" w:themeFillShade="A6"/>
        <w:spacing w:before="120" w:after="240"/>
        <w:jc w:val="right"/>
        <w:rPr>
          <w:sz w:val="16"/>
          <w:szCs w:val="16"/>
        </w:rPr>
      </w:pPr>
      <w:hyperlink w:anchor="TableofContents" w:history="1">
        <w:r w:rsidR="00FC1BA7" w:rsidRPr="003F3078">
          <w:rPr>
            <w:rStyle w:val="Hyperlink"/>
            <w:sz w:val="16"/>
            <w:szCs w:val="16"/>
          </w:rPr>
          <w:t>Table of Contents</w:t>
        </w:r>
      </w:hyperlink>
      <w:r w:rsidR="00FC1BA7">
        <w:rPr>
          <w:sz w:val="16"/>
          <w:szCs w:val="16"/>
        </w:rPr>
        <w:t xml:space="preserve"> </w:t>
      </w:r>
      <w:r w:rsidR="00FC1BA7" w:rsidRPr="00585A48">
        <w:rPr>
          <w:sz w:val="16"/>
          <w:szCs w:val="16"/>
        </w:rPr>
        <w:t>/</w:t>
      </w:r>
      <w:r w:rsidR="00FC1BA7">
        <w:rPr>
          <w:sz w:val="16"/>
          <w:szCs w:val="16"/>
        </w:rPr>
        <w:t xml:space="preserve"> </w:t>
      </w:r>
      <w:hyperlink w:anchor="GeneralTerms" w:history="1">
        <w:r w:rsidR="00FC1BA7" w:rsidRPr="003F3078">
          <w:rPr>
            <w:rStyle w:val="Hyperlink"/>
            <w:sz w:val="16"/>
            <w:szCs w:val="16"/>
          </w:rPr>
          <w:t>General Terms</w:t>
        </w:r>
      </w:hyperlink>
    </w:p>
    <w:p w14:paraId="4F39DF5C" w14:textId="77777777" w:rsidR="00A27D70" w:rsidRDefault="00A27D70" w:rsidP="00A914BF">
      <w:pPr>
        <w:pStyle w:val="ProductList-Body"/>
      </w:pPr>
    </w:p>
    <w:p w14:paraId="76427307" w14:textId="77777777" w:rsidR="00D67A4B" w:rsidRDefault="00D67A4B" w:rsidP="00A914BF">
      <w:pPr>
        <w:pStyle w:val="ProductList-Body"/>
        <w:sectPr w:rsidR="00D67A4B" w:rsidSect="00A61B2A">
          <w:footerReference w:type="default" r:id="rId65"/>
          <w:footerReference w:type="first" r:id="rId66"/>
          <w:pgSz w:w="12240" w:h="15840"/>
          <w:pgMar w:top="1440" w:right="720" w:bottom="1440" w:left="720" w:header="720" w:footer="720" w:gutter="0"/>
          <w:cols w:space="720"/>
          <w:titlePg/>
          <w:docGrid w:linePitch="360"/>
        </w:sectPr>
      </w:pPr>
    </w:p>
    <w:p w14:paraId="1F0E523E" w14:textId="778A9A8F" w:rsidR="00D67A4B" w:rsidRDefault="000F30F7" w:rsidP="006F63D7">
      <w:pPr>
        <w:pStyle w:val="ProductList-SectionHeading"/>
        <w:spacing w:after="60"/>
        <w:outlineLvl w:val="0"/>
      </w:pPr>
      <w:bookmarkStart w:id="134" w:name="Attachment2"/>
      <w:bookmarkStart w:id="135" w:name="_Toc496792451"/>
      <w:r>
        <w:lastRenderedPageBreak/>
        <w:t>Attachment 2 – Subscription License Suites</w:t>
      </w:r>
      <w:bookmarkEnd w:id="134"/>
      <w:bookmarkEnd w:id="135"/>
    </w:p>
    <w:p w14:paraId="15149E3E" w14:textId="5EA43D9E" w:rsidR="007D0838" w:rsidRPr="00EB4F97" w:rsidRDefault="000F30F7" w:rsidP="006F63D7">
      <w:pPr>
        <w:pStyle w:val="ProductList-Body"/>
        <w:spacing w:after="60"/>
        <w:jc w:val="both"/>
      </w:pPr>
      <w:r w:rsidRPr="003F6D10">
        <w:t xml:space="preserve">Online Services may be available for purchase as Suites of Online Services. </w:t>
      </w:r>
      <w:r w:rsidR="007D0838" w:rsidRPr="003F6D10">
        <w:t>If</w:t>
      </w:r>
      <w:r w:rsidR="00186BF6" w:rsidRPr="00563F68">
        <w:t>, in the table below,</w:t>
      </w:r>
      <w:r w:rsidR="007D0838" w:rsidRPr="00563F68">
        <w:t xml:space="preserve"> a cell is shaded </w:t>
      </w:r>
      <w:r w:rsidR="007D0838" w:rsidRPr="00563F68">
        <w:rPr>
          <w:color w:val="000000" w:themeColor="text1"/>
          <w:shd w:val="clear" w:color="auto" w:fill="4668C5"/>
        </w:rPr>
        <w:t>blue</w:t>
      </w:r>
      <w:r w:rsidR="007D0838" w:rsidRPr="00563F68">
        <w:rPr>
          <w:color w:val="000000" w:themeColor="text1"/>
        </w:rPr>
        <w:t xml:space="preserve"> in an Online Service’s row, the</w:t>
      </w:r>
      <w:r w:rsidRPr="00563F68">
        <w:t xml:space="preserve"> Suite SL</w:t>
      </w:r>
      <w:r w:rsidR="007D0838" w:rsidRPr="00EB4F97">
        <w:t xml:space="preserve"> </w:t>
      </w:r>
      <w:r w:rsidR="009B0ECA" w:rsidRPr="00EB4F97">
        <w:t>for the column the cell is in</w:t>
      </w:r>
      <w:r w:rsidRPr="00EB4F97">
        <w:t xml:space="preserve"> fulfill</w:t>
      </w:r>
      <w:r w:rsidR="009B0ECA" w:rsidRPr="00EB4F97">
        <w:t>s</w:t>
      </w:r>
      <w:r w:rsidRPr="00EB4F97">
        <w:t xml:space="preserve"> the SL requirements for the </w:t>
      </w:r>
      <w:r w:rsidR="009B0ECA" w:rsidRPr="00EB4F97">
        <w:t>cell’s</w:t>
      </w:r>
      <w:r w:rsidRPr="00EB4F97">
        <w:t xml:space="preserve"> Online Services</w:t>
      </w:r>
      <w:r w:rsidR="00186BF6" w:rsidRPr="00EB4F97">
        <w:t>.</w:t>
      </w:r>
      <w:r w:rsidR="00993D80" w:rsidRPr="00EB4F97">
        <w:t xml:space="preserve"> </w:t>
      </w:r>
    </w:p>
    <w:tbl>
      <w:tblPr>
        <w:tblW w:w="0" w:type="auto"/>
        <w:tblLook w:val="04A0" w:firstRow="1" w:lastRow="0" w:firstColumn="1" w:lastColumn="0" w:noHBand="0" w:noVBand="1"/>
      </w:tblPr>
      <w:tblGrid>
        <w:gridCol w:w="2905"/>
        <w:gridCol w:w="246"/>
        <w:gridCol w:w="249"/>
        <w:gridCol w:w="249"/>
        <w:gridCol w:w="249"/>
        <w:gridCol w:w="247"/>
        <w:gridCol w:w="250"/>
        <w:gridCol w:w="250"/>
        <w:gridCol w:w="250"/>
        <w:gridCol w:w="250"/>
        <w:gridCol w:w="259"/>
        <w:gridCol w:w="259"/>
        <w:gridCol w:w="259"/>
        <w:gridCol w:w="600"/>
        <w:gridCol w:w="572"/>
        <w:gridCol w:w="333"/>
        <w:gridCol w:w="333"/>
        <w:gridCol w:w="359"/>
        <w:gridCol w:w="297"/>
        <w:gridCol w:w="247"/>
        <w:gridCol w:w="250"/>
        <w:gridCol w:w="250"/>
        <w:gridCol w:w="593"/>
        <w:gridCol w:w="349"/>
        <w:gridCol w:w="358"/>
        <w:gridCol w:w="337"/>
      </w:tblGrid>
      <w:tr w:rsidR="00F35574" w14:paraId="405973D6" w14:textId="5DE2DDAD" w:rsidTr="00F35574">
        <w:trPr>
          <w:trHeight w:val="636"/>
          <w:tblHeader/>
        </w:trPr>
        <w:tc>
          <w:tcPr>
            <w:tcW w:w="0" w:type="auto"/>
            <w:vMerge w:val="restart"/>
            <w:tcBorders>
              <w:top w:val="nil"/>
              <w:left w:val="nil"/>
              <w:bottom w:val="dashSmallGap" w:sz="4" w:space="0" w:color="808080" w:themeColor="text1" w:themeTint="7F" w:themeShade="00"/>
              <w:right w:val="nil"/>
            </w:tcBorders>
            <w:vAlign w:val="bottom"/>
            <w:hideMark/>
          </w:tcPr>
          <w:p w14:paraId="22160E81" w14:textId="77777777" w:rsidR="00B434CF" w:rsidRDefault="00B434CF">
            <w:pPr>
              <w:pStyle w:val="ProductList-Body"/>
              <w:tabs>
                <w:tab w:val="clear" w:pos="158"/>
                <w:tab w:val="left" w:pos="720"/>
              </w:tabs>
              <w:spacing w:line="256" w:lineRule="auto"/>
              <w:ind w:left="-108"/>
              <w:rPr>
                <w:sz w:val="22"/>
              </w:rPr>
            </w:pPr>
            <w:r>
              <w:rPr>
                <w:sz w:val="22"/>
              </w:rPr>
              <w:t>Online Service</w:t>
            </w:r>
          </w:p>
        </w:tc>
        <w:tc>
          <w:tcPr>
            <w:tcW w:w="0" w:type="auto"/>
            <w:gridSpan w:val="4"/>
            <w:tcBorders>
              <w:top w:val="single" w:sz="12" w:space="0" w:color="FFFFFF" w:themeColor="background1"/>
              <w:left w:val="nil"/>
              <w:bottom w:val="nil"/>
              <w:right w:val="single" w:sz="12" w:space="0" w:color="FFFFFF" w:themeColor="background1"/>
            </w:tcBorders>
            <w:shd w:val="clear" w:color="auto" w:fill="0072C6"/>
            <w:hideMark/>
          </w:tcPr>
          <w:p w14:paraId="7859DDEC" w14:textId="77777777" w:rsidR="00B434CF" w:rsidRPr="001F15CE" w:rsidRDefault="00B434CF" w:rsidP="00866CCE">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Office 365</w:t>
            </w:r>
          </w:p>
          <w:p w14:paraId="55D4DD72" w14:textId="060D5DD3" w:rsidR="00B434CF" w:rsidRPr="001F15CE" w:rsidRDefault="00B434CF" w:rsidP="00CA4C6B">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 xml:space="preserve">Enterprise </w:t>
            </w:r>
            <w:r w:rsidRPr="001F15CE">
              <w:rPr>
                <w:rFonts w:asciiTheme="majorHAnsi" w:hAnsiTheme="majorHAnsi"/>
                <w:color w:val="FFFFFF" w:themeColor="background1"/>
                <w:sz w:val="15"/>
                <w:szCs w:val="15"/>
                <w:vertAlign w:val="superscript"/>
              </w:rPr>
              <w:t>1, 3</w:t>
            </w:r>
          </w:p>
        </w:tc>
        <w:tc>
          <w:tcPr>
            <w:tcW w:w="0" w:type="auto"/>
            <w:gridSpan w:val="5"/>
            <w:tcBorders>
              <w:top w:val="single" w:sz="12" w:space="0" w:color="FFFFFF" w:themeColor="background1"/>
              <w:left w:val="nil"/>
              <w:bottom w:val="nil"/>
              <w:right w:val="single" w:sz="12" w:space="0" w:color="FFFFFF" w:themeColor="background1"/>
            </w:tcBorders>
            <w:shd w:val="clear" w:color="auto" w:fill="0072C6"/>
            <w:hideMark/>
          </w:tcPr>
          <w:p w14:paraId="38882869" w14:textId="77777777" w:rsidR="00B434CF" w:rsidRPr="001F15CE" w:rsidRDefault="00B434CF" w:rsidP="00866CCE">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Office 365</w:t>
            </w:r>
          </w:p>
          <w:p w14:paraId="78ADFDF8" w14:textId="3F83A61B" w:rsidR="00B434CF" w:rsidRPr="001F15CE" w:rsidRDefault="00B434CF" w:rsidP="00866CCE">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Government</w:t>
            </w:r>
          </w:p>
          <w:p w14:paraId="347488D3" w14:textId="7AF3DE8F" w:rsidR="00B434CF" w:rsidRPr="001F15CE" w:rsidRDefault="00B434CF" w:rsidP="00866CCE">
            <w:pPr>
              <w:pStyle w:val="ProductList-Body"/>
              <w:tabs>
                <w:tab w:val="clear" w:pos="158"/>
                <w:tab w:val="left" w:pos="80"/>
              </w:tabs>
              <w:spacing w:before="20" w:after="20" w:line="256" w:lineRule="auto"/>
              <w:ind w:left="-236" w:right="-196"/>
              <w:jc w:val="center"/>
              <w:rPr>
                <w:rFonts w:asciiTheme="majorHAnsi" w:hAnsiTheme="majorHAnsi"/>
                <w:color w:val="FFFFFF" w:themeColor="background1"/>
                <w:sz w:val="15"/>
                <w:szCs w:val="15"/>
              </w:rPr>
            </w:pPr>
          </w:p>
        </w:tc>
        <w:tc>
          <w:tcPr>
            <w:tcW w:w="0" w:type="auto"/>
            <w:gridSpan w:val="3"/>
            <w:tcBorders>
              <w:top w:val="single" w:sz="12" w:space="0" w:color="FFFFFF" w:themeColor="background1"/>
              <w:left w:val="nil"/>
              <w:right w:val="single" w:sz="12" w:space="0" w:color="FFFFFF" w:themeColor="background1"/>
            </w:tcBorders>
            <w:shd w:val="clear" w:color="auto" w:fill="0072C6"/>
          </w:tcPr>
          <w:p w14:paraId="5220CF4A" w14:textId="62587CF5" w:rsidR="00B434CF" w:rsidRPr="001F15CE" w:rsidRDefault="00B434CF" w:rsidP="00822152">
            <w:pPr>
              <w:pStyle w:val="ProductList-Body"/>
              <w:tabs>
                <w:tab w:val="clear" w:pos="158"/>
                <w:tab w:val="left" w:pos="80"/>
              </w:tabs>
              <w:spacing w:before="20" w:after="20" w:line="256" w:lineRule="auto"/>
              <w:ind w:right="-196"/>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Office 365</w:t>
            </w:r>
          </w:p>
          <w:p w14:paraId="2490C700" w14:textId="11BCFF99" w:rsidR="00B434CF" w:rsidRPr="001F15CE" w:rsidRDefault="00B434CF" w:rsidP="008A7451">
            <w:pPr>
              <w:pStyle w:val="ProductList-Body"/>
              <w:tabs>
                <w:tab w:val="clear" w:pos="158"/>
                <w:tab w:val="left" w:pos="80"/>
              </w:tabs>
              <w:spacing w:before="20" w:after="20" w:line="256" w:lineRule="auto"/>
              <w:ind w:left="-236" w:right="-196"/>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Education</w:t>
            </w:r>
          </w:p>
        </w:tc>
        <w:tc>
          <w:tcPr>
            <w:tcW w:w="0" w:type="auto"/>
            <w:vMerge w:val="restart"/>
            <w:tcBorders>
              <w:top w:val="single" w:sz="12" w:space="0" w:color="FFFFFF" w:themeColor="background1"/>
              <w:left w:val="single" w:sz="12" w:space="0" w:color="FFFFFF" w:themeColor="background1"/>
              <w:right w:val="single" w:sz="12" w:space="0" w:color="FFFFFF" w:themeColor="background1"/>
            </w:tcBorders>
            <w:shd w:val="clear" w:color="auto" w:fill="0072C6"/>
            <w:hideMark/>
          </w:tcPr>
          <w:p w14:paraId="40B0821B" w14:textId="502E8AD4" w:rsidR="00B434CF" w:rsidRPr="001F15CE" w:rsidRDefault="00B434CF" w:rsidP="00866CCE">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Office 365</w:t>
            </w:r>
          </w:p>
          <w:p w14:paraId="51EDC33D" w14:textId="77777777" w:rsidR="00B434CF" w:rsidRPr="001F15CE" w:rsidRDefault="00B434CF" w:rsidP="00866CCE">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Business</w:t>
            </w:r>
          </w:p>
          <w:p w14:paraId="0BCF5F29" w14:textId="2967CF4E" w:rsidR="00B434CF" w:rsidRPr="001F15CE" w:rsidRDefault="00B434CF" w:rsidP="00866CCE">
            <w:pPr>
              <w:pStyle w:val="ProductList-Body"/>
              <w:tabs>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Essentials</w:t>
            </w:r>
          </w:p>
        </w:tc>
        <w:tc>
          <w:tcPr>
            <w:tcW w:w="0" w:type="auto"/>
            <w:vMerge w:val="restart"/>
            <w:tcBorders>
              <w:top w:val="single" w:sz="12" w:space="0" w:color="FFFFFF" w:themeColor="background1"/>
              <w:left w:val="single" w:sz="12" w:space="0" w:color="FFFFFF" w:themeColor="background1"/>
              <w:right w:val="single" w:sz="12" w:space="0" w:color="FFFFFF" w:themeColor="background1"/>
            </w:tcBorders>
            <w:shd w:val="clear" w:color="auto" w:fill="0072C6"/>
            <w:hideMark/>
          </w:tcPr>
          <w:p w14:paraId="78908448" w14:textId="77777777" w:rsidR="00B434CF" w:rsidRPr="001F15CE" w:rsidRDefault="00B434CF" w:rsidP="00866CCE">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Office 365</w:t>
            </w:r>
          </w:p>
          <w:p w14:paraId="60454CBA" w14:textId="77777777" w:rsidR="00B434CF" w:rsidRPr="001F15CE" w:rsidRDefault="00B434CF" w:rsidP="00866CCE">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Business</w:t>
            </w:r>
          </w:p>
          <w:p w14:paraId="7CA644B3" w14:textId="5D9D77E0" w:rsidR="00B434CF" w:rsidRPr="001F15CE" w:rsidRDefault="00B434CF" w:rsidP="00866CCE">
            <w:pPr>
              <w:pStyle w:val="ProductList-Body"/>
              <w:tabs>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Premium</w:t>
            </w:r>
          </w:p>
        </w:tc>
        <w:tc>
          <w:tcPr>
            <w:tcW w:w="0" w:type="auto"/>
            <w:gridSpan w:val="2"/>
            <w:tcBorders>
              <w:top w:val="single" w:sz="12" w:space="0" w:color="FFFFFF" w:themeColor="background1"/>
              <w:left w:val="single" w:sz="12" w:space="0" w:color="FFFFFF" w:themeColor="background1"/>
              <w:right w:val="nil"/>
            </w:tcBorders>
            <w:shd w:val="clear" w:color="auto" w:fill="0072C6"/>
            <w:hideMark/>
          </w:tcPr>
          <w:p w14:paraId="21A67832" w14:textId="62F66FE4" w:rsidR="00B434CF" w:rsidRPr="001F15CE" w:rsidRDefault="00B434CF" w:rsidP="00866CCE">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Enterprise</w:t>
            </w:r>
          </w:p>
          <w:p w14:paraId="7FC0945F" w14:textId="58D5117C" w:rsidR="00B434CF" w:rsidRPr="001F15CE" w:rsidRDefault="00B434CF" w:rsidP="00866CCE">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Mobility +</w:t>
            </w:r>
          </w:p>
          <w:p w14:paraId="0A5DE345" w14:textId="6CC55DB9" w:rsidR="00B434CF" w:rsidRPr="001F15CE" w:rsidRDefault="00B434CF" w:rsidP="003473FF">
            <w:pPr>
              <w:pStyle w:val="ProductList-Body"/>
              <w:tabs>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Security</w:t>
            </w:r>
          </w:p>
        </w:tc>
        <w:tc>
          <w:tcPr>
            <w:tcW w:w="0" w:type="auto"/>
            <w:gridSpan w:val="2"/>
            <w:tcBorders>
              <w:top w:val="single" w:sz="12" w:space="0" w:color="FFFFFF" w:themeColor="background1"/>
              <w:left w:val="single" w:sz="12" w:space="0" w:color="FFFFFF" w:themeColor="background1"/>
              <w:right w:val="single" w:sz="12" w:space="0" w:color="FFFFFF" w:themeColor="background1"/>
            </w:tcBorders>
            <w:shd w:val="clear" w:color="auto" w:fill="0072C6"/>
          </w:tcPr>
          <w:p w14:paraId="7BF0A84F" w14:textId="29A1DF89" w:rsidR="00B434CF" w:rsidRPr="001F15CE" w:rsidRDefault="00B434CF" w:rsidP="00E01C6C">
            <w:pPr>
              <w:pStyle w:val="ProductList-Body"/>
              <w:tabs>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Microsoft 365 Education</w:t>
            </w:r>
          </w:p>
          <w:p w14:paraId="094EDC0E" w14:textId="55E2E178" w:rsidR="00B434CF" w:rsidRPr="001F15CE" w:rsidRDefault="00B434CF" w:rsidP="00E01C6C">
            <w:pPr>
              <w:pStyle w:val="ProductList-Body"/>
              <w:tabs>
                <w:tab w:val="left" w:pos="720"/>
              </w:tabs>
              <w:spacing w:line="256" w:lineRule="auto"/>
              <w:ind w:left="-108" w:right="-108"/>
              <w:jc w:val="center"/>
              <w:rPr>
                <w:rFonts w:asciiTheme="majorHAnsi" w:hAnsiTheme="majorHAnsi"/>
                <w:color w:val="FFFFFF" w:themeColor="background1"/>
                <w:sz w:val="15"/>
                <w:szCs w:val="15"/>
              </w:rPr>
            </w:pPr>
          </w:p>
        </w:tc>
        <w:tc>
          <w:tcPr>
            <w:tcW w:w="0" w:type="auto"/>
            <w:gridSpan w:val="3"/>
            <w:tcBorders>
              <w:top w:val="single" w:sz="12" w:space="0" w:color="FFFFFF" w:themeColor="background1"/>
              <w:left w:val="single" w:sz="12" w:space="0" w:color="FFFFFF" w:themeColor="background1"/>
              <w:right w:val="single" w:sz="12" w:space="0" w:color="FFFFFF" w:themeColor="background1"/>
            </w:tcBorders>
            <w:shd w:val="clear" w:color="auto" w:fill="0072C6"/>
          </w:tcPr>
          <w:p w14:paraId="799C5395" w14:textId="6A2CA064" w:rsidR="00B434CF" w:rsidRPr="001F15CE" w:rsidRDefault="00B434CF" w:rsidP="00E01C6C">
            <w:pPr>
              <w:pStyle w:val="ProductList-Body"/>
              <w:tabs>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Microsoft</w:t>
            </w:r>
          </w:p>
          <w:p w14:paraId="2EC3693F" w14:textId="5C36500E" w:rsidR="00B434CF" w:rsidRPr="001F15CE" w:rsidRDefault="00B434CF" w:rsidP="00E01C6C">
            <w:pPr>
              <w:pStyle w:val="ProductList-Body"/>
              <w:tabs>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 xml:space="preserve">365 </w:t>
            </w:r>
            <w:r w:rsidRPr="001F15CE">
              <w:rPr>
                <w:rFonts w:asciiTheme="majorHAnsi" w:hAnsiTheme="majorHAnsi"/>
                <w:color w:val="FFFFFF" w:themeColor="background1"/>
                <w:sz w:val="15"/>
                <w:szCs w:val="15"/>
                <w:vertAlign w:val="superscript"/>
              </w:rPr>
              <w:t>2</w:t>
            </w:r>
          </w:p>
        </w:tc>
        <w:tc>
          <w:tcPr>
            <w:tcW w:w="0" w:type="auto"/>
            <w:tcBorders>
              <w:top w:val="single" w:sz="12" w:space="0" w:color="FFFFFF" w:themeColor="background1"/>
              <w:left w:val="single" w:sz="12" w:space="0" w:color="FFFFFF" w:themeColor="background1"/>
              <w:right w:val="single" w:sz="12" w:space="0" w:color="FFFFFF" w:themeColor="background1"/>
            </w:tcBorders>
            <w:shd w:val="clear" w:color="auto" w:fill="0072C6"/>
          </w:tcPr>
          <w:p w14:paraId="6073DC79" w14:textId="001FE6D1" w:rsidR="00B434CF" w:rsidRPr="006F1174" w:rsidRDefault="00B434CF" w:rsidP="006F1174">
            <w:pPr>
              <w:pStyle w:val="ProductList-Body"/>
              <w:tabs>
                <w:tab w:val="left" w:pos="720"/>
              </w:tabs>
              <w:spacing w:before="20" w:after="20" w:line="256" w:lineRule="auto"/>
              <w:ind w:left="-115" w:right="-115"/>
              <w:jc w:val="center"/>
              <w:rPr>
                <w:rFonts w:asciiTheme="majorHAnsi" w:hAnsiTheme="majorHAnsi"/>
                <w:color w:val="FFFFFF" w:themeColor="background1"/>
                <w:sz w:val="15"/>
                <w:szCs w:val="15"/>
              </w:rPr>
            </w:pPr>
            <w:r>
              <w:rPr>
                <w:rFonts w:asciiTheme="majorHAnsi" w:hAnsiTheme="majorHAnsi"/>
                <w:color w:val="FFFFFF" w:themeColor="background1"/>
                <w:sz w:val="15"/>
                <w:szCs w:val="15"/>
              </w:rPr>
              <w:t>Microsoft 365 Business</w:t>
            </w:r>
          </w:p>
        </w:tc>
        <w:tc>
          <w:tcPr>
            <w:tcW w:w="0" w:type="auto"/>
            <w:gridSpan w:val="3"/>
            <w:tcBorders>
              <w:top w:val="single" w:sz="12" w:space="0" w:color="FFFFFF" w:themeColor="background1"/>
              <w:left w:val="single" w:sz="12" w:space="0" w:color="FFFFFF" w:themeColor="background1"/>
              <w:bottom w:val="nil"/>
              <w:right w:val="nil"/>
            </w:tcBorders>
            <w:shd w:val="clear" w:color="auto" w:fill="0072C6"/>
          </w:tcPr>
          <w:p w14:paraId="2DA7C03F" w14:textId="6E0F6A74" w:rsidR="00B434CF" w:rsidRPr="001F15CE" w:rsidRDefault="00B434CF" w:rsidP="00C05B04">
            <w:pPr>
              <w:pStyle w:val="ProductList-Body"/>
              <w:tabs>
                <w:tab w:val="left" w:pos="720"/>
              </w:tabs>
              <w:spacing w:before="20" w:after="20" w:line="256" w:lineRule="auto"/>
              <w:ind w:left="-115" w:right="-115"/>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Dynamics 365</w:t>
            </w:r>
          </w:p>
          <w:p w14:paraId="3BE29D6A" w14:textId="7FBDC126" w:rsidR="00B434CF" w:rsidRPr="001F15CE" w:rsidRDefault="00B434CF" w:rsidP="00C05B04">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Enterprise Edition</w:t>
            </w:r>
          </w:p>
          <w:p w14:paraId="7A446063" w14:textId="4B4BF429" w:rsidR="00B434CF" w:rsidRPr="001F15CE" w:rsidRDefault="00B434CF" w:rsidP="00C05B04">
            <w:pPr>
              <w:pStyle w:val="ProductList-Body"/>
              <w:tabs>
                <w:tab w:val="clear" w:pos="158"/>
                <w:tab w:val="left" w:pos="720"/>
              </w:tabs>
              <w:spacing w:before="20" w:after="20" w:line="256" w:lineRule="auto"/>
              <w:ind w:left="-115" w:right="-115"/>
              <w:jc w:val="center"/>
              <w:rPr>
                <w:rFonts w:asciiTheme="majorHAnsi" w:hAnsiTheme="majorHAnsi"/>
                <w:color w:val="FFFFFF" w:themeColor="background1"/>
                <w:sz w:val="15"/>
                <w:szCs w:val="15"/>
              </w:rPr>
            </w:pPr>
          </w:p>
        </w:tc>
      </w:tr>
      <w:tr w:rsidR="00F35574" w14:paraId="3E2839AF" w14:textId="54318AE7" w:rsidTr="00F35574">
        <w:trPr>
          <w:trHeight w:val="299"/>
          <w:tblHeader/>
        </w:trPr>
        <w:tc>
          <w:tcPr>
            <w:tcW w:w="0" w:type="auto"/>
            <w:vMerge/>
            <w:tcBorders>
              <w:top w:val="nil"/>
              <w:left w:val="nil"/>
              <w:bottom w:val="dashSmallGap" w:sz="4" w:space="0" w:color="808080" w:themeColor="background1" w:themeShade="80"/>
              <w:right w:val="nil"/>
            </w:tcBorders>
            <w:vAlign w:val="center"/>
            <w:hideMark/>
          </w:tcPr>
          <w:p w14:paraId="42BDAE16" w14:textId="74EF6F91" w:rsidR="00B434CF" w:rsidRDefault="00B434CF" w:rsidP="00D15A2D">
            <w:pPr>
              <w:spacing w:after="0"/>
            </w:pPr>
          </w:p>
        </w:tc>
        <w:tc>
          <w:tcPr>
            <w:tcW w:w="0" w:type="auto"/>
            <w:tcBorders>
              <w:top w:val="nil"/>
              <w:left w:val="nil"/>
              <w:bottom w:val="single" w:sz="12" w:space="0" w:color="FFFFFF" w:themeColor="background1"/>
              <w:right w:val="single" w:sz="12" w:space="0" w:color="FFFFFF" w:themeColor="background1"/>
            </w:tcBorders>
            <w:shd w:val="clear" w:color="auto" w:fill="0072C6"/>
            <w:vAlign w:val="center"/>
            <w:hideMark/>
          </w:tcPr>
          <w:p w14:paraId="01CC5790" w14:textId="52D860A4" w:rsidR="00B434CF" w:rsidRPr="001F15CE" w:rsidRDefault="00B434CF" w:rsidP="00D15A2D">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F1</w:t>
            </w:r>
          </w:p>
        </w:tc>
        <w:tc>
          <w:tcPr>
            <w:tcW w:w="0" w:type="auto"/>
            <w:tcBorders>
              <w:top w:val="nil"/>
              <w:left w:val="single" w:sz="12" w:space="0" w:color="FFFFFF" w:themeColor="background1"/>
              <w:bottom w:val="single" w:sz="12" w:space="0" w:color="FFFFFF" w:themeColor="background1"/>
              <w:right w:val="single" w:sz="12" w:space="0" w:color="FFFFFF" w:themeColor="background1"/>
            </w:tcBorders>
            <w:shd w:val="clear" w:color="auto" w:fill="0072C6"/>
            <w:vAlign w:val="center"/>
            <w:hideMark/>
          </w:tcPr>
          <w:p w14:paraId="1747F36D" w14:textId="3AD8D2B8" w:rsidR="00B434CF" w:rsidRPr="001F15CE" w:rsidRDefault="00B434CF" w:rsidP="00D15A2D">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E1</w:t>
            </w:r>
          </w:p>
        </w:tc>
        <w:tc>
          <w:tcPr>
            <w:tcW w:w="0" w:type="auto"/>
            <w:tcBorders>
              <w:top w:val="nil"/>
              <w:left w:val="single" w:sz="12" w:space="0" w:color="FFFFFF" w:themeColor="background1"/>
              <w:bottom w:val="single" w:sz="12" w:space="0" w:color="FFFFFF" w:themeColor="background1"/>
              <w:right w:val="single" w:sz="12" w:space="0" w:color="FFFFFF" w:themeColor="background1"/>
            </w:tcBorders>
            <w:shd w:val="clear" w:color="auto" w:fill="0072C6"/>
            <w:vAlign w:val="center"/>
            <w:hideMark/>
          </w:tcPr>
          <w:p w14:paraId="3E525459" w14:textId="3B1F6714" w:rsidR="00B434CF" w:rsidRPr="001F15CE" w:rsidRDefault="00B434CF" w:rsidP="00D15A2D">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E3</w:t>
            </w:r>
          </w:p>
        </w:tc>
        <w:tc>
          <w:tcPr>
            <w:tcW w:w="0" w:type="auto"/>
            <w:tcBorders>
              <w:top w:val="nil"/>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56F41CDE" w14:textId="3F26B578" w:rsidR="00B434CF" w:rsidRPr="001F15CE" w:rsidRDefault="00B434CF" w:rsidP="00D15A2D">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E5</w:t>
            </w:r>
          </w:p>
        </w:tc>
        <w:tc>
          <w:tcPr>
            <w:tcW w:w="0" w:type="auto"/>
            <w:tcBorders>
              <w:top w:val="nil"/>
              <w:left w:val="single" w:sz="12" w:space="0" w:color="FFFFFF" w:themeColor="background1"/>
              <w:bottom w:val="single" w:sz="12" w:space="0" w:color="FFFFFF" w:themeColor="background1"/>
              <w:right w:val="single" w:sz="12" w:space="0" w:color="FFFFFF" w:themeColor="background1"/>
            </w:tcBorders>
            <w:shd w:val="clear" w:color="auto" w:fill="0072C6"/>
            <w:vAlign w:val="center"/>
            <w:hideMark/>
          </w:tcPr>
          <w:p w14:paraId="37E07EDB" w14:textId="06076A7E" w:rsidR="00B434CF" w:rsidRPr="001F15CE" w:rsidRDefault="00B434CF" w:rsidP="00D15A2D">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F1</w:t>
            </w:r>
          </w:p>
        </w:tc>
        <w:tc>
          <w:tcPr>
            <w:tcW w:w="0" w:type="auto"/>
            <w:tcBorders>
              <w:top w:val="nil"/>
              <w:left w:val="single" w:sz="12" w:space="0" w:color="FFFFFF" w:themeColor="background1"/>
              <w:bottom w:val="single" w:sz="12" w:space="0" w:color="FFFFFF" w:themeColor="background1"/>
              <w:right w:val="single" w:sz="12" w:space="0" w:color="FFFFFF" w:themeColor="background1"/>
            </w:tcBorders>
            <w:shd w:val="clear" w:color="auto" w:fill="0072C6"/>
            <w:vAlign w:val="center"/>
            <w:hideMark/>
          </w:tcPr>
          <w:p w14:paraId="3A6F7C0A" w14:textId="45242532" w:rsidR="00B434CF" w:rsidRPr="001F15CE" w:rsidRDefault="00B434CF" w:rsidP="00D15A2D">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E1</w:t>
            </w:r>
          </w:p>
        </w:tc>
        <w:tc>
          <w:tcPr>
            <w:tcW w:w="0" w:type="auto"/>
            <w:tcBorders>
              <w:top w:val="nil"/>
              <w:left w:val="single" w:sz="12" w:space="0" w:color="FFFFFF" w:themeColor="background1"/>
              <w:bottom w:val="single" w:sz="12" w:space="0" w:color="FFFFFF" w:themeColor="background1"/>
              <w:right w:val="single" w:sz="12" w:space="0" w:color="FFFFFF" w:themeColor="background1"/>
            </w:tcBorders>
            <w:shd w:val="clear" w:color="auto" w:fill="0072C6"/>
            <w:vAlign w:val="center"/>
            <w:hideMark/>
          </w:tcPr>
          <w:p w14:paraId="61F6555C" w14:textId="3A41D8F2" w:rsidR="00B434CF" w:rsidRPr="001F15CE" w:rsidRDefault="00B434CF" w:rsidP="00D15A2D">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E3</w:t>
            </w:r>
          </w:p>
        </w:tc>
        <w:tc>
          <w:tcPr>
            <w:tcW w:w="0" w:type="auto"/>
            <w:tcBorders>
              <w:top w:val="nil"/>
              <w:left w:val="single" w:sz="12" w:space="0" w:color="FFFFFF" w:themeColor="background1"/>
              <w:bottom w:val="single" w:sz="12" w:space="0" w:color="FFFFFF" w:themeColor="background1"/>
              <w:right w:val="single" w:sz="12" w:space="0" w:color="FFFFFF" w:themeColor="background1"/>
            </w:tcBorders>
            <w:shd w:val="clear" w:color="auto" w:fill="0072C6"/>
            <w:vAlign w:val="center"/>
            <w:hideMark/>
          </w:tcPr>
          <w:p w14:paraId="4235A06F" w14:textId="20F0E45D" w:rsidR="00B434CF" w:rsidRPr="001F15CE" w:rsidRDefault="00B434CF" w:rsidP="00D15A2D">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E4</w:t>
            </w:r>
          </w:p>
        </w:tc>
        <w:tc>
          <w:tcPr>
            <w:tcW w:w="0" w:type="auto"/>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44F4E590" w14:textId="38B13460" w:rsidR="00B434CF" w:rsidRPr="001F15CE" w:rsidRDefault="00B434CF" w:rsidP="00D15A2D">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E5</w:t>
            </w:r>
          </w:p>
        </w:tc>
        <w:tc>
          <w:tcPr>
            <w:tcW w:w="0" w:type="auto"/>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1E589F63" w14:textId="6A79CC86" w:rsidR="00B434CF" w:rsidRPr="001F15CE" w:rsidRDefault="00B434CF" w:rsidP="00D15A2D">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A1</w:t>
            </w:r>
          </w:p>
        </w:tc>
        <w:tc>
          <w:tcPr>
            <w:tcW w:w="0" w:type="auto"/>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31169D84" w14:textId="47D030F5" w:rsidR="00B434CF" w:rsidRPr="001F15CE" w:rsidRDefault="00B434CF" w:rsidP="007D27AE">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A3</w:t>
            </w:r>
          </w:p>
        </w:tc>
        <w:tc>
          <w:tcPr>
            <w:tcW w:w="0" w:type="auto"/>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66D092DB" w14:textId="7CC4844A" w:rsidR="00B434CF" w:rsidRPr="001F15CE" w:rsidRDefault="00B434CF" w:rsidP="00D15A2D">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A5</w:t>
            </w:r>
          </w:p>
        </w:tc>
        <w:tc>
          <w:tcPr>
            <w:tcW w:w="0" w:type="auto"/>
            <w:vMerge/>
            <w:tcBorders>
              <w:left w:val="single" w:sz="12" w:space="0" w:color="FFFFFF" w:themeColor="background1"/>
              <w:bottom w:val="single" w:sz="12" w:space="0" w:color="FFFFFF" w:themeColor="background1"/>
              <w:right w:val="single" w:sz="12" w:space="0" w:color="FFFFFF" w:themeColor="background1"/>
            </w:tcBorders>
            <w:shd w:val="clear" w:color="auto" w:fill="0072C6"/>
          </w:tcPr>
          <w:p w14:paraId="64589123" w14:textId="612F18A0" w:rsidR="00B434CF" w:rsidRPr="001F15CE" w:rsidRDefault="00B434CF" w:rsidP="00D15A2D">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p>
        </w:tc>
        <w:tc>
          <w:tcPr>
            <w:tcW w:w="0" w:type="auto"/>
            <w:vMerge/>
            <w:tcBorders>
              <w:left w:val="single" w:sz="12" w:space="0" w:color="FFFFFF" w:themeColor="background1"/>
              <w:bottom w:val="single" w:sz="12" w:space="0" w:color="FFFFFF" w:themeColor="background1"/>
              <w:right w:val="single" w:sz="12" w:space="0" w:color="FFFFFF" w:themeColor="background1"/>
            </w:tcBorders>
            <w:shd w:val="clear" w:color="auto" w:fill="0072C6"/>
          </w:tcPr>
          <w:p w14:paraId="34C4DFEE" w14:textId="6E9B8B8B" w:rsidR="00B434CF" w:rsidRPr="001F15CE" w:rsidRDefault="00B434CF" w:rsidP="00D15A2D">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p>
        </w:tc>
        <w:tc>
          <w:tcPr>
            <w:tcW w:w="0" w:type="auto"/>
            <w:tcBorders>
              <w:left w:val="single" w:sz="12" w:space="0" w:color="FFFFFF" w:themeColor="background1"/>
              <w:bottom w:val="single" w:sz="12" w:space="0" w:color="FFFFFF" w:themeColor="background1"/>
              <w:right w:val="nil"/>
            </w:tcBorders>
            <w:shd w:val="clear" w:color="auto" w:fill="0072C6"/>
            <w:vAlign w:val="center"/>
          </w:tcPr>
          <w:p w14:paraId="3AE99798" w14:textId="081C7C6F" w:rsidR="00B434CF" w:rsidRPr="001F15CE" w:rsidRDefault="00B434CF" w:rsidP="00D15A2D">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E3</w:t>
            </w:r>
          </w:p>
        </w:tc>
        <w:tc>
          <w:tcPr>
            <w:tcW w:w="0" w:type="auto"/>
            <w:tcBorders>
              <w:left w:val="single" w:sz="12" w:space="0" w:color="FFFFFF" w:themeColor="background1"/>
              <w:bottom w:val="single" w:sz="12" w:space="0" w:color="FFFFFF" w:themeColor="background1"/>
              <w:right w:val="nil"/>
            </w:tcBorders>
            <w:shd w:val="clear" w:color="auto" w:fill="0072C6"/>
            <w:vAlign w:val="center"/>
          </w:tcPr>
          <w:p w14:paraId="55F118E1" w14:textId="2A8A1C1D" w:rsidR="00B434CF" w:rsidRPr="001F15CE" w:rsidRDefault="00B434CF" w:rsidP="00D15A2D">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E5</w:t>
            </w:r>
          </w:p>
        </w:tc>
        <w:tc>
          <w:tcPr>
            <w:tcW w:w="0" w:type="auto"/>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08D703E1" w14:textId="2225A220" w:rsidR="00B434CF" w:rsidRPr="006F1174" w:rsidRDefault="00B434CF" w:rsidP="006F1174">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A3</w:t>
            </w:r>
            <w:r w:rsidRPr="00003503">
              <w:rPr>
                <w:rFonts w:asciiTheme="majorHAnsi" w:hAnsiTheme="majorHAnsi"/>
                <w:color w:val="FFFFFF" w:themeColor="background1"/>
                <w:sz w:val="15"/>
                <w:szCs w:val="15"/>
                <w:vertAlign w:val="superscript"/>
              </w:rPr>
              <w:t>5</w:t>
            </w:r>
          </w:p>
        </w:tc>
        <w:tc>
          <w:tcPr>
            <w:tcW w:w="0" w:type="auto"/>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2DC68FE8" w14:textId="6C8E0767" w:rsidR="00B434CF" w:rsidRPr="001F15CE" w:rsidRDefault="00B434CF" w:rsidP="00D15A2D">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A5</w:t>
            </w:r>
          </w:p>
        </w:tc>
        <w:tc>
          <w:tcPr>
            <w:tcW w:w="0" w:type="auto"/>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31718ECD" w14:textId="43DB2900" w:rsidR="00B434CF" w:rsidRPr="001F15CE" w:rsidRDefault="00B434CF" w:rsidP="00D15A2D">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F1</w:t>
            </w:r>
          </w:p>
        </w:tc>
        <w:tc>
          <w:tcPr>
            <w:tcW w:w="0" w:type="auto"/>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68AED7A8" w14:textId="44DB7057" w:rsidR="00B434CF" w:rsidRPr="001F15CE" w:rsidRDefault="00B434CF" w:rsidP="00D15A2D">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E3</w:t>
            </w:r>
          </w:p>
        </w:tc>
        <w:tc>
          <w:tcPr>
            <w:tcW w:w="0" w:type="auto"/>
            <w:tcBorders>
              <w:left w:val="single" w:sz="12" w:space="0" w:color="FFFFFF" w:themeColor="background1"/>
              <w:bottom w:val="single" w:sz="12" w:space="0" w:color="FFFFFF" w:themeColor="background1"/>
              <w:right w:val="single" w:sz="12" w:space="0" w:color="FFFFFF" w:themeColor="background1"/>
            </w:tcBorders>
            <w:shd w:val="clear" w:color="auto" w:fill="0072C6"/>
            <w:vAlign w:val="center"/>
          </w:tcPr>
          <w:p w14:paraId="1D544ED3" w14:textId="3A660DEA" w:rsidR="00B434CF" w:rsidRPr="001F15CE" w:rsidRDefault="00B434CF" w:rsidP="00D15A2D">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E5</w:t>
            </w:r>
          </w:p>
        </w:tc>
        <w:tc>
          <w:tcPr>
            <w:tcW w:w="0" w:type="auto"/>
            <w:tcBorders>
              <w:left w:val="single" w:sz="12" w:space="0" w:color="FFFFFF" w:themeColor="background1"/>
              <w:bottom w:val="single" w:sz="12" w:space="0" w:color="FFFFFF" w:themeColor="background1"/>
              <w:right w:val="single" w:sz="12" w:space="0" w:color="FFFFFF" w:themeColor="background1"/>
            </w:tcBorders>
            <w:shd w:val="clear" w:color="auto" w:fill="0072C6"/>
          </w:tcPr>
          <w:p w14:paraId="45716D47" w14:textId="77777777" w:rsidR="00B434CF" w:rsidRPr="001F15CE" w:rsidRDefault="00B434CF" w:rsidP="00D15A2D">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p>
        </w:tc>
        <w:tc>
          <w:tcPr>
            <w:tcW w:w="0" w:type="auto"/>
            <w:tcBorders>
              <w:top w:val="nil"/>
              <w:left w:val="single" w:sz="12" w:space="0" w:color="FFFFFF" w:themeColor="background1"/>
              <w:bottom w:val="single" w:sz="12" w:space="0" w:color="FFFFFF" w:themeColor="background1"/>
              <w:right w:val="nil"/>
            </w:tcBorders>
            <w:shd w:val="clear" w:color="auto" w:fill="0072C6"/>
            <w:vAlign w:val="center"/>
          </w:tcPr>
          <w:p w14:paraId="6D0A99A1" w14:textId="199D5FD0" w:rsidR="00B434CF" w:rsidRPr="001F15CE" w:rsidRDefault="00B434CF" w:rsidP="00D15A2D">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Cust</w:t>
            </w:r>
          </w:p>
          <w:p w14:paraId="202B0F40" w14:textId="0231DCD0" w:rsidR="00B434CF" w:rsidRPr="001F15CE" w:rsidRDefault="00B434CF" w:rsidP="00D15A2D">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Eng</w:t>
            </w:r>
            <w:r w:rsidRPr="001F15CE">
              <w:rPr>
                <w:i/>
                <w:color w:val="FFFFFF" w:themeColor="background1"/>
                <w:sz w:val="15"/>
                <w:szCs w:val="15"/>
                <w:vertAlign w:val="superscript"/>
              </w:rPr>
              <w:t>4</w:t>
            </w:r>
          </w:p>
        </w:tc>
        <w:tc>
          <w:tcPr>
            <w:tcW w:w="0" w:type="auto"/>
            <w:tcBorders>
              <w:top w:val="nil"/>
              <w:left w:val="single" w:sz="12" w:space="0" w:color="FFFFFF" w:themeColor="background1"/>
              <w:bottom w:val="single" w:sz="12" w:space="0" w:color="FFFFFF" w:themeColor="background1"/>
              <w:right w:val="nil"/>
            </w:tcBorders>
            <w:shd w:val="clear" w:color="auto" w:fill="0072C6"/>
            <w:vAlign w:val="center"/>
          </w:tcPr>
          <w:p w14:paraId="388D4288" w14:textId="7F2B5FC8" w:rsidR="00B434CF" w:rsidRPr="001F15CE" w:rsidRDefault="00B434CF">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Uni</w:t>
            </w:r>
          </w:p>
          <w:p w14:paraId="2EF4E0A5" w14:textId="54587B85" w:rsidR="00B434CF" w:rsidRPr="001F15CE" w:rsidRDefault="00B434CF">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Ops</w:t>
            </w:r>
            <w:r w:rsidRPr="001F15CE">
              <w:rPr>
                <w:i/>
                <w:color w:val="FFFFFF" w:themeColor="background1"/>
                <w:sz w:val="15"/>
                <w:szCs w:val="15"/>
                <w:vertAlign w:val="superscript"/>
              </w:rPr>
              <w:t>4</w:t>
            </w:r>
          </w:p>
        </w:tc>
        <w:tc>
          <w:tcPr>
            <w:tcW w:w="0" w:type="auto"/>
            <w:tcBorders>
              <w:top w:val="nil"/>
              <w:left w:val="single" w:sz="12" w:space="0" w:color="FFFFFF" w:themeColor="background1"/>
              <w:bottom w:val="single" w:sz="12" w:space="0" w:color="FFFFFF" w:themeColor="background1"/>
              <w:right w:val="nil"/>
            </w:tcBorders>
            <w:shd w:val="clear" w:color="auto" w:fill="0072C6"/>
            <w:vAlign w:val="center"/>
          </w:tcPr>
          <w:p w14:paraId="4DA508A9" w14:textId="4FBEFC5A" w:rsidR="00B434CF" w:rsidRPr="001F15CE" w:rsidRDefault="00B434CF">
            <w:pPr>
              <w:pStyle w:val="ProductList-Body"/>
              <w:tabs>
                <w:tab w:val="clear" w:pos="158"/>
                <w:tab w:val="left" w:pos="720"/>
              </w:tabs>
              <w:spacing w:line="256" w:lineRule="auto"/>
              <w:ind w:left="-108" w:right="-108"/>
              <w:jc w:val="center"/>
              <w:rPr>
                <w:rFonts w:asciiTheme="majorHAnsi" w:hAnsiTheme="majorHAnsi"/>
                <w:color w:val="FFFFFF" w:themeColor="background1"/>
                <w:sz w:val="15"/>
                <w:szCs w:val="15"/>
              </w:rPr>
            </w:pPr>
            <w:r w:rsidRPr="001F15CE">
              <w:rPr>
                <w:rFonts w:asciiTheme="majorHAnsi" w:hAnsiTheme="majorHAnsi"/>
                <w:color w:val="FFFFFF" w:themeColor="background1"/>
                <w:sz w:val="15"/>
                <w:szCs w:val="15"/>
              </w:rPr>
              <w:t>Plan</w:t>
            </w:r>
          </w:p>
        </w:tc>
      </w:tr>
      <w:tr w:rsidR="00F35574" w14:paraId="3F640A2B" w14:textId="0BA1E184" w:rsidTr="00F35574">
        <w:trPr>
          <w:trHeight w:val="210"/>
        </w:trPr>
        <w:tc>
          <w:tcPr>
            <w:tcW w:w="0" w:type="auto"/>
            <w:tcBorders>
              <w:top w:val="dashSmallGap" w:sz="4" w:space="0" w:color="808080" w:themeColor="text1" w:themeTint="7F" w:themeShade="00"/>
              <w:left w:val="nil"/>
              <w:bottom w:val="dashSmallGap" w:sz="4" w:space="0" w:color="BFBFBF" w:themeColor="background1" w:themeShade="BF"/>
              <w:right w:val="nil"/>
            </w:tcBorders>
            <w:noWrap/>
            <w:vAlign w:val="center"/>
            <w:hideMark/>
          </w:tcPr>
          <w:p w14:paraId="2839D05B" w14:textId="77777777" w:rsidR="00B434CF" w:rsidRPr="009B68F5" w:rsidRDefault="00B434CF">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Exchange Online</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4CFB0E78"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6670282"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8D82B2A"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416997B"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66C0B39" w14:textId="779256BD"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9F74AF9"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F03EDF3"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4CC65A9"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ED071B9"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064CAD5" w14:textId="0B607761"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E3AE230"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87EDABF" w14:textId="4DA2EBBF"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4B035CA4" w14:textId="6A9EC881"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B05E448"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EE34A66" w14:textId="53546DE0"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2A73B08" w14:textId="1C233CE1"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23BC2AC"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FB3C6C1" w14:textId="2952A2C9"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CAF43C2"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5121618" w14:textId="1B10C055"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4908017" w14:textId="06AEA58F"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8D59037"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00296F6" w14:textId="7AF0F435"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E663EBA"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221E1634"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4F18E9EA" w14:textId="396CA22C" w:rsidTr="00F35574">
        <w:trPr>
          <w:trHeight w:val="210"/>
        </w:trPr>
        <w:tc>
          <w:tcPr>
            <w:tcW w:w="0" w:type="auto"/>
            <w:tcBorders>
              <w:top w:val="nil"/>
              <w:left w:val="nil"/>
              <w:bottom w:val="dashSmallGap" w:sz="4" w:space="0" w:color="BFBFBF" w:themeColor="background1" w:themeShade="BF"/>
              <w:right w:val="nil"/>
            </w:tcBorders>
            <w:noWrap/>
            <w:vAlign w:val="center"/>
            <w:hideMark/>
          </w:tcPr>
          <w:p w14:paraId="7BE6D9E7" w14:textId="7B801755" w:rsidR="00B434CF" w:rsidRPr="009B68F5" w:rsidRDefault="00B434CF">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 xml:space="preserve">Exchange Online </w:t>
            </w:r>
            <w:r>
              <w:rPr>
                <w:rFonts w:asciiTheme="majorHAnsi" w:hAnsiTheme="majorHAnsi"/>
                <w:sz w:val="15"/>
                <w:szCs w:val="15"/>
              </w:rPr>
              <w:t>K</w:t>
            </w:r>
            <w:r w:rsidRPr="009B68F5">
              <w:rPr>
                <w:rFonts w:asciiTheme="majorHAnsi" w:hAnsiTheme="majorHAnsi"/>
                <w:sz w:val="15"/>
                <w:szCs w:val="15"/>
              </w:rPr>
              <w:t>1</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4668C5"/>
            <w:vAlign w:val="center"/>
          </w:tcPr>
          <w:p w14:paraId="62425B4B"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6B52723"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EAB29DB"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E02DDF8"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7C68CDF" w14:textId="65C69304"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71707D3"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9940810"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F06228F"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0D03E75"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9688C23" w14:textId="35C27A0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F747A04"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D145A4B" w14:textId="6CB74F92"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BF5A9F3" w14:textId="659AC214"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A8588FA"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F80D5B4" w14:textId="5ABD9A89"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E040856" w14:textId="45DB0CA4"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6CC409B"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8192DF3" w14:textId="51048E19"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3BAFB474"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92919FD" w14:textId="489949C4"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BC09233" w14:textId="73798D28"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A46D297"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9D5FC9B" w14:textId="11F40A96"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1487762"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3770A2E6"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3E8388D6" w14:textId="6E970B96"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09D286DC" w14:textId="77777777" w:rsidR="00B434CF" w:rsidRPr="009B68F5" w:rsidRDefault="00B434CF">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Exchange Online Plan 1</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6C8C6768"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6167F78A"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C906596"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225EC02"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C6510DD" w14:textId="68327100"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7C44D037"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6F4B767"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52CDA23"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8DDB5CF"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4B943F6" w14:textId="22365168"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04C245E"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EB171B9" w14:textId="7A4F53BB"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8D90E87" w14:textId="10D8F812"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6A0F4627"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7837A63" w14:textId="529F4D13"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322A286" w14:textId="6A23B92A"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3AE1C75"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E25821D" w14:textId="33B07610"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EB93373"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E74F2AD" w14:textId="4DFD6FDC"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2C1ABD2" w14:textId="09DAEAF8"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4CE5214"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ACF5457" w14:textId="68E0028A"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EE35DC8"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16BFEC75"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12764D52" w14:textId="650A18F2"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57254C63" w14:textId="77777777" w:rsidR="00B434CF" w:rsidRPr="009B68F5" w:rsidRDefault="00B434CF">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Exchange Online Plan 2</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4CF05937"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B9B785C"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5665320B"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726BB94"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238AAED" w14:textId="680C33A9"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30232FA"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066A4204"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357358D7"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3259C5F"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5240238" w14:textId="458179AC"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1A46F81"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D199C19" w14:textId="1D72A158"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4A446DB" w14:textId="2864C656"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D3F2B01"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5B24DD5" w14:textId="3277E049"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DE2C002" w14:textId="5655693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05BB3F23"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06576723" w14:textId="4F9E449E"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84D8B16"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A088940" w14:textId="3BA9B33A"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EECDE07" w14:textId="5FE046C9"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C3EA436"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052937D" w14:textId="131448EF"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AF0E6AC"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1CABF0CC"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0ABC6094" w14:textId="073A4329"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5F80FA02" w14:textId="77777777" w:rsidR="00B434CF" w:rsidRPr="009B68F5" w:rsidRDefault="00B434CF">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SharePoint Online</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720419E8"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262CACD"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30AD524"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88409D9"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5115D2C" w14:textId="476854A5"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6302CCF"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133FA82"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21E2A10"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C06B125"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A4083AD" w14:textId="40007148"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5DE02F0"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8F2A73B" w14:textId="469D2695"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86BB156" w14:textId="1A86302B"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67F1001"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FA03348" w14:textId="10830948"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06AA5BA" w14:textId="599BF8AF"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9D3D58F"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9791594" w14:textId="13E4566A"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A17083C"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8B40CD4" w14:textId="4C9C7A92"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6649607" w14:textId="64D19E55"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31718B5"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BCEBA9C" w14:textId="4547EB35"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4D9EE73"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6C5C3280"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44937399" w14:textId="4B4CBBFA"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77D1B8EC" w14:textId="1DCCA631" w:rsidR="00B434CF" w:rsidRPr="009B68F5" w:rsidRDefault="00B434CF">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 xml:space="preserve">SharePoint Online </w:t>
            </w:r>
            <w:r>
              <w:rPr>
                <w:rFonts w:asciiTheme="majorHAnsi" w:hAnsiTheme="majorHAnsi"/>
                <w:sz w:val="15"/>
                <w:szCs w:val="15"/>
              </w:rPr>
              <w:t>K</w:t>
            </w:r>
            <w:r w:rsidRPr="009B68F5">
              <w:rPr>
                <w:rFonts w:asciiTheme="majorHAnsi" w:hAnsiTheme="majorHAnsi"/>
                <w:sz w:val="15"/>
                <w:szCs w:val="15"/>
              </w:rPr>
              <w:t>1</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4668C5"/>
            <w:vAlign w:val="center"/>
          </w:tcPr>
          <w:p w14:paraId="43B03E8B"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B5C3F20"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CEE864A"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5E0B65A"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DAC8E8E" w14:textId="47BBACCB"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FE5A7EA"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8679D0A"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A006B16"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7A316C6"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D191EC1" w14:textId="095B88FD"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E5E14F2"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D962C0C" w14:textId="307E0A4E"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E6D6BAE" w14:textId="00065276"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6C8C35C"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3C0B16F" w14:textId="77370D68"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EED60C4" w14:textId="68EBA909"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9406E2F"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25C4E5A" w14:textId="42E3D3C8"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4D003083"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8930027" w14:textId="07A7D76D"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3A60856" w14:textId="5BDF1770"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1F6FA77"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8293747" w14:textId="0328DEC6"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03A5DE2"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477EA977"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4C3BCF36" w14:textId="2BBE27F8"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67C69264" w14:textId="77777777" w:rsidR="00B434CF" w:rsidRPr="009B68F5" w:rsidRDefault="00B434CF">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SharePoint Online Plan 1</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47EAF00D"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1B0807E1"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E22FE75"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63782D0"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758F907" w14:textId="32B9351E"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B5678FB"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F6BFD57"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CE2C95F"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B39B721"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3542864" w14:textId="3A535D94"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C57AE0C"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408BC0F" w14:textId="173521A0"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D3CAEA5" w14:textId="55247E29"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3C04B3AD"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ABD2F12" w14:textId="2B7BB8E5"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FA39D28" w14:textId="581863E5"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D604F7B"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D1DB67E" w14:textId="7904849C"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C210E77"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7818796" w14:textId="3681C9A2"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2D100B1" w14:textId="24BAA610"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05E2B92B"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179331A" w14:textId="62DE5153"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1AA4E61"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76C5CEFC"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44888BDF" w14:textId="3F7E740A"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2D892EA6" w14:textId="77777777" w:rsidR="00B434CF" w:rsidRPr="009B68F5" w:rsidRDefault="00B434CF">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SharePoint Online Plan 2</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02CF5C97"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81FCEDD"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274FF577"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74726E15"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264A4E5" w14:textId="06EE0640"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A16B91C"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34C851CC"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03F6C4CC"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48B7F0C8"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CE876BD" w14:textId="2BADE1B0"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AB41F45"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1E2B7C0" w14:textId="5DD04A02"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702E3E7" w14:textId="0E2378EC"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4EDD402"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5EE3033" w14:textId="2922D12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42FCE69" w14:textId="5108B3FF"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302F7736"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B5CAB24" w14:textId="40CDBF44"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D697EF7"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F3E571F" w14:textId="76BF2132"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90E8B28" w14:textId="3086D24B"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5044BC5"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D954D62" w14:textId="2D905471"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3C6848A"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0303A377"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65C25224" w14:textId="4B03111A" w:rsidTr="00C02185">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456AD4EF" w14:textId="51D05BD5" w:rsidR="00B434CF" w:rsidRPr="009B68F5" w:rsidRDefault="00B434CF" w:rsidP="009A6ABA">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Skype for Business Online</w:t>
            </w:r>
            <w:r>
              <w:rPr>
                <w:rFonts w:asciiTheme="majorHAnsi" w:hAnsiTheme="majorHAnsi"/>
                <w:sz w:val="15"/>
                <w:szCs w:val="15"/>
              </w:rPr>
              <w:t xml:space="preserve"> Plan 1</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4668C5"/>
            <w:vAlign w:val="center"/>
          </w:tcPr>
          <w:p w14:paraId="2E77B662"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19C941C"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EEACD17"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7643E26"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7C46F47D" w14:textId="6FB46A70"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91E6BC0"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F18925F"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CB41662"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54EB8AA4"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vAlign w:val="center"/>
          </w:tcPr>
          <w:p w14:paraId="03CB9F92" w14:textId="2CBC7544"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7C08CF6"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65E8511" w14:textId="45389BDF"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7F170A18" w14:textId="71AFF532"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1EB3DC5"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76846FD" w14:textId="33EAB1FA"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290A3E4" w14:textId="28FD45B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20C30C7"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4E7B38F" w14:textId="4BB46179"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404F4A19"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E374060" w14:textId="74AD8835"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1EC13CF" w14:textId="42309E5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EDA324F"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200F98A" w14:textId="79C82902"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A71D57C"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2FCF9184"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2E4E6896" w14:textId="26CD119E"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6F3D2FB6" w14:textId="1F35CAEE" w:rsidR="00B434CF" w:rsidRPr="009B68F5" w:rsidRDefault="00B434CF" w:rsidP="009A6ABA">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Skype for Business Online Plan 2</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195C4371"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0394164E"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6328500D"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61061143"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3BFE119" w14:textId="7958DC3D"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32B649C"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52BF7722"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164A319D"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0494C2E"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75E1AD8" w14:textId="0BB7411A"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067C53BB"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FBD3ABC" w14:textId="75B39C33"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8C38D7A" w14:textId="6519F44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511732D9"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14EB5B8" w14:textId="543C4D56"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014DBE3" w14:textId="645EBB92"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16EBCC2"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BE7F0D1" w14:textId="4C0831E3"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70693FB"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1281B7F" w14:textId="057CFD1A"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4B447E51" w14:textId="4094A26E"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307208D9"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E6447D5" w14:textId="7719B642"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8247B2B"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51926263"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00454A1A" w14:textId="7675C04F"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3DA8C652" w14:textId="0E6FB9ED" w:rsidR="00B434CF" w:rsidRPr="009B68F5" w:rsidRDefault="00B434CF">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Phone System</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0ECD0472"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A3035EB"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6917487"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BD37E42"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5E36932" w14:textId="669561BD"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0478386"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28D75C9"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7EC6C25"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4E52509"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3FDB643" w14:textId="2EC8B56F"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99B6B53"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32B2072" w14:textId="5600D941"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745F49E" w14:textId="09830A34"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1C627CB"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56DCB97" w14:textId="4D60C658"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B3481CC" w14:textId="583C1E93"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A04FA3F"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49F4DC86" w14:textId="5CED633D"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BD5144D"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726FE5C" w14:textId="6F29A613"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8645278" w14:textId="49D3A32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6F37819"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F80E591" w14:textId="738D188B"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EF3C3B7"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487B00C3"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7FB07C88" w14:textId="75DC8828"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78EC8F46" w14:textId="28AB0FCA" w:rsidR="00B434CF" w:rsidRPr="009B68F5" w:rsidRDefault="00B434CF">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Audio Conferencing</w:t>
            </w:r>
            <w:r w:rsidRPr="009B68F5">
              <w:rPr>
                <w:rFonts w:asciiTheme="majorHAnsi" w:hAnsiTheme="majorHAnsi"/>
                <w:sz w:val="15"/>
                <w:szCs w:val="15"/>
              </w:rPr>
              <w:t xml:space="preserve"> </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26417AAD"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90BF745"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B19E34B"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4B3163D3"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0CF7C9B"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2EC0FCF"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5277FAB"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759AC8C"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0F083F2C"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63D4025" w14:textId="22115C22"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243450C2"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76D27147" w14:textId="451726B2"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250A696"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B136A48"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BBEFEF4" w14:textId="5EB98B6A"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7C57379" w14:textId="59BFBCE8"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CEE3787"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1DD31E0" w14:textId="0D8BF2CC"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541EF20"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750A239" w14:textId="7B52743B"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6CEBCFC2" w14:textId="6061E9BB"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3DED75C"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D8E2769" w14:textId="0F69AB5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18AAA35"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7F39F1B8"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7674A66A" w14:textId="624BF582"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7A7606D2" w14:textId="77777777" w:rsidR="00B434CF" w:rsidRPr="009B68F5" w:rsidRDefault="00B434CF">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Office Online</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4668C5"/>
            <w:vAlign w:val="center"/>
          </w:tcPr>
          <w:p w14:paraId="1CF0A931"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57977CDD"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699E0FBC"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7BF1C2FB"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6473870D" w14:textId="74BFC4E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F10DFA8"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0560F305"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7357C920"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3D07313D"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9CBC751" w14:textId="38D77744"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A4322B7"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562DD1C" w14:textId="7AA2FFFA"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E2E25FE" w14:textId="3014B4A5"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3B743FEA"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653E069" w14:textId="2A185C3B"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93F5956" w14:textId="69240800"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047AF46"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ACD5AB8" w14:textId="0A3C8F0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26A94E4"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DE8D51E" w14:textId="019F2C13"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E52F1B7" w14:textId="67EB0341"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37632E56"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AD11ADC" w14:textId="76FF3362"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3003D2A"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27B3BE92"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383D529E" w14:textId="41B5DCF9"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7421156F" w14:textId="77777777" w:rsidR="00B434CF" w:rsidRPr="009B68F5" w:rsidRDefault="00B434CF">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Office 365 Business</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344036F1"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E887985"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4AA9F1B"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E541C91"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A15BB33" w14:textId="25AD8F03"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EBB6BF2"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728E348"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6A3F5C2"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ADB0541"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B17DA96" w14:textId="0D6E485E"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882DE9B"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DC47FD5" w14:textId="2D9E2F21"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C48D37E" w14:textId="5CC9335E"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60E65293"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27C33E2" w14:textId="5803A668"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6CC5E8A" w14:textId="0B76AA9E"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39A687C"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BE85B69" w14:textId="0FA6F890"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5CE74C8"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6162B56" w14:textId="4940CB92"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953C55A" w14:textId="2A8687D8"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DC03E53"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859519A" w14:textId="2995AAA5"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59C5490"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056F5DFE"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32E5BE3F" w14:textId="0B55A639"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23975150" w14:textId="77777777" w:rsidR="00B434CF" w:rsidRPr="009B68F5" w:rsidRDefault="00B434CF">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Office 365 ProPlus</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7F1742B3"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A66C8A9"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142CCA26"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45082BD6"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9840D2A" w14:textId="343A8B8B"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9F9E7C3"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333D0612"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471EBF66"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30E75D00"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1A18440" w14:textId="303308DA"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B70FFAB"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D26919D" w14:textId="6DA84521"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E1FE81D" w14:textId="6668CA52"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9187BA7"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EDF1116" w14:textId="49971938"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CB28A65" w14:textId="4E821150"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0D085F6B"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77B0912" w14:textId="3D194211"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2D9012B"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7BAC9FF9" w14:textId="729B174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873F2EC" w14:textId="57F8B7B6"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D7CFD60"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4C0E4C3" w14:textId="497FF8EA"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71508B2"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1F7CAC0C"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40FC4036" w14:textId="662F5068"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12C2DD97" w14:textId="6E078199" w:rsidR="00B434CF" w:rsidRPr="009B68F5" w:rsidRDefault="00B434CF" w:rsidP="00160730">
            <w:pPr>
              <w:pStyle w:val="ProductList-Body"/>
              <w:tabs>
                <w:tab w:val="clear" w:pos="158"/>
                <w:tab w:val="left" w:pos="720"/>
              </w:tabs>
              <w:spacing w:line="256" w:lineRule="auto"/>
              <w:ind w:left="-108"/>
              <w:rPr>
                <w:rFonts w:asciiTheme="majorHAnsi" w:hAnsiTheme="majorHAnsi"/>
                <w:sz w:val="15"/>
                <w:szCs w:val="15"/>
              </w:rPr>
            </w:pPr>
            <w:bookmarkStart w:id="136" w:name="_GoBack"/>
            <w:r w:rsidRPr="009B68F5">
              <w:rPr>
                <w:rFonts w:asciiTheme="majorHAnsi" w:hAnsiTheme="majorHAnsi"/>
                <w:sz w:val="15"/>
                <w:szCs w:val="15"/>
              </w:rPr>
              <w:t>Microsoft MyAnalytics</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58BBA38D"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17E2CD1"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08A2A89"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413E38F"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112C7B9" w14:textId="1D5FED00"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884B9EE"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6DDC25F"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4766C76"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225364F6"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E2BBC50" w14:textId="048FF916"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D3F8041"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6DB1C92D" w14:textId="0C43B9E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EE433EA" w14:textId="7FB8C02F"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3A84C62"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C373269" w14:textId="2330578A"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D8353ED" w14:textId="418952B8"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0459303" w14:textId="77777777" w:rsidR="00B434CF"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3FDCD5C2" w14:textId="5B43BA0E"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9AD7B96"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E07FE97" w14:textId="2B738476"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2375776" w14:textId="35D2AB72"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B4B86EB"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2BBF39E" w14:textId="17EFF30A"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F7DC0D3"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222A923A"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bookmarkEnd w:id="136"/>
      <w:tr w:rsidR="00F35574" w14:paraId="4D4B7AB4" w14:textId="4C88CE18"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283835F4" w14:textId="69782432" w:rsidR="00B434CF" w:rsidRPr="009B68F5" w:rsidRDefault="00B434CF" w:rsidP="009E3128">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Office 365 Advanced Compliance</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0F7A9F6B"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E42942D"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B3B670E"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18671F4"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83158B6" w14:textId="1AAE0870"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824F5F2"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CFBE9E5"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748AF06"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94A4719"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A6F5D8B" w14:textId="28FF681F"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7DEADE5"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6C8DDA1" w14:textId="7C3712F1"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D649648" w14:textId="587FB829"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6E61A81"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1EA4EE1" w14:textId="3F0A49E0"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C5E2406" w14:textId="29F0B206"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BCF588F" w14:textId="77777777" w:rsidR="00B434CF"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4BB1EDE3" w14:textId="4EC3E259"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9D752EE"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A07AFEF" w14:textId="23B46019"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6298C94D" w14:textId="43CAE6DE"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44A898B"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625796A" w14:textId="0F1CF0B2"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6AFB65E"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37AAEB78"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298D44CB" w14:textId="2C0B47AF" w:rsidTr="00F35574">
        <w:trPr>
          <w:trHeight w:val="299"/>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2236E77C" w14:textId="24758F9C" w:rsidR="00B434CF" w:rsidRPr="006F1174" w:rsidRDefault="00B434CF" w:rsidP="006F1174">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 xml:space="preserve">Office 365 </w:t>
            </w:r>
            <w:r>
              <w:rPr>
                <w:rFonts w:asciiTheme="majorHAnsi" w:hAnsiTheme="majorHAnsi"/>
                <w:sz w:val="15"/>
                <w:szCs w:val="15"/>
              </w:rPr>
              <w:t>Cloud App</w:t>
            </w:r>
            <w:r w:rsidRPr="009B68F5">
              <w:rPr>
                <w:rFonts w:asciiTheme="majorHAnsi" w:hAnsiTheme="majorHAnsi"/>
                <w:sz w:val="15"/>
                <w:szCs w:val="15"/>
              </w:rPr>
              <w:t xml:space="preserve"> Security</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2F5B49BD"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C28B701"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10193AB"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6C8C4A11"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D0258DF"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E185607"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6A91D6A"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0DA414D"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8D3D0EC"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007FFFD" w14:textId="3E9AEF1C"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60B36BA"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DF45EA8" w14:textId="1D6064E4"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2E03363"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E204D6F"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12980CE" w14:textId="7C09105B"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6589598" w14:textId="6A1A61DE"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F8BF756" w14:textId="77777777" w:rsidR="00B434CF"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4BB2F21" w14:textId="6EAC35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DDA734A"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6504466" w14:textId="203C2169"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F6FDADC" w14:textId="2B4EBA5D"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0686F9E"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12C0077" w14:textId="67AE9A75"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01AA734"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7882903D"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776DCA3C" w14:textId="2B219AC0"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1DB25066" w14:textId="04BA0A2C" w:rsidR="00B434CF" w:rsidRPr="009B68F5" w:rsidRDefault="00B434CF" w:rsidP="00D808BF">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Office 365 Threat Intelligence</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5CC3094F"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148F4A4"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6DE025C"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E0D418A"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D9814DD"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E6531EF"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B397AE2"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72C20DF"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2F5CCBA"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ABBBA82"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8876525"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EEEFD3F" w14:textId="6492A316"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17622A5"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C1BD5BB"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2E32CD8" w14:textId="4EDF15BA"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03C2B82"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D5C2643" w14:textId="77777777" w:rsidR="00B434CF"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02C8851E" w14:textId="7E375F9E"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AA5E0DA"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DBD3152" w14:textId="50E274C1"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F5DCB88" w14:textId="2FDA88C1"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322CCDC"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C55E7D1" w14:textId="1F25AB21"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6AAF45F"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7EEFDF25"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75DC03EB" w14:textId="5170697C"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2474F13C" w14:textId="7C87EADC" w:rsidR="00B434CF" w:rsidRPr="009B68F5" w:rsidRDefault="00B434CF" w:rsidP="00D808BF">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Microsoft Power BI Pro</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3557507B"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1B755AC"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15EA345"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F33C6E1"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D08BE84" w14:textId="6185A5BA"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3818614"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B01629D"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F310776"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2FC96BC7"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6F81F52" w14:textId="1FF9088A"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A0E2D8D"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3A0006D" w14:textId="0EFE3A45"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7D66462" w14:textId="52EB3012"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6D5C40A"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193D323" w14:textId="53B79A40"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D4C9EAA" w14:textId="2A55330A"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0FE29B6" w14:textId="77777777" w:rsidR="00B434CF"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719F58C" w14:textId="2D03AC85"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46D1B77"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77B924A" w14:textId="367227C9"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F6FA212" w14:textId="28AE082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8F3467A"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68A376E" w14:textId="02D037A4"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F7D37EC"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47BD9795"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271D4288" w14:textId="28E23CB7"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1CF68C3B" w14:textId="7ACEFF40" w:rsidR="00B434CF" w:rsidRPr="009B68F5" w:rsidRDefault="00B434CF" w:rsidP="00D808BF">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Office 365 Advanced Threat Protection</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396E6C74"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C4380BF"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4AEFABA"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3725DA3"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2FC533B" w14:textId="5523A4B4"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511ADCA"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244F06F"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9C898D6"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046CB53"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F9BFA4C" w14:textId="6220681B"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2D481F2"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FFEA821" w14:textId="45FC8058"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DDE040F" w14:textId="4C3D1FED"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94E941C"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C302D87" w14:textId="48220D2B"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20EC206" w14:textId="2DF3C743"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4464E48" w14:textId="77777777" w:rsidR="00B434CF"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5AEB6EB" w14:textId="0121444F"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A00BFDB" w14:textId="77777777"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99DAC16" w14:textId="2D43B843"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B365080" w14:textId="5E5FBB34" w:rsidR="00B434CF" w:rsidRPr="009B68F5" w:rsidRDefault="00B434CF" w:rsidP="00D808BF">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EFC7C18"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A820348" w14:textId="6E1B0E32"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8C4B408"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743CD2DB"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4EA92558" w14:textId="5A3D45DF"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32C052FA" w14:textId="77777777" w:rsidR="00B434CF" w:rsidRPr="009B68F5" w:rsidRDefault="00B434CF">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Microsoft Intune</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173BFD5D"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373A9A1"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73F8551"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4B7A3A3"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91CE023" w14:textId="0B883DCD"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3CF62D3"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60F16C3"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BE91614"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2730358"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800AB92" w14:textId="61166023"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8253C3F"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F09CED0" w14:textId="5F4DD65B"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94D8152" w14:textId="4784DC72"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D66FF5B"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294F6C41" w14:textId="123FCCF6"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619CE024" w14:textId="6D59CE62"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A8829D3"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300BCC8" w14:textId="1E0B8208"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D6A74B9"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26BFC01" w14:textId="4832BC31"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5A4FB34C" w14:textId="6C09E390"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6B6FE17"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978A28F" w14:textId="383079A2"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400F427"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6EECF285"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6D0F5A2D" w14:textId="047A80DD"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4A0A6DEB" w14:textId="29D435D5" w:rsidR="00B434CF" w:rsidRPr="009B68F5" w:rsidRDefault="00B434CF" w:rsidP="00100636">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Azure Info Protection Premium Plan 1</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0D27BF1E"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8DBA735"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DAA76C5"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A279268"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E3CB6BB" w14:textId="08D76418"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A3B1C0A"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8AFB26E"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75CF71C"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56B8D43"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480BC25" w14:textId="04922394"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87B131D"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4470610" w14:textId="63DAB5BE"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56B0942" w14:textId="464FF3C1"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64F00A4"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3C03ACB9" w14:textId="255263F8"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FE71125" w14:textId="1058DC2F"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EE82D33"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FAA5A58" w14:textId="3C77E710"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E8DC0C2"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3562BFE" w14:textId="111C87AD"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E897BCD" w14:textId="3B6A9801"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43E39F7"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2DE4F24" w14:textId="0EAF4030"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58EC8EE"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7D4C348D"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18B731CA" w14:textId="1BF55419"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1B0ECEFB" w14:textId="2113ACD1" w:rsidR="00B434CF" w:rsidRPr="009B68F5" w:rsidRDefault="00B434CF" w:rsidP="00100636">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Azure Info Protection Premium Plan 2</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22273CD7"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655CCC9"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49E1C34"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0ACC0EC"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E71E2E4"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21A37C5"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2DA4C9E"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BBA313F"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A4480B4"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10034A5" w14:textId="70272F0A"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1A5076F"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FF09A65" w14:textId="524524E3"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C600995"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B5C5A63"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71C3D9B" w14:textId="0C5A2592"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217437AE"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6C4ECBC"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420FD4A" w14:textId="7DD02FC1"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57F0DF0"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34A1097" w14:textId="1575064A"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0288D5EC" w14:textId="396ADA6B"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EFD6851"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6836BB1" w14:textId="2BDFAD05"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AC73E8C"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40546300"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264A40B5" w14:textId="7FC1ADC1"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010350C9" w14:textId="544BB613" w:rsidR="00B434CF" w:rsidRPr="009B68F5" w:rsidRDefault="00B434CF">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Azure Active Directory Premium Plan 1</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773ED9CD"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13682D0"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34535CF"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7CA497F"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4A66DBE" w14:textId="4076C758"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FCCD6BB"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056B36E"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92E413B"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E650250"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E8925BE" w14:textId="1ABFE29B"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CA7C750"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2EBCE82" w14:textId="30DCAB63"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0AD7DC6" w14:textId="33C04A36"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ABEEA93"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304EC66D" w14:textId="1B5650F4"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A994CAC" w14:textId="3880627A"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BFE0384"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5599067" w14:textId="479937C9"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415C6014"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6954B985" w14:textId="1D5E2FCC"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61F4217" w14:textId="6601ACF2"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CAC68EE"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08BBB45" w14:textId="2C087CE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B9C0E27"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69A4777D"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79073FD3" w14:textId="5B11BE57"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2E099CEC" w14:textId="7E780285" w:rsidR="00B434CF" w:rsidRPr="009B68F5" w:rsidRDefault="00B434CF" w:rsidP="000B552B">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Azure Active Directory Premium Plan 2</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41D5CAFF"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1D97A7E"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F3D1627"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587C2F6"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44F4DAD"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163DEDC"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F695EE3"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869F072"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8B41EDD"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33A3847" w14:textId="32238BBA"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377C5ED"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B8DE718" w14:textId="50FFE16C"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DE73B64"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ADE4399"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DB7EAEE" w14:textId="75C83092"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43BC992F"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AF98A5B"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86A04E4" w14:textId="1102FEE6"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8F11C0F"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BDF307E" w14:textId="17A17ACF"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354D6921" w14:textId="0D3CADAB"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681BFFA"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5C6F4A5" w14:textId="00A935CE"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CA46017"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68178D55"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0808289F" w14:textId="75B7AFE5"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7C97BEB4" w14:textId="6948B216" w:rsidR="00B434CF" w:rsidRPr="009B68F5" w:rsidRDefault="00B434CF">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Microsoft Cloud App Security</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647BF7E0"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2E12937"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2F6D87B"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2DBB4B0"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1AF91C9"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778C1A9"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EAA2A9D"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131A80B"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389BA99"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9089420" w14:textId="23A88882"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C6CFA79"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9275934" w14:textId="19535192"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59607F8"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7BC7408"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8F9BAC8" w14:textId="439E2692"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0F7F457A"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7D028F3"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15C5D30" w14:textId="41B4954B"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E4CCE8A"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425294B" w14:textId="58F94805"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099235A" w14:textId="0C625A0C"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699A8F8"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DEDF8DB" w14:textId="2D8EB3EF"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D70B623"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282EF124"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455C3365" w14:textId="2C4064D6"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09A124EB" w14:textId="08BAC7CA" w:rsidR="00B434CF" w:rsidRPr="009B68F5" w:rsidRDefault="00B434CF" w:rsidP="008F2DFE">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Microsoft Dynamics 365 for Customer Service</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0611F197"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96DD364"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553A39C"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523CBFB"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CF9C48B" w14:textId="57FC4D06"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4F5FD9B"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C0F1FD8"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B4550C1"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6BDBD66"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D37A0D3" w14:textId="07BFDE3F"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46272A7"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B3EA7F4" w14:textId="1743F032"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D2FC97A" w14:textId="5B5E49B6"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D51182C"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052BAF0" w14:textId="18DF9334"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209D716" w14:textId="546C0D9A"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AB9021F"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59537D3" w14:textId="10FA3B13"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CF3E35B"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CF4ACCD" w14:textId="57EC3D2E"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E8D1E97" w14:textId="54416CB8"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3A829AF"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683A343D" w14:textId="02842C6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BF2FD93"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tcPr>
          <w:p w14:paraId="51A66E51"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21C7E982" w14:textId="03DB17C3"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7D2C748B" w14:textId="15B112A3" w:rsidR="00B434CF" w:rsidRPr="009B68F5" w:rsidRDefault="00B434CF" w:rsidP="008F2DFE">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Microsoft</w:t>
            </w:r>
            <w:r>
              <w:rPr>
                <w:rFonts w:asciiTheme="majorHAnsi" w:hAnsiTheme="majorHAnsi"/>
                <w:sz w:val="15"/>
                <w:szCs w:val="15"/>
              </w:rPr>
              <w:t xml:space="preserve"> Dynamics 365 for Field Service</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2D7FE3F2"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E5880AD"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44D2472"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A043722"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54DF507" w14:textId="55F603FF"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ABDF060"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3BB5CC1"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5E235B3"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52064CA"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232E8D8" w14:textId="0A0FA45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10DFA5A"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0987DDD" w14:textId="7F3861D4"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402535A" w14:textId="3DBE1781"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844754C"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12EDE29" w14:textId="2B69FF95"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83EC277" w14:textId="0B8D9236"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7A9471A"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E438977" w14:textId="55F51EBE"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28EF725"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56D83ED" w14:textId="305C5E00"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AB740F8" w14:textId="6B40F114"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10DCC3A"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3B9A36A3" w14:textId="71B75391"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62EF038"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tcPr>
          <w:p w14:paraId="0073BB13"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717B45C6" w14:textId="48EA9665"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hideMark/>
          </w:tcPr>
          <w:p w14:paraId="680D6763" w14:textId="59836CDC" w:rsidR="00B434CF" w:rsidRPr="009B68F5" w:rsidRDefault="00B434CF" w:rsidP="000A27DB">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Microsoft Dynamics 365 for Project Service Automation</w:t>
            </w:r>
            <w:r w:rsidRPr="009B68F5" w:rsidDel="008F2DFE">
              <w:rPr>
                <w:rFonts w:asciiTheme="majorHAnsi" w:hAnsiTheme="majorHAnsi"/>
                <w:sz w:val="15"/>
                <w:szCs w:val="15"/>
              </w:rPr>
              <w:t xml:space="preserve"> </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65442105"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01B3B7C7"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69E038A"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6A58115"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A9CFD81" w14:textId="23D03C49"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3B63740"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0724F9E"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C65312B"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52846B3"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11C377B" w14:textId="1683462F"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148FF77"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57F3A5A" w14:textId="3396F530"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58199DA" w14:textId="2AFF0C15"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7F80BCD"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2A1CA68" w14:textId="61D8C294"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44E0BB8" w14:textId="754FD4C0"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4DF5E1A"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5FA4AAF" w14:textId="4DB28684"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D81176C"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4145D86" w14:textId="6E78DB4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1243F41" w14:textId="5B38FB7A"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7805C0C"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64920FCE" w14:textId="2992958F"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2753E1B"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tcPr>
          <w:p w14:paraId="5025D1ED"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474D7829" w14:textId="1D1EABBF"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6D7133C7" w14:textId="27F436EC" w:rsidR="00B434CF" w:rsidRPr="006F1174" w:rsidRDefault="00B434CF" w:rsidP="006F1174">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Dynamics 365 for Retail</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2ADC40C5"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EAD998F"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4E8F48A"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7FA3A0F" w14:textId="77777777" w:rsidR="00B434CF"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59228D2" w14:textId="77777777" w:rsidR="00B434CF"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334ABD3" w14:textId="77777777" w:rsidR="00B434CF"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6B08596" w14:textId="77777777" w:rsidR="00B434CF"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D018D5B" w14:textId="77777777" w:rsidR="00B434CF"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F98A8F0" w14:textId="77777777" w:rsidR="00B434CF"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E95C09A" w14:textId="77777777" w:rsidR="00B434CF"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B10BE07" w14:textId="77777777" w:rsidR="00B434CF"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20A9D61" w14:textId="033C4ADD" w:rsidR="00B434CF"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C444604"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23ECEA3"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E8A0C1F" w14:textId="6F507746"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0FFD0FD"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C9FCFE9"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74DCF5A" w14:textId="3321394B"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5CA425F"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1013793" w14:textId="564A91DA"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6BDEF0C"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1C41CE2" w14:textId="77777777" w:rsidR="00B434CF"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F889346" w14:textId="235DD514" w:rsidR="00B434CF"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4586BE32" w14:textId="77777777" w:rsidR="00B434CF"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tcPr>
          <w:p w14:paraId="5D3B4EDE" w14:textId="77777777" w:rsidR="00B434CF"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4A59895D" w14:textId="011B5813"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2B92A2E9" w14:textId="6709DFA9" w:rsidR="00B434CF" w:rsidRPr="009B68F5" w:rsidRDefault="00B434CF" w:rsidP="000A27DB">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Microsoft Dynamics 365 for Sales</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33809113"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64A43DE"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A1A7DCE"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5591FB9"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722FEE1"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498F58D"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B10E6C8"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2726836"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9730497"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A14CC7D" w14:textId="6604991E"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DAEC3E1"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AF5AE53" w14:textId="1EF37A7D"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E2D9AF7"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69ED676"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1033E53" w14:textId="58A13F20"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47A9625"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9B1AE8E"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4F056F1" w14:textId="2313625F"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7202D7C"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E27F119" w14:textId="629E89FA"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DDEF8CA" w14:textId="47882CB5"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4C081D6"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0DFB1941" w14:textId="2E66470D"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5048B1B"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tcPr>
          <w:p w14:paraId="2C990236"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75162F5E" w14:textId="715B6AC4"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5D7E4E23" w14:textId="44123A3A" w:rsidR="00B434CF" w:rsidRPr="006F1174" w:rsidRDefault="00B434CF" w:rsidP="006F1174">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Dynamics 365 for Talent</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5188851B"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D674854"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E4EB174"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BFAA18F" w14:textId="77777777" w:rsidR="00B434CF"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914AC83" w14:textId="77777777" w:rsidR="00B434CF"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92AF4F5" w14:textId="77777777" w:rsidR="00B434CF"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0042CE7" w14:textId="77777777" w:rsidR="00B434CF"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B3B61D9" w14:textId="77777777" w:rsidR="00B434CF"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025AA0F" w14:textId="77777777" w:rsidR="00B434CF"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FF9CE67" w14:textId="77777777" w:rsidR="00B434CF"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7299790" w14:textId="77777777" w:rsidR="00B434CF"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D700DCD" w14:textId="74539FE2" w:rsidR="00B434CF"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ECE36C7"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818712B"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CBA68A5" w14:textId="412196A0"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64D5CAD"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1882D30"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FD8220E" w14:textId="0B727892"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7A88429"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0E957C8" w14:textId="19D05062"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2D93BBE"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6570240" w14:textId="77777777" w:rsidR="00B434CF"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42D5C8AE" w14:textId="7395D69C" w:rsidR="00B434CF"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1E80A131" w14:textId="77777777" w:rsidR="00B434CF"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tcPr>
          <w:p w14:paraId="47B49072" w14:textId="77777777" w:rsidR="00B434CF"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4A912635" w14:textId="3EC225DC"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1CFA7E58" w14:textId="18C6A67A" w:rsidR="00B434CF" w:rsidRDefault="00B434CF" w:rsidP="000A27DB">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 xml:space="preserve">Microsoft Flow Plan 1 </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50CDA8D8"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CD34D1E"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1427241"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D261947" w14:textId="77777777" w:rsidR="00B434CF"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9A4A7B0" w14:textId="77777777" w:rsidR="00B434CF"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CC1DE2E" w14:textId="77777777" w:rsidR="00B434CF"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4758359" w14:textId="77777777" w:rsidR="00B434CF"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B3CB1E5" w14:textId="77777777" w:rsidR="00B434CF"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2815964" w14:textId="77777777" w:rsidR="00B434CF"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74EF179" w14:textId="77777777" w:rsidR="00B434CF"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A9285E0" w14:textId="77777777" w:rsidR="00B434CF"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226C7D5" w14:textId="77777777" w:rsidR="00B434CF"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4CCE79B"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73DE0C1B"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883701B"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5707EDE"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57BFFA4A"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7AF1DB72"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B7C9A34"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634850B"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7E0F421"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162B94D2" w14:textId="77777777" w:rsidR="00B434CF"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C025680" w14:textId="0B06926A" w:rsidR="00B434CF"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60BD5566" w14:textId="77777777" w:rsidR="00B434CF"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tcPr>
          <w:p w14:paraId="5A820F48" w14:textId="77777777" w:rsidR="00B434CF"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264B53FF" w14:textId="50ED34EE"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1108A0D9" w14:textId="10653B81" w:rsidR="00B434CF" w:rsidRPr="006F1174" w:rsidRDefault="00B434CF" w:rsidP="006F1174">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PowerApps Plan 1</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130F650C"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0A44A63"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9C68750"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041EF9D" w14:textId="77777777" w:rsidR="00B434CF"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C9234EC" w14:textId="77777777" w:rsidR="00B434CF"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005283C" w14:textId="77777777" w:rsidR="00B434CF"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0E57239" w14:textId="77777777" w:rsidR="00B434CF"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D5BA1E3" w14:textId="77777777" w:rsidR="00B434CF"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4F5E6F9C" w14:textId="77777777" w:rsidR="00B434CF"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4EC8DF5" w14:textId="77777777" w:rsidR="00B434CF"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20EEB7D" w14:textId="77777777" w:rsidR="00B434CF"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16CDB14" w14:textId="77777777" w:rsidR="00B434CF"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81D3860"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240897DD"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8B6C82E"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72A972E"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7F68CF6"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88A9D9F"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8CDB7F3"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716C14A"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F020FD1"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0932F575" w14:textId="77777777" w:rsidR="00B434CF"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D25C043" w14:textId="1B4D8D50" w:rsidR="00B434CF"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7C4D7D36" w14:textId="77777777" w:rsidR="00B434CF"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tcPr>
          <w:p w14:paraId="43C98DA2" w14:textId="77777777" w:rsidR="00B434CF"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25673D02" w14:textId="5B318B21"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4E05D7EF" w14:textId="3148A6B7" w:rsidR="00B434CF" w:rsidRPr="009B68F5" w:rsidRDefault="00B434CF" w:rsidP="000A27DB">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Microsoft PowerApps</w:t>
            </w:r>
            <w:r>
              <w:rPr>
                <w:rFonts w:asciiTheme="majorHAnsi" w:hAnsiTheme="majorHAnsi"/>
                <w:sz w:val="15"/>
                <w:szCs w:val="15"/>
              </w:rPr>
              <w:t xml:space="preserve"> Plan 2</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5139C8CF"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0D99700"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682A0C3"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C5E106F"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FA969FC"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153C588"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65CDDC34"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2585A304"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84C88A0"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2CB880E" w14:textId="38E80675"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F96539C"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52F2C06" w14:textId="1CD201A8"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DB898BB"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DC7FA66"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0644031" w14:textId="724EC6EF"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0FF92FD"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89154DC"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73FAD4C" w14:textId="7F180C00"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3AE71E28"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482155B" w14:textId="2FD28939"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7B698B3" w14:textId="4A6A8BCD"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301590A"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630CEBFC" w14:textId="4BC36B8A"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vAlign w:val="center"/>
          </w:tcPr>
          <w:p w14:paraId="01C60981"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4668C5"/>
          </w:tcPr>
          <w:p w14:paraId="6C8A495A"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651EB3E5" w14:textId="3532D445"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40AB1A73" w14:textId="147B683A" w:rsidR="00B434CF" w:rsidRPr="009B68F5" w:rsidRDefault="00B434CF" w:rsidP="004F19ED">
            <w:pPr>
              <w:pStyle w:val="ProductList-Body"/>
              <w:tabs>
                <w:tab w:val="clear" w:pos="158"/>
                <w:tab w:val="left" w:pos="720"/>
              </w:tabs>
              <w:spacing w:line="256" w:lineRule="auto"/>
              <w:ind w:left="-108"/>
              <w:rPr>
                <w:rFonts w:asciiTheme="majorHAnsi" w:hAnsiTheme="majorHAnsi"/>
                <w:sz w:val="15"/>
                <w:szCs w:val="15"/>
              </w:rPr>
            </w:pPr>
            <w:r w:rsidRPr="009B68F5">
              <w:rPr>
                <w:rFonts w:asciiTheme="majorHAnsi" w:hAnsiTheme="majorHAnsi"/>
                <w:sz w:val="15"/>
                <w:szCs w:val="15"/>
              </w:rPr>
              <w:t>Microsoft Stream Plan 1</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7F2275C8"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680D68D9"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657C3BF3"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vAlign w:val="center"/>
          </w:tcPr>
          <w:p w14:paraId="6A14C16D" w14:textId="2DB34B15" w:rsidR="00B434CF" w:rsidRPr="006F1174" w:rsidRDefault="00B434CF" w:rsidP="006F117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94D5EDF"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683D568B" w14:textId="7507409B" w:rsidR="00B434CF" w:rsidRPr="006F1174" w:rsidRDefault="00B434CF" w:rsidP="006F117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142E01EB"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noWrap/>
            <w:vAlign w:val="center"/>
          </w:tcPr>
          <w:p w14:paraId="440C4BAB" w14:textId="77777777" w:rsidR="00B434CF" w:rsidRPr="009B68F5"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26BFBAE9" w14:textId="51C57A5A" w:rsidR="00B434CF" w:rsidRPr="006F1174" w:rsidRDefault="00B434CF" w:rsidP="006F117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47243AE"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415401AF" w14:textId="77777777" w:rsidR="00B434CF" w:rsidRPr="009B68F5"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vAlign w:val="center"/>
          </w:tcPr>
          <w:p w14:paraId="4E9B252E" w14:textId="4A67576A" w:rsidR="00B434CF" w:rsidRPr="006F1174" w:rsidRDefault="00B434CF" w:rsidP="006F117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30EE2DAE"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noWrap/>
            <w:vAlign w:val="center"/>
          </w:tcPr>
          <w:p w14:paraId="3C5B2921" w14:textId="464CADA1" w:rsidR="00B434CF" w:rsidRPr="006F1174" w:rsidRDefault="00B434CF" w:rsidP="006F117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045A451" w14:textId="7ADEEC04"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5ABD7C49"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5535F31"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554FF614" w14:textId="7E817ADA" w:rsidR="00B434CF" w:rsidRPr="006F1174" w:rsidRDefault="00B434CF" w:rsidP="006F117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60C4ADE8" w14:textId="77777777"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428E5ADC" w14:textId="6E3ACC83" w:rsidR="00B434CF" w:rsidRPr="009B68F5"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vAlign w:val="center"/>
          </w:tcPr>
          <w:p w14:paraId="3255D396" w14:textId="148C4EB1" w:rsidR="00B434CF" w:rsidRPr="006F1174" w:rsidRDefault="00B434CF" w:rsidP="006F117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27AB1480" w14:textId="523BEA55" w:rsidR="00B434CF" w:rsidRPr="006F1174" w:rsidRDefault="00B434CF" w:rsidP="006F117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1A2FDE2" w14:textId="436F80C0"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04F27928"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6D7A4401" w14:textId="77777777" w:rsidR="00B434CF" w:rsidRPr="009B68F5" w:rsidRDefault="00B434CF"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7F6EFE03" w14:textId="77777777"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2A26B8CF" w14:textId="3F6EC851" w:rsidR="006154EB" w:rsidRPr="006F1174" w:rsidRDefault="006154EB" w:rsidP="006F1174">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Microsoft Stream Plan 2</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2A8CA6A1" w14:textId="77777777" w:rsidR="006154EB" w:rsidRPr="009B68F5" w:rsidRDefault="006154EB"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noWrap/>
            <w:vAlign w:val="center"/>
          </w:tcPr>
          <w:p w14:paraId="70E148A0" w14:textId="1AF1DEB4" w:rsidR="006154EB" w:rsidRPr="006F1174" w:rsidRDefault="006154EB" w:rsidP="006F117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noWrap/>
            <w:vAlign w:val="center"/>
          </w:tcPr>
          <w:p w14:paraId="0DAC0FAC" w14:textId="5BABBD6E" w:rsidR="006154EB" w:rsidRPr="006F1174" w:rsidRDefault="006154EB" w:rsidP="006F117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1CE2028B" w14:textId="3301AF1A" w:rsidR="006154EB" w:rsidRPr="006F1174" w:rsidRDefault="006154EB" w:rsidP="006F117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58845CC" w14:textId="77777777" w:rsidR="006154EB" w:rsidRPr="009B68F5" w:rsidRDefault="006154EB"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7EA5888" w14:textId="77777777" w:rsidR="006154EB" w:rsidRPr="009B68F5" w:rsidRDefault="006154EB"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noWrap/>
            <w:vAlign w:val="center"/>
          </w:tcPr>
          <w:p w14:paraId="745346CC" w14:textId="7E30E92C" w:rsidR="006154EB" w:rsidRPr="006F1174" w:rsidRDefault="006154EB" w:rsidP="006F117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noWrap/>
            <w:vAlign w:val="center"/>
          </w:tcPr>
          <w:p w14:paraId="39D007CE" w14:textId="67D00991" w:rsidR="006154EB" w:rsidRPr="006F1174" w:rsidRDefault="006154EB" w:rsidP="006F117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7CC841E0" w14:textId="75B898FF" w:rsidR="006154EB" w:rsidRPr="006F1174" w:rsidRDefault="006154EB" w:rsidP="006F117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vAlign w:val="center"/>
          </w:tcPr>
          <w:p w14:paraId="299418A0" w14:textId="1E2D46CD" w:rsidR="006154EB" w:rsidRPr="006F1174" w:rsidRDefault="006154EB" w:rsidP="001349C6">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31817B7B" w14:textId="18BD58A6" w:rsidR="006154EB" w:rsidRPr="006F1174" w:rsidRDefault="006154EB" w:rsidP="001349C6">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4F6AF0DA" w14:textId="10D437FE" w:rsidR="006154EB" w:rsidRPr="006F1174" w:rsidRDefault="006154EB" w:rsidP="00F36673">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54A6CCDC" w14:textId="77777777" w:rsidR="006154EB" w:rsidRPr="009B68F5" w:rsidRDefault="006154EB"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noWrap/>
            <w:vAlign w:val="center"/>
          </w:tcPr>
          <w:p w14:paraId="1E0E02D1" w14:textId="31C1F7A1" w:rsidR="006154EB" w:rsidRPr="006F1174" w:rsidRDefault="006154EB" w:rsidP="006F117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1A8EDF2C" w14:textId="77777777" w:rsidR="006154EB" w:rsidRPr="009B68F5" w:rsidRDefault="006154EB"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76146D41" w14:textId="77777777" w:rsidR="006154EB" w:rsidRPr="009B68F5" w:rsidRDefault="006154EB"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08B04164" w14:textId="605EEEC2" w:rsidR="006154EB" w:rsidRPr="006F1174" w:rsidRDefault="006154EB" w:rsidP="006F117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6CC946A8" w14:textId="4C9873EF" w:rsidR="006154EB" w:rsidRPr="006F1174" w:rsidRDefault="006154EB" w:rsidP="006F117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0A8971E" w14:textId="77777777" w:rsidR="006154EB" w:rsidRPr="009B68F5" w:rsidRDefault="006154EB"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vAlign w:val="center"/>
          </w:tcPr>
          <w:p w14:paraId="5EBA0595" w14:textId="30758564" w:rsidR="006154EB" w:rsidRPr="006F1174" w:rsidRDefault="006154EB" w:rsidP="006F117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vAlign w:val="center"/>
          </w:tcPr>
          <w:p w14:paraId="2174FB00" w14:textId="790CAAB9" w:rsidR="006154EB" w:rsidRPr="006F1174" w:rsidRDefault="006154EB" w:rsidP="006F117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cPr>
          <w:p w14:paraId="1FCDF416" w14:textId="5756EAF1" w:rsidR="006154EB" w:rsidRPr="006F1174" w:rsidRDefault="006154EB" w:rsidP="006F1174">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B19B59A" w14:textId="77777777" w:rsidR="006154EB" w:rsidRPr="009B68F5" w:rsidRDefault="006154EB"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6458A4F8" w14:textId="77777777" w:rsidR="006154EB" w:rsidRPr="009B68F5" w:rsidRDefault="006154EB"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37BD97A2" w14:textId="77777777" w:rsidR="006154EB" w:rsidRPr="009B68F5" w:rsidRDefault="006154EB" w:rsidP="001534B1">
            <w:pPr>
              <w:pStyle w:val="ProductList-Body"/>
              <w:tabs>
                <w:tab w:val="clear" w:pos="158"/>
                <w:tab w:val="left" w:pos="720"/>
              </w:tabs>
              <w:spacing w:line="256" w:lineRule="auto"/>
              <w:jc w:val="center"/>
              <w:rPr>
                <w:rFonts w:asciiTheme="majorHAnsi" w:hAnsiTheme="majorHAnsi"/>
                <w:sz w:val="15"/>
                <w:szCs w:val="15"/>
              </w:rPr>
            </w:pPr>
          </w:p>
        </w:tc>
      </w:tr>
      <w:tr w:rsidR="00F35574" w14:paraId="774A8D47" w14:textId="4D556B07" w:rsidTr="00F35574">
        <w:trPr>
          <w:trHeight w:val="210"/>
        </w:trPr>
        <w:tc>
          <w:tcPr>
            <w:tcW w:w="0" w:type="auto"/>
            <w:tcBorders>
              <w:top w:val="dashSmallGap" w:sz="4" w:space="0" w:color="BFBFBF" w:themeColor="background1" w:themeShade="BF"/>
              <w:left w:val="nil"/>
              <w:bottom w:val="dashSmallGap" w:sz="4" w:space="0" w:color="BFBFBF" w:themeColor="background1" w:themeShade="BF"/>
              <w:right w:val="nil"/>
            </w:tcBorders>
            <w:noWrap/>
            <w:vAlign w:val="center"/>
          </w:tcPr>
          <w:p w14:paraId="0BD08440" w14:textId="6D268995" w:rsidR="00B434CF" w:rsidRDefault="00B434CF" w:rsidP="004F19ED">
            <w:pPr>
              <w:pStyle w:val="ProductList-Body"/>
              <w:tabs>
                <w:tab w:val="clear" w:pos="158"/>
                <w:tab w:val="left" w:pos="720"/>
              </w:tabs>
              <w:spacing w:line="256" w:lineRule="auto"/>
              <w:ind w:left="-108"/>
              <w:rPr>
                <w:rFonts w:asciiTheme="majorHAnsi" w:hAnsiTheme="majorHAnsi"/>
                <w:sz w:val="15"/>
                <w:szCs w:val="15"/>
              </w:rPr>
            </w:pPr>
            <w:r>
              <w:rPr>
                <w:rFonts w:asciiTheme="majorHAnsi" w:hAnsiTheme="majorHAnsi"/>
                <w:sz w:val="15"/>
                <w:szCs w:val="15"/>
              </w:rPr>
              <w:t>Minecraft: Education Edition</w:t>
            </w:r>
          </w:p>
        </w:tc>
        <w:tc>
          <w:tcPr>
            <w:tcW w:w="0" w:type="auto"/>
            <w:tcBorders>
              <w:top w:val="single" w:sz="12" w:space="0" w:color="FFFFFF" w:themeColor="background1"/>
              <w:left w:val="nil"/>
              <w:bottom w:val="single" w:sz="12" w:space="0" w:color="FFFFFF" w:themeColor="background1"/>
              <w:right w:val="single" w:sz="12" w:space="0" w:color="FFFFFF" w:themeColor="background1"/>
            </w:tcBorders>
            <w:shd w:val="clear" w:color="auto" w:fill="D9D9D9" w:themeFill="background1" w:themeFillShade="D9"/>
            <w:vAlign w:val="center"/>
          </w:tcPr>
          <w:p w14:paraId="596E5281"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78601519"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1916520D"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08567AD8" w14:textId="77777777" w:rsidR="00B434CF"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78B353D5" w14:textId="77777777" w:rsidR="00B434CF"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2A40865" w14:textId="77777777" w:rsidR="00B434CF"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39E2C177" w14:textId="77777777" w:rsidR="00B434CF"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4B24C39A" w14:textId="77777777" w:rsidR="00B434CF" w:rsidRDefault="00B434CF" w:rsidP="00C9572C">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5C70CED3" w14:textId="77777777" w:rsidR="00B434CF"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6EBB535C" w14:textId="77777777" w:rsidR="00B434CF"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2379E10B" w14:textId="77777777" w:rsidR="00B434CF"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15BB16C6" w14:textId="77777777" w:rsidR="00B434CF" w:rsidRDefault="00B434CF" w:rsidP="00C16E89">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565711D"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noWrap/>
            <w:vAlign w:val="center"/>
          </w:tcPr>
          <w:p w14:paraId="5FB12E70"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B4F74C7"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223FB3F6"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00E7AAA7"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4668C5"/>
          </w:tcPr>
          <w:p w14:paraId="528A8AAE"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0E5238ED"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27F71007" w14:textId="45BD682C"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vAlign w:val="center"/>
          </w:tcPr>
          <w:p w14:paraId="4C2EA12D" w14:textId="77777777" w:rsidR="00B434CF" w:rsidRDefault="00B434CF" w:rsidP="00072DBA">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D9D9D9" w:themeFill="background1" w:themeFillShade="D9"/>
          </w:tcPr>
          <w:p w14:paraId="1ED296A3" w14:textId="77777777" w:rsidR="00B434CF"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3EA23E0" w14:textId="029EBD58" w:rsidR="00B434CF"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vAlign w:val="center"/>
          </w:tcPr>
          <w:p w14:paraId="386F0AC3" w14:textId="77777777" w:rsidR="00B434CF" w:rsidRDefault="00B434CF" w:rsidP="001534B1">
            <w:pPr>
              <w:pStyle w:val="ProductList-Body"/>
              <w:tabs>
                <w:tab w:val="clear" w:pos="158"/>
                <w:tab w:val="left" w:pos="720"/>
              </w:tabs>
              <w:spacing w:line="256" w:lineRule="auto"/>
              <w:jc w:val="center"/>
              <w:rPr>
                <w:rFonts w:asciiTheme="majorHAnsi" w:hAnsiTheme="majorHAnsi"/>
                <w:sz w:val="15"/>
                <w:szCs w:val="15"/>
              </w:rPr>
            </w:pPr>
          </w:p>
        </w:tc>
        <w:tc>
          <w:tcPr>
            <w:tcW w:w="0" w:type="auto"/>
            <w:tcBorders>
              <w:top w:val="single" w:sz="12" w:space="0" w:color="FFFFFF" w:themeColor="background1"/>
              <w:left w:val="single" w:sz="12" w:space="0" w:color="FFFFFF" w:themeColor="background1"/>
              <w:bottom w:val="single" w:sz="12" w:space="0" w:color="FFFFFF" w:themeColor="background1"/>
              <w:right w:val="nil"/>
            </w:tcBorders>
            <w:shd w:val="clear" w:color="auto" w:fill="D9D9D9" w:themeFill="background1" w:themeFillShade="D9"/>
          </w:tcPr>
          <w:p w14:paraId="16FCB222" w14:textId="77777777" w:rsidR="00B434CF" w:rsidRDefault="00B434CF" w:rsidP="001534B1">
            <w:pPr>
              <w:pStyle w:val="ProductList-Body"/>
              <w:tabs>
                <w:tab w:val="clear" w:pos="158"/>
                <w:tab w:val="left" w:pos="720"/>
              </w:tabs>
              <w:spacing w:line="256" w:lineRule="auto"/>
              <w:jc w:val="center"/>
              <w:rPr>
                <w:rFonts w:asciiTheme="majorHAnsi" w:hAnsiTheme="majorHAnsi"/>
                <w:sz w:val="15"/>
                <w:szCs w:val="15"/>
              </w:rPr>
            </w:pPr>
          </w:p>
        </w:tc>
      </w:tr>
    </w:tbl>
    <w:p w14:paraId="78C074DA" w14:textId="128B014E" w:rsidR="00C614F3" w:rsidRPr="003F6D10" w:rsidRDefault="00007D8A" w:rsidP="00600B9C">
      <w:pPr>
        <w:pStyle w:val="ProductList-Body"/>
        <w:spacing w:before="60"/>
        <w:rPr>
          <w:i/>
          <w:sz w:val="16"/>
          <w:szCs w:val="16"/>
        </w:rPr>
      </w:pPr>
      <w:r w:rsidRPr="003F6D10">
        <w:rPr>
          <w:i/>
          <w:sz w:val="16"/>
          <w:szCs w:val="16"/>
          <w:vertAlign w:val="superscript"/>
        </w:rPr>
        <w:t>1</w:t>
      </w:r>
      <w:r w:rsidRPr="003F6D10">
        <w:rPr>
          <w:i/>
          <w:sz w:val="16"/>
          <w:szCs w:val="16"/>
        </w:rPr>
        <w:t xml:space="preserve"> </w:t>
      </w:r>
      <w:r w:rsidR="00783931" w:rsidRPr="003F6D10">
        <w:rPr>
          <w:i/>
          <w:sz w:val="16"/>
          <w:szCs w:val="16"/>
        </w:rPr>
        <w:t>Add-on Suite SLs that include “without ProPlus” in the title do not include rights to Office 365 ProPlus.</w:t>
      </w:r>
    </w:p>
    <w:p w14:paraId="3A7DEFE7" w14:textId="7653B6A8" w:rsidR="008D23E8" w:rsidRPr="00EB4F97" w:rsidRDefault="00007D8A" w:rsidP="00F40E7A">
      <w:pPr>
        <w:pStyle w:val="ProductList-Body"/>
        <w:rPr>
          <w:rStyle w:val="Hyperlink"/>
          <w:i/>
          <w:color w:val="000000" w:themeColor="text1"/>
          <w:sz w:val="16"/>
          <w:szCs w:val="16"/>
        </w:rPr>
      </w:pPr>
      <w:r w:rsidRPr="00EB4F97">
        <w:rPr>
          <w:i/>
          <w:sz w:val="16"/>
          <w:szCs w:val="16"/>
          <w:vertAlign w:val="superscript"/>
        </w:rPr>
        <w:t>2</w:t>
      </w:r>
      <w:r w:rsidRPr="00EB4F97">
        <w:rPr>
          <w:i/>
          <w:sz w:val="16"/>
          <w:szCs w:val="16"/>
        </w:rPr>
        <w:t xml:space="preserve"> </w:t>
      </w:r>
      <w:r w:rsidR="008D23E8" w:rsidRPr="00EB4F97">
        <w:rPr>
          <w:i/>
          <w:sz w:val="16"/>
          <w:szCs w:val="16"/>
        </w:rPr>
        <w:t xml:space="preserve">In addition to </w:t>
      </w:r>
      <w:r w:rsidR="00B54C29" w:rsidRPr="00EB4F97">
        <w:rPr>
          <w:i/>
          <w:sz w:val="16"/>
          <w:szCs w:val="16"/>
        </w:rPr>
        <w:t xml:space="preserve">the </w:t>
      </w:r>
      <w:r w:rsidR="008D23E8" w:rsidRPr="00EB4F97">
        <w:rPr>
          <w:i/>
          <w:sz w:val="16"/>
          <w:szCs w:val="16"/>
        </w:rPr>
        <w:t>Online Service</w:t>
      </w:r>
      <w:r w:rsidR="00B54C29" w:rsidRPr="00EB4F97">
        <w:rPr>
          <w:i/>
          <w:sz w:val="16"/>
          <w:szCs w:val="16"/>
        </w:rPr>
        <w:t>s</w:t>
      </w:r>
      <w:r w:rsidR="008D23E8" w:rsidRPr="00EB4F97">
        <w:rPr>
          <w:i/>
          <w:sz w:val="16"/>
          <w:szCs w:val="16"/>
        </w:rPr>
        <w:t xml:space="preserve"> identified above, the </w:t>
      </w:r>
      <w:r w:rsidR="007A06F6" w:rsidRPr="00EB4F97">
        <w:rPr>
          <w:i/>
          <w:sz w:val="16"/>
          <w:szCs w:val="16"/>
        </w:rPr>
        <w:t xml:space="preserve">Microsoft 365 </w:t>
      </w:r>
      <w:r w:rsidR="008D23E8" w:rsidRPr="00EB4F97">
        <w:rPr>
          <w:i/>
          <w:sz w:val="16"/>
          <w:szCs w:val="16"/>
        </w:rPr>
        <w:t xml:space="preserve">fulfills the SL requirement for Windows SA per User as described in the Product </w:t>
      </w:r>
      <w:r w:rsidR="00F40E7A" w:rsidRPr="00EB4F97">
        <w:rPr>
          <w:i/>
          <w:sz w:val="16"/>
          <w:szCs w:val="16"/>
        </w:rPr>
        <w:t>Terms</w:t>
      </w:r>
      <w:r w:rsidR="000502BA" w:rsidRPr="00EB4F97">
        <w:rPr>
          <w:i/>
          <w:sz w:val="16"/>
          <w:szCs w:val="16"/>
        </w:rPr>
        <w:t>.</w:t>
      </w:r>
    </w:p>
    <w:p w14:paraId="144749B0" w14:textId="463EF057" w:rsidR="00232755" w:rsidRPr="00C040A0" w:rsidRDefault="00CA4C6B" w:rsidP="00600B9C">
      <w:pPr>
        <w:pStyle w:val="ProductList-Body"/>
        <w:rPr>
          <w:i/>
          <w:sz w:val="16"/>
          <w:szCs w:val="16"/>
        </w:rPr>
      </w:pPr>
      <w:r w:rsidRPr="00EB4F97">
        <w:rPr>
          <w:i/>
          <w:sz w:val="16"/>
          <w:szCs w:val="16"/>
          <w:vertAlign w:val="superscript"/>
        </w:rPr>
        <w:t>3</w:t>
      </w:r>
      <w:r w:rsidR="00B17EAC" w:rsidRPr="00BA15CC">
        <w:rPr>
          <w:i/>
          <w:sz w:val="16"/>
          <w:szCs w:val="16"/>
        </w:rPr>
        <w:t xml:space="preserve"> </w:t>
      </w:r>
      <w:r w:rsidR="00D8508C" w:rsidRPr="00BA15CC">
        <w:rPr>
          <w:i/>
          <w:sz w:val="16"/>
          <w:szCs w:val="16"/>
        </w:rPr>
        <w:t xml:space="preserve">Inclusion of </w:t>
      </w:r>
      <w:r w:rsidR="00F1571E" w:rsidRPr="00BA15CC">
        <w:rPr>
          <w:i/>
          <w:sz w:val="16"/>
          <w:szCs w:val="16"/>
        </w:rPr>
        <w:t xml:space="preserve">Skype for Business </w:t>
      </w:r>
      <w:r w:rsidR="00D8508C" w:rsidRPr="00BA15CC">
        <w:rPr>
          <w:i/>
          <w:sz w:val="16"/>
          <w:szCs w:val="16"/>
        </w:rPr>
        <w:t xml:space="preserve">Online </w:t>
      </w:r>
      <w:r w:rsidR="00F1571E" w:rsidRPr="00BA15CC">
        <w:rPr>
          <w:i/>
          <w:sz w:val="16"/>
          <w:szCs w:val="16"/>
        </w:rPr>
        <w:t>PSTN Conferencing</w:t>
      </w:r>
      <w:r w:rsidR="004B5F85" w:rsidRPr="00BA15CC">
        <w:rPr>
          <w:i/>
          <w:sz w:val="16"/>
          <w:szCs w:val="16"/>
        </w:rPr>
        <w:t xml:space="preserve"> with Office 365 Enterprise E5</w:t>
      </w:r>
      <w:r w:rsidR="00D8508C" w:rsidRPr="00BA15CC">
        <w:rPr>
          <w:i/>
          <w:sz w:val="16"/>
          <w:szCs w:val="16"/>
        </w:rPr>
        <w:t xml:space="preserve"> is dependent on regional availability</w:t>
      </w:r>
      <w:r w:rsidR="0053216D" w:rsidRPr="00C040A0">
        <w:rPr>
          <w:i/>
          <w:sz w:val="16"/>
          <w:szCs w:val="16"/>
        </w:rPr>
        <w:t>.</w:t>
      </w:r>
    </w:p>
    <w:p w14:paraId="3B818771" w14:textId="34D1F97E" w:rsidR="00D15A2D" w:rsidRDefault="00D15A2D" w:rsidP="00D15A2D">
      <w:pPr>
        <w:pStyle w:val="ProductList-Body"/>
        <w:rPr>
          <w:i/>
          <w:sz w:val="16"/>
          <w:szCs w:val="16"/>
        </w:rPr>
      </w:pPr>
      <w:bookmarkStart w:id="137" w:name="Attachment3"/>
      <w:r w:rsidRPr="00C040A0">
        <w:rPr>
          <w:i/>
          <w:sz w:val="16"/>
          <w:szCs w:val="16"/>
          <w:vertAlign w:val="superscript"/>
        </w:rPr>
        <w:lastRenderedPageBreak/>
        <w:t>4</w:t>
      </w:r>
      <w:r w:rsidRPr="00C040A0">
        <w:rPr>
          <w:i/>
          <w:sz w:val="16"/>
          <w:szCs w:val="16"/>
        </w:rPr>
        <w:t xml:space="preserve"> In addition to the Online Services identified above, Dynamics 365 Unified Operations Plan includes finance and operations functionality as described in Appendix C of the Dynamics 365 Enterprise edition Licensing Guide</w:t>
      </w:r>
      <w:r w:rsidR="00303530" w:rsidRPr="00C040A0">
        <w:rPr>
          <w:i/>
          <w:sz w:val="16"/>
          <w:szCs w:val="16"/>
        </w:rPr>
        <w:t xml:space="preserve"> </w:t>
      </w:r>
      <w:hyperlink r:id="rId67" w:history="1">
        <w:r w:rsidR="00303530" w:rsidRPr="003F6D10">
          <w:rPr>
            <w:rStyle w:val="Hyperlink"/>
            <w:i/>
            <w:sz w:val="16"/>
            <w:szCs w:val="16"/>
          </w:rPr>
          <w:t>https://www.microsoft.com/en-us/dynamics365/pricing</w:t>
        </w:r>
      </w:hyperlink>
      <w:r w:rsidRPr="003F6D10">
        <w:rPr>
          <w:i/>
          <w:sz w:val="16"/>
          <w:szCs w:val="16"/>
        </w:rPr>
        <w:t>.</w:t>
      </w:r>
    </w:p>
    <w:p w14:paraId="765D1C14" w14:textId="0AB75C96" w:rsidR="00833B36" w:rsidRPr="006F1174" w:rsidRDefault="00833B36" w:rsidP="00D15A2D">
      <w:pPr>
        <w:pStyle w:val="ProductList-Body"/>
        <w:rPr>
          <w:i/>
          <w:sz w:val="16"/>
          <w:szCs w:val="16"/>
        </w:rPr>
        <w:sectPr w:rsidR="00833B36" w:rsidRPr="006F1174" w:rsidSect="00A61B2A">
          <w:pgSz w:w="12240" w:h="15840"/>
          <w:pgMar w:top="1440" w:right="720" w:bottom="1440" w:left="720" w:header="720" w:footer="720" w:gutter="0"/>
          <w:cols w:space="720"/>
          <w:titlePg/>
          <w:docGrid w:linePitch="360"/>
        </w:sectPr>
      </w:pPr>
      <w:r w:rsidRPr="00003503">
        <w:rPr>
          <w:i/>
          <w:sz w:val="16"/>
          <w:szCs w:val="16"/>
          <w:vertAlign w:val="superscript"/>
        </w:rPr>
        <w:t>5</w:t>
      </w:r>
      <w:r w:rsidRPr="006F1174">
        <w:rPr>
          <w:i/>
          <w:sz w:val="16"/>
          <w:szCs w:val="16"/>
        </w:rPr>
        <w:t>Inc</w:t>
      </w:r>
      <w:r w:rsidR="00FA119D">
        <w:rPr>
          <w:i/>
          <w:sz w:val="16"/>
          <w:szCs w:val="16"/>
        </w:rPr>
        <w:t>l</w:t>
      </w:r>
      <w:r w:rsidRPr="006F1174">
        <w:rPr>
          <w:i/>
          <w:sz w:val="16"/>
          <w:szCs w:val="16"/>
        </w:rPr>
        <w:t>udes Microsoft 365 Education A3 with Core CAL.</w:t>
      </w:r>
    </w:p>
    <w:p w14:paraId="2EC0A6A5" w14:textId="29E344BA" w:rsidR="00232755" w:rsidRDefault="00232755" w:rsidP="00D15A2D">
      <w:pPr>
        <w:pStyle w:val="ProductList-SectionHeading"/>
        <w:outlineLvl w:val="0"/>
      </w:pPr>
      <w:bookmarkStart w:id="138" w:name="_Toc496792452"/>
      <w:r>
        <w:lastRenderedPageBreak/>
        <w:t>Attachment 3 – The Standard Contractual Clauses (Processors)</w:t>
      </w:r>
      <w:bookmarkEnd w:id="137"/>
      <w:bookmarkEnd w:id="138"/>
    </w:p>
    <w:p w14:paraId="4E06F8C8" w14:textId="6E522ADB" w:rsidR="00232755" w:rsidRDefault="00232755" w:rsidP="00232755">
      <w:pPr>
        <w:pStyle w:val="ProductList-Body"/>
      </w:pPr>
      <w:r w:rsidRPr="00232755">
        <w:t xml:space="preserve">For the purposes of Article 26(2) of Directive 95/46/EC for the transfer of personal data to processors established in third countries </w:t>
      </w:r>
      <w:r>
        <w:t>which do not ensure an adequate level of data protection, Customer (as data exporter) and Microsoft Corporation (as data importer, whose signature appears below), each a “party,” together “the parties,” have agreed on the following Contractual Clauses (the “Clauses” or “Standard Contractual Clauses”) in order to adduce adequate safeguards with respect to the protection of privacy and fundamental rights and freedoms of individuals for the transfer by the data exporter to the data importer of the personal data specified in Appendix 1.</w:t>
      </w:r>
    </w:p>
    <w:p w14:paraId="7C82FD26" w14:textId="77777777" w:rsidR="00232755" w:rsidRDefault="00232755" w:rsidP="00232755">
      <w:pPr>
        <w:pStyle w:val="ProductList-Body"/>
      </w:pPr>
    </w:p>
    <w:p w14:paraId="48369B9B" w14:textId="77777777" w:rsidR="00232755" w:rsidRPr="00232755" w:rsidRDefault="00232755" w:rsidP="00233C87">
      <w:pPr>
        <w:pStyle w:val="ProductList-Body"/>
        <w:jc w:val="center"/>
        <w:outlineLvl w:val="1"/>
        <w:rPr>
          <w:b/>
        </w:rPr>
      </w:pPr>
      <w:r w:rsidRPr="00232755">
        <w:rPr>
          <w:b/>
        </w:rPr>
        <w:t>Clause 1: Definitions</w:t>
      </w:r>
    </w:p>
    <w:p w14:paraId="71FC6C70" w14:textId="77777777" w:rsidR="00232755" w:rsidRDefault="00232755" w:rsidP="00232755">
      <w:pPr>
        <w:pStyle w:val="ProductList-Body"/>
      </w:pPr>
    </w:p>
    <w:p w14:paraId="7BD8EA70" w14:textId="77777777" w:rsidR="00232755" w:rsidRDefault="00232755" w:rsidP="00232755">
      <w:pPr>
        <w:pStyle w:val="ProductList-Body"/>
        <w:spacing w:after="120"/>
      </w:pPr>
      <w:r>
        <w:t xml:space="preserve">(a) 'personal data', 'special categories of data', 'process/processing', 'controller', 'processor', 'data subject' and 'supervisory authority' shall have the same meaning as in Directive 95/46/EC of the European Parliament and of the Council of 24 October 1995 on the protection of individuals with regard to the processing of personal data and on the free movement of such data; </w:t>
      </w:r>
    </w:p>
    <w:p w14:paraId="56DF744D" w14:textId="77777777" w:rsidR="00232755" w:rsidRDefault="00232755" w:rsidP="00232755">
      <w:pPr>
        <w:pStyle w:val="ProductList-Body"/>
        <w:spacing w:after="120"/>
      </w:pPr>
      <w:r>
        <w:t xml:space="preserve">(b) 'the data exporter' means the controller who transfers the personal data; </w:t>
      </w:r>
    </w:p>
    <w:p w14:paraId="4D0F19E1" w14:textId="77777777" w:rsidR="00232755" w:rsidRDefault="00232755" w:rsidP="00232755">
      <w:pPr>
        <w:pStyle w:val="ProductList-Body"/>
        <w:spacing w:after="120"/>
      </w:pPr>
      <w:r>
        <w:t xml:space="preserve">(c) 'the data importer' means the processor who agrees to receive from the data exporter personal data intended for processing on his behalf after the transfer in accordance with his instructions and the terms of the Clauses and who is not subject to a third country's system ensuring adequate protection within the meaning of Article 25(1) of Directive 95/46/EC; </w:t>
      </w:r>
    </w:p>
    <w:p w14:paraId="3242292C" w14:textId="77777777" w:rsidR="00232755" w:rsidRDefault="00232755" w:rsidP="00232755">
      <w:pPr>
        <w:pStyle w:val="ProductList-Body"/>
        <w:spacing w:after="120"/>
      </w:pPr>
      <w:r>
        <w:t xml:space="preserve">(d) 'the subprocessor' means any processor engaged by the data importer or by any other subprocessor of the data importer who agrees to receive from the data importer or from any other subprocessor of the data importer personal data exclusively intended for processing activities to be carried out on behalf of the data exporter after the transfer in accordance with his instructions, the terms of the Clauses and the terms of the written subcontract; </w:t>
      </w:r>
    </w:p>
    <w:p w14:paraId="3606732F" w14:textId="77777777" w:rsidR="00232755" w:rsidRDefault="00232755" w:rsidP="00232755">
      <w:pPr>
        <w:pStyle w:val="ProductList-Body"/>
        <w:spacing w:after="120"/>
      </w:pPr>
      <w:r>
        <w:t xml:space="preserve">(e) 'the applicable data protection law' means the legislation protecting the fundamental rights and freedoms of individuals and, in particular, their right to privacy with respect to the processing of personal data applicable to a data controller in the Member State in which the data exporter is established; </w:t>
      </w:r>
    </w:p>
    <w:p w14:paraId="5DF17BEE" w14:textId="77777777" w:rsidR="00232755" w:rsidRDefault="00232755" w:rsidP="00232755">
      <w:pPr>
        <w:pStyle w:val="ProductList-Body"/>
      </w:pPr>
      <w:r>
        <w:t xml:space="preserve">(f) 'technical and organisational security measures' means those measures aimed at protecting personal data against accidental or unlawful destruction or accidental loss, alteration, unauthorised disclosure or access, in particular where the processing involves the transmission of data over a network, and against all other unlawful forms of processing. </w:t>
      </w:r>
    </w:p>
    <w:p w14:paraId="034ACE03" w14:textId="77777777" w:rsidR="00232755" w:rsidRDefault="00232755" w:rsidP="00232755">
      <w:pPr>
        <w:pStyle w:val="ProductList-Body"/>
      </w:pPr>
    </w:p>
    <w:p w14:paraId="67CE06D4" w14:textId="77777777" w:rsidR="00232755" w:rsidRPr="00232755" w:rsidRDefault="00232755" w:rsidP="00233C87">
      <w:pPr>
        <w:pStyle w:val="ProductList-Body"/>
        <w:jc w:val="center"/>
        <w:outlineLvl w:val="1"/>
        <w:rPr>
          <w:b/>
        </w:rPr>
      </w:pPr>
      <w:r w:rsidRPr="00232755">
        <w:rPr>
          <w:b/>
        </w:rPr>
        <w:t>Clause 2: Details of the transfer</w:t>
      </w:r>
    </w:p>
    <w:p w14:paraId="65E8E6A1" w14:textId="77777777" w:rsidR="00232755" w:rsidRDefault="00232755" w:rsidP="00232755">
      <w:pPr>
        <w:pStyle w:val="ProductList-Body"/>
      </w:pPr>
    </w:p>
    <w:p w14:paraId="2FC5C622" w14:textId="52FC60E2" w:rsidR="00232755" w:rsidRDefault="00232755" w:rsidP="00232755">
      <w:pPr>
        <w:pStyle w:val="ProductList-Body"/>
      </w:pPr>
      <w:r>
        <w:t>The details of the transfer and in particular the special categories of personal data where applicable are specified in Appendix 1 below</w:t>
      </w:r>
      <w:r w:rsidR="001E6605">
        <w:t xml:space="preserve"> which forms an integral part of the Clauses</w:t>
      </w:r>
      <w:r>
        <w:t>.</w:t>
      </w:r>
    </w:p>
    <w:p w14:paraId="514ED70C" w14:textId="77777777" w:rsidR="00232755" w:rsidRDefault="00232755" w:rsidP="00A914BF">
      <w:pPr>
        <w:pStyle w:val="ProductList-Body"/>
      </w:pPr>
    </w:p>
    <w:p w14:paraId="2E1D0F6D" w14:textId="77777777" w:rsidR="00232755" w:rsidRPr="00232755" w:rsidRDefault="00232755" w:rsidP="00233C87">
      <w:pPr>
        <w:pStyle w:val="ProductList-Body"/>
        <w:jc w:val="center"/>
        <w:outlineLvl w:val="1"/>
        <w:rPr>
          <w:b/>
        </w:rPr>
      </w:pPr>
      <w:r w:rsidRPr="00232755">
        <w:rPr>
          <w:b/>
        </w:rPr>
        <w:t>Clause 3: Third-party beneficiary clause</w:t>
      </w:r>
    </w:p>
    <w:p w14:paraId="2BE581EB" w14:textId="77777777" w:rsidR="00232755" w:rsidRDefault="00232755" w:rsidP="00232755">
      <w:pPr>
        <w:pStyle w:val="ProductList-Body"/>
      </w:pPr>
    </w:p>
    <w:p w14:paraId="1EB5EC7D" w14:textId="77777777" w:rsidR="00232755" w:rsidRDefault="00232755" w:rsidP="00232755">
      <w:pPr>
        <w:pStyle w:val="ProductList-Body"/>
        <w:spacing w:after="120"/>
      </w:pPr>
      <w:r>
        <w:t xml:space="preserve">1. The data subject can enforce against the data exporter this Clause, Clause 4(b) to (i), Clause 5(a) to (e), and (g) to (j), Clause 6(1) and (2), Clause 7, Clause 8(2), and Clauses 9 to 12 as third-party beneficiary. </w:t>
      </w:r>
    </w:p>
    <w:p w14:paraId="2380EFCA" w14:textId="77777777" w:rsidR="00232755" w:rsidRDefault="00232755" w:rsidP="00232755">
      <w:pPr>
        <w:pStyle w:val="ProductList-Body"/>
        <w:spacing w:after="120"/>
      </w:pPr>
      <w:r>
        <w:t xml:space="preserve">2. The data subject can enforce against the data importer this Clause, Clause 5(a) to (e) and (g), Clause 6, Clause 7, Clause 8(2), and Clauses 9 to 12, in cases where the data exporter has factually disappeared or has ceased to exist in law unless any successor entity has assumed the entire legal obligations of the data exporter by contract or by operation of law, as a result of which it takes on the rights and obligations of the data exporter, in which case the data subject can enforce them against such entity. </w:t>
      </w:r>
    </w:p>
    <w:p w14:paraId="3F00294C" w14:textId="77777777" w:rsidR="00232755" w:rsidRDefault="00232755" w:rsidP="00232755">
      <w:pPr>
        <w:pStyle w:val="ProductList-Body"/>
        <w:spacing w:after="120"/>
      </w:pPr>
      <w:r>
        <w:t xml:space="preserve">3. The data subject can enforce against the subprocessor this Clause, Clause 5(a) to (e) and (g), Clause 6, Clause 7, Clause 8(2), and Clauses 9 to 12, in cases where both the data exporter and the data importer have factually disappeared or ceased to exist in law or have become insolvent, unless any successor entity has assumed the entire legal obligations of the data exporter by contract or by operation of law as a result of which it takes on the rights and obligations of the data exporter, in which case the data subject can enforce them against such entity. Such third-party liability of the subprocessor shall be limited to its own processing operations under the Clauses. </w:t>
      </w:r>
    </w:p>
    <w:p w14:paraId="3853E7F8" w14:textId="77777777" w:rsidR="00232755" w:rsidRDefault="00232755" w:rsidP="00232755">
      <w:pPr>
        <w:pStyle w:val="ProductList-Body"/>
      </w:pPr>
      <w:r>
        <w:t xml:space="preserve">4. The parties do not object to a data subject being represented by an association or other body if the data subject so expressly wishes and if permitted by national law. </w:t>
      </w:r>
    </w:p>
    <w:p w14:paraId="5FB36197" w14:textId="77777777" w:rsidR="00D67A4B" w:rsidRDefault="00D67A4B" w:rsidP="00A914BF">
      <w:pPr>
        <w:pStyle w:val="ProductList-Body"/>
      </w:pPr>
    </w:p>
    <w:p w14:paraId="7AF64434" w14:textId="77777777" w:rsidR="00FC1BA7" w:rsidRDefault="00FC1BA7">
      <w:pPr>
        <w:rPr>
          <w:b/>
          <w:sz w:val="18"/>
        </w:rPr>
      </w:pPr>
      <w:r>
        <w:rPr>
          <w:b/>
        </w:rPr>
        <w:br w:type="page"/>
      </w:r>
    </w:p>
    <w:p w14:paraId="7ACF0438" w14:textId="01036996" w:rsidR="00232755" w:rsidRPr="00232755" w:rsidRDefault="00232755" w:rsidP="003A5243">
      <w:pPr>
        <w:pStyle w:val="ProductList-Body"/>
        <w:keepNext/>
        <w:jc w:val="center"/>
        <w:outlineLvl w:val="1"/>
        <w:rPr>
          <w:b/>
        </w:rPr>
      </w:pPr>
      <w:r w:rsidRPr="00232755">
        <w:rPr>
          <w:b/>
        </w:rPr>
        <w:lastRenderedPageBreak/>
        <w:t>Clause 4: Obligations of the data exporter</w:t>
      </w:r>
    </w:p>
    <w:p w14:paraId="72E1C762" w14:textId="77777777" w:rsidR="00232755" w:rsidRDefault="00232755" w:rsidP="003A5243">
      <w:pPr>
        <w:pStyle w:val="ProductList-Body"/>
        <w:keepNext/>
      </w:pPr>
    </w:p>
    <w:p w14:paraId="5AAB024C" w14:textId="77777777" w:rsidR="00232755" w:rsidRDefault="00232755" w:rsidP="003A5243">
      <w:pPr>
        <w:pStyle w:val="ProductList-Body"/>
        <w:keepNext/>
      </w:pPr>
      <w:r>
        <w:t xml:space="preserve">The data exporter agrees and warrants: </w:t>
      </w:r>
    </w:p>
    <w:p w14:paraId="6D83F5A6" w14:textId="77777777" w:rsidR="00232755" w:rsidRDefault="00232755" w:rsidP="00232755">
      <w:pPr>
        <w:pStyle w:val="ProductList-Body"/>
      </w:pPr>
    </w:p>
    <w:p w14:paraId="7A73CB8D" w14:textId="77777777" w:rsidR="00232755" w:rsidRDefault="00232755" w:rsidP="00232755">
      <w:pPr>
        <w:pStyle w:val="ProductList-Body"/>
        <w:spacing w:after="120"/>
      </w:pPr>
      <w:r>
        <w:t xml:space="preserve">(a) that the processing, including the transfer itself, of the personal data has been and will continue to be carried out in accordance with the relevant provisions of the applicable data protection law (and, where applicable, has been notified to the relevant authorities of the Member State where the data exporter is established) and does not violate the relevant provisions of that State; </w:t>
      </w:r>
    </w:p>
    <w:p w14:paraId="1BBA23CC" w14:textId="77777777" w:rsidR="00232755" w:rsidRDefault="00232755" w:rsidP="00232755">
      <w:pPr>
        <w:pStyle w:val="ProductList-Body"/>
        <w:spacing w:after="120"/>
      </w:pPr>
      <w:r>
        <w:t xml:space="preserve">(b) that it has instructed and throughout the duration of the personal data processing services will instruct the data importer to process the personal data transferred only on the data exporter's behalf and in accordance with the applicable data protection law and the Clauses; </w:t>
      </w:r>
    </w:p>
    <w:p w14:paraId="38B34303" w14:textId="77777777" w:rsidR="00232755" w:rsidRDefault="00232755" w:rsidP="00232755">
      <w:pPr>
        <w:pStyle w:val="ProductList-Body"/>
        <w:spacing w:after="120"/>
      </w:pPr>
      <w:r>
        <w:t xml:space="preserve">(c) that the data importer will provide sufficient guarantees in respect of the technical and organisational security measures specified in Appendix 2 below; </w:t>
      </w:r>
    </w:p>
    <w:p w14:paraId="41951DDE" w14:textId="77777777" w:rsidR="00232755" w:rsidRDefault="00232755" w:rsidP="00232755">
      <w:pPr>
        <w:pStyle w:val="ProductList-Body"/>
        <w:spacing w:after="120"/>
      </w:pPr>
      <w:r>
        <w:t xml:space="preserve">(d) that after assessment of the requirements of the applicable data protection law, the security measures are appropriate to protect personal data against accidental or unlawful destruction or accidental loss, alteration, unauthorised disclosure or access, in particular where the processing involves the transmission of data over a network, and against all other unlawful forms of processing, and that these measures ensure a level of security appropriate to the risks presented by the processing and the nature of the data to be protected having regard to the state of the art and the cost of their implementation; </w:t>
      </w:r>
    </w:p>
    <w:p w14:paraId="0A445E6C" w14:textId="77777777" w:rsidR="00232755" w:rsidRDefault="00232755" w:rsidP="00232755">
      <w:pPr>
        <w:pStyle w:val="ProductList-Body"/>
        <w:spacing w:after="120"/>
      </w:pPr>
      <w:r>
        <w:t xml:space="preserve">(e) that it will ensure compliance with the security measures; </w:t>
      </w:r>
    </w:p>
    <w:p w14:paraId="6AB8CF1B" w14:textId="77777777" w:rsidR="00232755" w:rsidRDefault="00232755" w:rsidP="00232755">
      <w:pPr>
        <w:pStyle w:val="ProductList-Body"/>
        <w:spacing w:after="120"/>
      </w:pPr>
      <w:r>
        <w:t xml:space="preserve">(f) that, if the transfer involves special categories of data, the data subject has been informed or will be informed before, or as soon as possible after, the transfer that its data could be transmitted to a third country not providing adequate protection within the meaning of Directive 95/46/EC; </w:t>
      </w:r>
    </w:p>
    <w:p w14:paraId="1FF7E12F" w14:textId="77777777" w:rsidR="00232755" w:rsidRDefault="00232755" w:rsidP="00232755">
      <w:pPr>
        <w:pStyle w:val="ProductList-Body"/>
        <w:spacing w:after="120"/>
      </w:pPr>
      <w:r>
        <w:t xml:space="preserve">(g) to forward any notification received from the data importer or any subprocessor pursuant to Clause 5(b) and Clause 8(3) to the data protection supervisory authority if the data exporter decides to continue the transfer or to lift the suspension; </w:t>
      </w:r>
    </w:p>
    <w:p w14:paraId="5D2CB4A1" w14:textId="77777777" w:rsidR="00232755" w:rsidRDefault="00232755" w:rsidP="00232755">
      <w:pPr>
        <w:pStyle w:val="ProductList-Body"/>
        <w:spacing w:after="120"/>
      </w:pPr>
      <w:r>
        <w:t xml:space="preserve">(h) to make available to the data subjects upon request a copy of the Clauses, with the exception of Appendix 2, and a summary description of the security measures, as well as a copy of any contract for subprocessing services which has to be made in accordance with the Clauses, unless the Clauses or the contract contain commercial information, in which case it may remove such commercial information; </w:t>
      </w:r>
    </w:p>
    <w:p w14:paraId="6BE07452" w14:textId="77777777" w:rsidR="00232755" w:rsidRDefault="00232755" w:rsidP="00232755">
      <w:pPr>
        <w:pStyle w:val="ProductList-Body"/>
        <w:spacing w:after="120"/>
      </w:pPr>
      <w:r>
        <w:t xml:space="preserve">(i) that, in the event of subprocessing, the processing activity is carried out in accordance with Clause 11 by a subprocessor providing at least the same level of protection for the personal data and the rights of data subject as the data importer under the Clauses; and </w:t>
      </w:r>
    </w:p>
    <w:p w14:paraId="7FB3CCD2" w14:textId="263D5BDF" w:rsidR="00D67A4B" w:rsidRDefault="00232755" w:rsidP="00232755">
      <w:pPr>
        <w:pStyle w:val="ProductList-Body"/>
      </w:pPr>
      <w:r>
        <w:t>(j) that it will ensure compliance with Clause 4(a) to (i).</w:t>
      </w:r>
    </w:p>
    <w:p w14:paraId="2FC594DE" w14:textId="77777777" w:rsidR="00D67A4B" w:rsidRDefault="00D67A4B" w:rsidP="00A914BF">
      <w:pPr>
        <w:pStyle w:val="ProductList-Body"/>
      </w:pPr>
    </w:p>
    <w:p w14:paraId="4ACC0FB6" w14:textId="469DA93A" w:rsidR="00E83159" w:rsidRPr="00E83159" w:rsidRDefault="00E83159" w:rsidP="00233C87">
      <w:pPr>
        <w:pStyle w:val="ProductList-Body"/>
        <w:jc w:val="center"/>
        <w:outlineLvl w:val="1"/>
        <w:rPr>
          <w:b/>
        </w:rPr>
      </w:pPr>
      <w:r w:rsidRPr="00E83159">
        <w:rPr>
          <w:b/>
        </w:rPr>
        <w:t>Clause 5:</w:t>
      </w:r>
      <w:r w:rsidR="00463CC3">
        <w:rPr>
          <w:b/>
        </w:rPr>
        <w:t xml:space="preserve"> </w:t>
      </w:r>
      <w:r w:rsidRPr="00E83159">
        <w:rPr>
          <w:b/>
        </w:rPr>
        <w:t>Obligations of the data importer</w:t>
      </w:r>
    </w:p>
    <w:p w14:paraId="118385FF" w14:textId="77777777" w:rsidR="00E83159" w:rsidRDefault="00E83159" w:rsidP="00E83159">
      <w:pPr>
        <w:pStyle w:val="ProductList-Body"/>
      </w:pPr>
    </w:p>
    <w:p w14:paraId="7DB8490C" w14:textId="77777777" w:rsidR="00E83159" w:rsidRDefault="00E83159" w:rsidP="00E83159">
      <w:pPr>
        <w:pStyle w:val="ProductList-Body"/>
      </w:pPr>
      <w:r>
        <w:t xml:space="preserve">The data importer agrees and warrants: </w:t>
      </w:r>
    </w:p>
    <w:p w14:paraId="21D74128" w14:textId="77777777" w:rsidR="00E83159" w:rsidRDefault="00E83159" w:rsidP="00E83159">
      <w:pPr>
        <w:pStyle w:val="ProductList-Body"/>
      </w:pPr>
    </w:p>
    <w:p w14:paraId="59EB4F4E" w14:textId="77777777" w:rsidR="00E83159" w:rsidRDefault="00E83159" w:rsidP="00E83159">
      <w:pPr>
        <w:pStyle w:val="ProductList-Body"/>
        <w:spacing w:after="120"/>
      </w:pPr>
      <w:r>
        <w:t xml:space="preserve">(a) to process the personal data only on behalf of the data exporter and in compliance with its instructions and the Clauses; if it cannot provide such compliance for whatever reasons, it agrees to inform promptly the data exporter of its inability to comply, in which case the data exporter is entitled to suspend the transfer of data and/or terminate the contract; </w:t>
      </w:r>
    </w:p>
    <w:p w14:paraId="5E81B701" w14:textId="77777777" w:rsidR="00E83159" w:rsidRDefault="00E83159" w:rsidP="00E83159">
      <w:pPr>
        <w:pStyle w:val="ProductList-Body"/>
        <w:spacing w:after="120"/>
      </w:pPr>
      <w:r>
        <w:t xml:space="preserve">(b) that it has no reason to believe that the legislation applicable to it prevents it from fulfilling the instructions received from the data exporter and its obligations under the contract and that in the event of a change in this legislation which is likely to have a substantial adverse effect on the warranties and obligations provided by the Clauses, it will promptly notify the change to the data exporter as soon as it is aware, in which case the data exporter is entitled to suspend the transfer of data and/or terminate the contract; </w:t>
      </w:r>
    </w:p>
    <w:p w14:paraId="61FCFACE" w14:textId="77777777" w:rsidR="00E83159" w:rsidRDefault="00E83159" w:rsidP="00E83159">
      <w:pPr>
        <w:pStyle w:val="ProductList-Body"/>
        <w:spacing w:after="120"/>
      </w:pPr>
      <w:r>
        <w:t xml:space="preserve">(c) that it has implemented the technical and organisational security measures specified in Appendix 2 before processing the personal data transferred; </w:t>
      </w:r>
    </w:p>
    <w:p w14:paraId="345C600F" w14:textId="77777777" w:rsidR="00E83159" w:rsidRDefault="00E83159" w:rsidP="00E83159">
      <w:pPr>
        <w:pStyle w:val="ProductList-Body"/>
      </w:pPr>
      <w:r>
        <w:t xml:space="preserve">(d) that it will promptly notify the data exporter about: </w:t>
      </w:r>
    </w:p>
    <w:p w14:paraId="1CD6BBE0" w14:textId="77777777" w:rsidR="00E83159" w:rsidRDefault="00E83159" w:rsidP="00E83159">
      <w:pPr>
        <w:pStyle w:val="ProductList-Body"/>
        <w:spacing w:after="60"/>
        <w:ind w:left="360"/>
      </w:pPr>
      <w:r>
        <w:t xml:space="preserve">(i) any legally binding request for disclosure of the personal data by a law enforcement authority unless otherwise prohibited, such as a prohibition under criminal law to preserve the confidentiality of a law enforcement investigation, </w:t>
      </w:r>
    </w:p>
    <w:p w14:paraId="0E22FCAF" w14:textId="77777777" w:rsidR="00E83159" w:rsidRDefault="00E83159" w:rsidP="00E83159">
      <w:pPr>
        <w:pStyle w:val="ProductList-Body"/>
        <w:spacing w:after="60"/>
        <w:ind w:left="360"/>
      </w:pPr>
      <w:r>
        <w:t xml:space="preserve">(ii) any accidental or unauthorised access, and </w:t>
      </w:r>
    </w:p>
    <w:p w14:paraId="336E5C2B" w14:textId="77777777" w:rsidR="00E83159" w:rsidRDefault="00E83159" w:rsidP="00E83159">
      <w:pPr>
        <w:pStyle w:val="ProductList-Body"/>
        <w:spacing w:after="120"/>
        <w:ind w:left="360"/>
      </w:pPr>
      <w:r>
        <w:t xml:space="preserve">(iii) any request received directly from the data subjects without responding to that request, unless it has been otherwise authorised to do so; </w:t>
      </w:r>
    </w:p>
    <w:p w14:paraId="4C2B8EAE" w14:textId="77777777" w:rsidR="00E83159" w:rsidRDefault="00E83159" w:rsidP="00E83159">
      <w:pPr>
        <w:pStyle w:val="ProductList-Body"/>
        <w:spacing w:after="120"/>
      </w:pPr>
      <w:r>
        <w:t xml:space="preserve">(e) to deal promptly and properly with all inquiries from the data exporter relating to its processing of the personal data subject to the transfer and to abide by the advice of the supervisory authority with regard to the processing of the data transferred; </w:t>
      </w:r>
    </w:p>
    <w:p w14:paraId="26C2A2E6" w14:textId="77777777" w:rsidR="00E83159" w:rsidRDefault="00E83159" w:rsidP="00E83159">
      <w:pPr>
        <w:pStyle w:val="ProductList-Body"/>
        <w:spacing w:after="120"/>
      </w:pPr>
      <w:r>
        <w:lastRenderedPageBreak/>
        <w:t xml:space="preserve">(f) at the request of the data exporter to submit its data processing facilities for audit of the processing activities covered by the Clauses which shall be carried out by the data exporter or an inspection body composed of independent members and in possession of the required professional qualifications bound by a duty of confidentiality, selected by the data exporter, where applicable, in agreement with the supervisory authority; </w:t>
      </w:r>
    </w:p>
    <w:p w14:paraId="7B3FC717" w14:textId="77777777" w:rsidR="00E83159" w:rsidRDefault="00E83159" w:rsidP="00E83159">
      <w:pPr>
        <w:pStyle w:val="ProductList-Body"/>
        <w:spacing w:after="120"/>
      </w:pPr>
      <w:r>
        <w:t xml:space="preserve">(g) to make available to the data subject upon request a copy of the Clauses, or any existing contract for subprocessing, unless the Clauses or contract contain commercial information, in which case it may remove such commercial information, with the exception of Appendix 2 which shall be replaced by a summary description of the security measures in those cases where the data subject is unable to obtain a copy from the data exporter; </w:t>
      </w:r>
    </w:p>
    <w:p w14:paraId="34C6AB8B" w14:textId="77777777" w:rsidR="00E83159" w:rsidRDefault="00E83159" w:rsidP="00E83159">
      <w:pPr>
        <w:pStyle w:val="ProductList-Body"/>
        <w:spacing w:after="120"/>
      </w:pPr>
      <w:r>
        <w:t xml:space="preserve">(h) that, in the event of subprocessing, it has previously informed the data exporter and obtained its prior written consent; </w:t>
      </w:r>
    </w:p>
    <w:p w14:paraId="24B62CD3" w14:textId="77777777" w:rsidR="00E83159" w:rsidRDefault="00E83159" w:rsidP="00E83159">
      <w:pPr>
        <w:pStyle w:val="ProductList-Body"/>
        <w:spacing w:after="120"/>
      </w:pPr>
      <w:r>
        <w:t>(i) that the processing services by the subprocessor will be carried out in accordance with Clause 11; and</w:t>
      </w:r>
    </w:p>
    <w:p w14:paraId="49ECD6CC" w14:textId="37AA8DD2" w:rsidR="00D67A4B" w:rsidRDefault="00E83159" w:rsidP="00E83159">
      <w:pPr>
        <w:pStyle w:val="ProductList-Body"/>
      </w:pPr>
      <w:r>
        <w:t>(j) to send promptly a copy of any subprocessor agreement it concludes under the Clauses to the data exporter.</w:t>
      </w:r>
    </w:p>
    <w:p w14:paraId="6A0D913E" w14:textId="77777777" w:rsidR="00E83159" w:rsidRDefault="00E83159" w:rsidP="00A914BF">
      <w:pPr>
        <w:pStyle w:val="ProductList-Body"/>
      </w:pPr>
    </w:p>
    <w:p w14:paraId="20E031A6" w14:textId="1127C52D" w:rsidR="00E83159" w:rsidRPr="00E83159" w:rsidRDefault="00E83159" w:rsidP="00233C87">
      <w:pPr>
        <w:pStyle w:val="ProductList-Body"/>
        <w:jc w:val="center"/>
        <w:outlineLvl w:val="1"/>
        <w:rPr>
          <w:b/>
        </w:rPr>
      </w:pPr>
      <w:r w:rsidRPr="00E83159">
        <w:rPr>
          <w:b/>
        </w:rPr>
        <w:t>Clause 6:</w:t>
      </w:r>
      <w:r w:rsidR="00463CC3">
        <w:rPr>
          <w:b/>
        </w:rPr>
        <w:t xml:space="preserve"> </w:t>
      </w:r>
      <w:r w:rsidRPr="00E83159">
        <w:rPr>
          <w:b/>
        </w:rPr>
        <w:t>Liability</w:t>
      </w:r>
    </w:p>
    <w:p w14:paraId="53DD784F" w14:textId="77777777" w:rsidR="00E83159" w:rsidRDefault="00E83159" w:rsidP="00E83159">
      <w:pPr>
        <w:pStyle w:val="ProductList-Body"/>
      </w:pPr>
    </w:p>
    <w:p w14:paraId="725D41B8" w14:textId="77777777" w:rsidR="00E83159" w:rsidRDefault="00E83159" w:rsidP="00E83159">
      <w:pPr>
        <w:pStyle w:val="ProductList-Body"/>
        <w:spacing w:after="120"/>
      </w:pPr>
      <w:r>
        <w:t xml:space="preserve">1. The parties agree that any data subject who has suffered damage as a result of any breach of the obligations referred to in Clause 3 or in Clause 11 by any party or subprocessor is entitled to receive compensation from the data exporter for the damage suffered. </w:t>
      </w:r>
    </w:p>
    <w:p w14:paraId="1D8EBF41" w14:textId="77777777" w:rsidR="00E83159" w:rsidRDefault="00E83159" w:rsidP="00E83159">
      <w:pPr>
        <w:pStyle w:val="ProductList-Body"/>
        <w:spacing w:after="120"/>
      </w:pPr>
      <w:r>
        <w:t xml:space="preserve">2. If a data subject is not able to bring a claim for compensation in accordance with paragraph 1 against the data exporter, arising out of a breach by the data importer or his subprocessor of any of their obligations referred to in Clause 3 or in Clause 11, because the data exporter has factually disappeared or ceased to exist in law or has become insolvent, the data importer agrees that the data subject may issue a claim against the data importer as if it were the data exporter, unless any successor entity has assumed the entire legal obligations of the data exporter by contract of by operation of law, in which case the data subject can enforce its rights against such entity. </w:t>
      </w:r>
    </w:p>
    <w:p w14:paraId="6008C88B" w14:textId="77777777" w:rsidR="00E83159" w:rsidRDefault="00E83159" w:rsidP="00E83159">
      <w:pPr>
        <w:pStyle w:val="ProductList-Body"/>
        <w:spacing w:after="120"/>
      </w:pPr>
      <w:r>
        <w:t xml:space="preserve">The data importer may not rely on a breach by a subprocessor of its obligations in order to avoid its own liabilities. </w:t>
      </w:r>
    </w:p>
    <w:p w14:paraId="131E173E" w14:textId="77777777" w:rsidR="00E83159" w:rsidRDefault="00E83159" w:rsidP="00E83159">
      <w:pPr>
        <w:pStyle w:val="ProductList-Body"/>
      </w:pPr>
      <w:r>
        <w:t xml:space="preserve">3. If a data subject is not able to bring a claim against the data exporter or the data importer referred to in paragraphs 1 and 2, arising out of a breach by the subprocessor of any of their obligations referred to in Clause 3 or in Clause 11 because both the data exporter and the data importer have factually disappeared or ceased to exist in law or have become insolvent, the subprocessor agrees that the data subject may issue a claim against the data subprocessor with regard to its own processing operations under the Clauses as if it were the data exporter or the data importer, unless any successor entity has assumed the entire legal obligations of the data exporter or data importer by contract or by operation of law, in which case the data subject can enforce its rights against such entity. The liability of the subprocessor shall be limited to its own processing operations under the Clauses. </w:t>
      </w:r>
    </w:p>
    <w:p w14:paraId="046E5901" w14:textId="77777777" w:rsidR="00E83159" w:rsidRDefault="00E83159" w:rsidP="00E83159">
      <w:pPr>
        <w:pStyle w:val="ProductList-Body"/>
      </w:pPr>
    </w:p>
    <w:p w14:paraId="185926AD" w14:textId="77777777" w:rsidR="00E83159" w:rsidRPr="00E83159" w:rsidRDefault="00E83159" w:rsidP="00233C87">
      <w:pPr>
        <w:pStyle w:val="ProductList-Body"/>
        <w:jc w:val="center"/>
        <w:outlineLvl w:val="1"/>
        <w:rPr>
          <w:b/>
        </w:rPr>
      </w:pPr>
      <w:r w:rsidRPr="00E83159">
        <w:rPr>
          <w:b/>
        </w:rPr>
        <w:t>Clause 7: Mediation and jurisdiction</w:t>
      </w:r>
    </w:p>
    <w:p w14:paraId="2F2D6DE0" w14:textId="77777777" w:rsidR="00E83159" w:rsidRDefault="00E83159" w:rsidP="00E83159">
      <w:pPr>
        <w:pStyle w:val="ProductList-Body"/>
      </w:pPr>
    </w:p>
    <w:p w14:paraId="7CDCF899" w14:textId="77777777" w:rsidR="00E83159" w:rsidRDefault="00E83159" w:rsidP="00E83159">
      <w:pPr>
        <w:pStyle w:val="ProductList-Body"/>
      </w:pPr>
      <w:r>
        <w:t xml:space="preserve">1. The data importer agrees that if the data subject invokes against it third-party beneficiary rights and/or claims compensation for damages under the Clauses, the data importer will accept the decision of the data subject: </w:t>
      </w:r>
    </w:p>
    <w:p w14:paraId="7EE05A13" w14:textId="77777777" w:rsidR="00E83159" w:rsidRDefault="00E83159" w:rsidP="00E83159">
      <w:pPr>
        <w:pStyle w:val="ProductList-Body"/>
        <w:spacing w:after="60"/>
        <w:ind w:left="360"/>
      </w:pPr>
      <w:r>
        <w:t xml:space="preserve">(a) to refer the dispute to mediation, by an independent person or, where applicable, by the supervisory authority; </w:t>
      </w:r>
    </w:p>
    <w:p w14:paraId="32BAE473" w14:textId="77777777" w:rsidR="00E83159" w:rsidRDefault="00E83159" w:rsidP="00E83159">
      <w:pPr>
        <w:pStyle w:val="ProductList-Body"/>
        <w:spacing w:after="120"/>
        <w:ind w:left="360"/>
      </w:pPr>
      <w:r>
        <w:t xml:space="preserve">(b) to refer the dispute to the courts in the Member State in which the data exporter is established. </w:t>
      </w:r>
    </w:p>
    <w:p w14:paraId="530854B2" w14:textId="77777777" w:rsidR="00E83159" w:rsidRDefault="00E83159" w:rsidP="00E83159">
      <w:pPr>
        <w:pStyle w:val="ProductList-Body"/>
      </w:pPr>
      <w:r>
        <w:t xml:space="preserve">2. The parties agree that the choice made by the data subject will not prejudice its substantive or procedural rights to seek remedies in accordance with other provisions of national or international law. </w:t>
      </w:r>
    </w:p>
    <w:p w14:paraId="01A6190B" w14:textId="77777777" w:rsidR="00E83159" w:rsidRDefault="00E83159" w:rsidP="00E83159">
      <w:pPr>
        <w:pStyle w:val="ProductList-Body"/>
      </w:pPr>
    </w:p>
    <w:p w14:paraId="5C1B6F72" w14:textId="77777777" w:rsidR="00E83159" w:rsidRPr="00E83159" w:rsidRDefault="00E83159" w:rsidP="00233C87">
      <w:pPr>
        <w:pStyle w:val="ProductList-Body"/>
        <w:jc w:val="center"/>
        <w:outlineLvl w:val="1"/>
        <w:rPr>
          <w:b/>
        </w:rPr>
      </w:pPr>
      <w:r w:rsidRPr="00E83159">
        <w:rPr>
          <w:b/>
        </w:rPr>
        <w:t>Clause 8: Cooperation with supervisory authorities</w:t>
      </w:r>
    </w:p>
    <w:p w14:paraId="238F47F3" w14:textId="77777777" w:rsidR="00E83159" w:rsidRDefault="00E83159" w:rsidP="00E83159">
      <w:pPr>
        <w:pStyle w:val="ProductList-Body"/>
      </w:pPr>
    </w:p>
    <w:p w14:paraId="4AC80AEC" w14:textId="77777777" w:rsidR="00E83159" w:rsidRDefault="00E83159" w:rsidP="00E83159">
      <w:pPr>
        <w:pStyle w:val="ProductList-Body"/>
        <w:spacing w:after="120"/>
      </w:pPr>
      <w:r>
        <w:t xml:space="preserve">1. The data exporter agrees to deposit a copy of this contract with the supervisory authority if it so requests or if such deposit is required under the applicable data protection law. </w:t>
      </w:r>
    </w:p>
    <w:p w14:paraId="7E0C678C" w14:textId="77777777" w:rsidR="00E83159" w:rsidRDefault="00E83159" w:rsidP="00E83159">
      <w:pPr>
        <w:pStyle w:val="ProductList-Body"/>
        <w:spacing w:after="120"/>
      </w:pPr>
      <w:r>
        <w:t xml:space="preserve">2. The parties agree that the supervisory authority has the right to conduct an audit of the data importer, and of any subprocessor, which has the same scope and is subject to the same conditions as would apply to an audit of the data exporter under the applicable data protection law. </w:t>
      </w:r>
    </w:p>
    <w:p w14:paraId="7B517B78" w14:textId="77777777" w:rsidR="00E83159" w:rsidRDefault="00E83159" w:rsidP="00E83159">
      <w:pPr>
        <w:pStyle w:val="ProductList-Body"/>
      </w:pPr>
      <w:r>
        <w:t xml:space="preserve">3. The data importer shall promptly inform the data exporter about the existence of legislation applicable to it or any subprocessor preventing the conduct of an audit of the data importer, or any subprocessor, pursuant to paragraph 2. In such a case the data exporter shall be entitled to take the measures foreseen in Clause 5 (b). </w:t>
      </w:r>
    </w:p>
    <w:p w14:paraId="7FFAA2C6" w14:textId="77777777" w:rsidR="00E83159" w:rsidRDefault="00E83159" w:rsidP="00E83159">
      <w:pPr>
        <w:pStyle w:val="ProductList-Body"/>
      </w:pPr>
    </w:p>
    <w:p w14:paraId="3A1B0C09" w14:textId="247F00E3" w:rsidR="00E83159" w:rsidRPr="00E83159" w:rsidRDefault="00E83159" w:rsidP="00233C87">
      <w:pPr>
        <w:pStyle w:val="ProductList-Body"/>
        <w:jc w:val="center"/>
        <w:outlineLvl w:val="1"/>
        <w:rPr>
          <w:b/>
        </w:rPr>
      </w:pPr>
      <w:r w:rsidRPr="00E83159">
        <w:rPr>
          <w:b/>
        </w:rPr>
        <w:t>Clause 9:</w:t>
      </w:r>
      <w:r w:rsidR="00463CC3">
        <w:rPr>
          <w:b/>
        </w:rPr>
        <w:t xml:space="preserve"> </w:t>
      </w:r>
      <w:r w:rsidRPr="00E83159">
        <w:rPr>
          <w:b/>
        </w:rPr>
        <w:t>Governing Law.</w:t>
      </w:r>
    </w:p>
    <w:p w14:paraId="13EA0D9C" w14:textId="77777777" w:rsidR="00E83159" w:rsidRDefault="00E83159" w:rsidP="00E83159">
      <w:pPr>
        <w:pStyle w:val="ProductList-Body"/>
      </w:pPr>
    </w:p>
    <w:p w14:paraId="4D43939E" w14:textId="3AA981EC" w:rsidR="00E83159" w:rsidRDefault="00E83159" w:rsidP="00E83159">
      <w:pPr>
        <w:pStyle w:val="ProductList-Body"/>
      </w:pPr>
      <w:r>
        <w:t xml:space="preserve">The Clauses shall be governed by the law of the Member State in which the data exporter is established. </w:t>
      </w:r>
    </w:p>
    <w:p w14:paraId="348300D2" w14:textId="77777777" w:rsidR="00E83159" w:rsidRDefault="00E83159" w:rsidP="00E83159">
      <w:pPr>
        <w:pStyle w:val="ProductList-Body"/>
      </w:pPr>
    </w:p>
    <w:p w14:paraId="72E7C375" w14:textId="55E20086" w:rsidR="00E83159" w:rsidRPr="00E83159" w:rsidRDefault="00E83159" w:rsidP="003A5243">
      <w:pPr>
        <w:pStyle w:val="ProductList-Body"/>
        <w:keepNext/>
        <w:jc w:val="center"/>
        <w:outlineLvl w:val="1"/>
        <w:rPr>
          <w:b/>
        </w:rPr>
      </w:pPr>
      <w:r w:rsidRPr="00E83159">
        <w:rPr>
          <w:b/>
        </w:rPr>
        <w:lastRenderedPageBreak/>
        <w:t>Clause 10:</w:t>
      </w:r>
      <w:r w:rsidR="00463CC3">
        <w:rPr>
          <w:b/>
        </w:rPr>
        <w:t xml:space="preserve"> </w:t>
      </w:r>
      <w:r w:rsidRPr="00E83159">
        <w:rPr>
          <w:b/>
        </w:rPr>
        <w:t>Variation of the contract</w:t>
      </w:r>
    </w:p>
    <w:p w14:paraId="4C280278" w14:textId="77777777" w:rsidR="00E83159" w:rsidRDefault="00E83159" w:rsidP="003A5243">
      <w:pPr>
        <w:pStyle w:val="ProductList-Body"/>
        <w:keepNext/>
      </w:pPr>
    </w:p>
    <w:p w14:paraId="0EB5397F" w14:textId="72CB2CC8" w:rsidR="00FC1BA7" w:rsidRDefault="00E83159" w:rsidP="00FC1BA7">
      <w:pPr>
        <w:pStyle w:val="ProductList-Body"/>
      </w:pPr>
      <w:r>
        <w:t xml:space="preserve">The parties undertake not to vary or modify the Clauses. This does not preclude the parties from adding clauses on business related issues where required as long as they do not contradict the Clause. </w:t>
      </w:r>
    </w:p>
    <w:p w14:paraId="7781F72E" w14:textId="77777777" w:rsidR="00FC1BA7" w:rsidRDefault="00FC1BA7" w:rsidP="00FC1BA7">
      <w:pPr>
        <w:pStyle w:val="ProductList-Body"/>
        <w:rPr>
          <w:b/>
        </w:rPr>
      </w:pPr>
    </w:p>
    <w:p w14:paraId="11103D15" w14:textId="553288C1" w:rsidR="00E83159" w:rsidRPr="00E83159" w:rsidRDefault="00E83159" w:rsidP="00233C87">
      <w:pPr>
        <w:pStyle w:val="ProductList-Body"/>
        <w:jc w:val="center"/>
        <w:outlineLvl w:val="1"/>
        <w:rPr>
          <w:b/>
        </w:rPr>
      </w:pPr>
      <w:r w:rsidRPr="00E83159">
        <w:rPr>
          <w:b/>
        </w:rPr>
        <w:t>Clause 11: Subprocessing</w:t>
      </w:r>
    </w:p>
    <w:p w14:paraId="3703FD03" w14:textId="77777777" w:rsidR="00E83159" w:rsidRDefault="00E83159" w:rsidP="00E83159">
      <w:pPr>
        <w:pStyle w:val="ProductList-Body"/>
      </w:pPr>
    </w:p>
    <w:p w14:paraId="2F0E2047" w14:textId="77777777" w:rsidR="00E83159" w:rsidRDefault="00E83159" w:rsidP="00E83159">
      <w:pPr>
        <w:pStyle w:val="ProductList-Body"/>
        <w:spacing w:after="120"/>
      </w:pPr>
      <w:r>
        <w:t xml:space="preserve">1. The data importer shall not subcontract any of its processing operations performed on behalf of the data exporter under the Clauses without the prior written consent of the data exporter. Where the data importer subcontracts its obligations under the Clauses, with the consent of the data exporter, it shall do so only by way of a written agreement with the subprocessor which imposes the same obligations on the subprocessor as are imposed on the data importer under the Clauses. Where the subprocessor fails to fulfil its data protection obligations under such written agreement the data importer shall remain fully liable to the data exporter for the performance of the subprocessor's obligations under such agreement. </w:t>
      </w:r>
    </w:p>
    <w:p w14:paraId="2AE21057" w14:textId="77777777" w:rsidR="00E83159" w:rsidRDefault="00E83159" w:rsidP="00E83159">
      <w:pPr>
        <w:pStyle w:val="ProductList-Body"/>
        <w:spacing w:after="120"/>
      </w:pPr>
      <w:r>
        <w:t xml:space="preserve">2. The prior written contract between the data importer and the subprocessor shall also provide for a third-party beneficiary clause as laid down in Clause 3 for cases where the data subject is not able to bring the claim for compensation referred to in paragraph 1 of Clause 6 against the data exporter or the data importer because they have factually disappeared or have ceased to exist in law or have become insolvent and no successor entity has assumed the entire legal obligations of the data exporter or data importer by contract or by operation of law. Such third-party liability of the subprocessor shall be limited to its own processing operations under the Clauses. </w:t>
      </w:r>
    </w:p>
    <w:p w14:paraId="4BCDF65D" w14:textId="77777777" w:rsidR="00E83159" w:rsidRDefault="00E83159" w:rsidP="00E83159">
      <w:pPr>
        <w:pStyle w:val="ProductList-Body"/>
        <w:spacing w:after="120"/>
      </w:pPr>
      <w:r>
        <w:t xml:space="preserve">3. The provisions relating to data protection aspects for subprocessing of the contract referred to in paragraph 1 shall be governed by the law of the Member State in which the data exporter is established. </w:t>
      </w:r>
    </w:p>
    <w:p w14:paraId="0A40BFDA" w14:textId="77777777" w:rsidR="00E83159" w:rsidRDefault="00E83159" w:rsidP="00E83159">
      <w:pPr>
        <w:pStyle w:val="ProductList-Body"/>
      </w:pPr>
      <w:r>
        <w:t xml:space="preserve">4. The data exporter shall keep a list of subprocessing agreements concluded under the Clauses and notified by the data importer pursuant to Clause 5 (j), which shall be updated at least once a year. The list shall be available to the data exporter's data protection supervisory authority. </w:t>
      </w:r>
    </w:p>
    <w:p w14:paraId="710CD526" w14:textId="77777777" w:rsidR="00E83159" w:rsidRDefault="00E83159" w:rsidP="00E83159">
      <w:pPr>
        <w:pStyle w:val="ProductList-Body"/>
      </w:pPr>
    </w:p>
    <w:p w14:paraId="145A1389" w14:textId="21789A84" w:rsidR="00E83159" w:rsidRPr="00E83159" w:rsidRDefault="00E83159" w:rsidP="00233C87">
      <w:pPr>
        <w:pStyle w:val="ProductList-Body"/>
        <w:jc w:val="center"/>
        <w:outlineLvl w:val="1"/>
        <w:rPr>
          <w:b/>
        </w:rPr>
      </w:pPr>
      <w:r w:rsidRPr="00E83159">
        <w:rPr>
          <w:b/>
        </w:rPr>
        <w:t>Clause 12:</w:t>
      </w:r>
      <w:r w:rsidR="00463CC3">
        <w:rPr>
          <w:b/>
        </w:rPr>
        <w:t xml:space="preserve"> </w:t>
      </w:r>
      <w:r w:rsidRPr="00E83159">
        <w:rPr>
          <w:b/>
        </w:rPr>
        <w:t>Obligation after the termination of personal data processing services</w:t>
      </w:r>
    </w:p>
    <w:p w14:paraId="5EAC24A4" w14:textId="77777777" w:rsidR="00E83159" w:rsidRDefault="00E83159" w:rsidP="00E83159">
      <w:pPr>
        <w:pStyle w:val="ProductList-Body"/>
      </w:pPr>
    </w:p>
    <w:p w14:paraId="0D06986C" w14:textId="77777777" w:rsidR="00E83159" w:rsidRDefault="00E83159" w:rsidP="00E83159">
      <w:pPr>
        <w:pStyle w:val="ProductList-Body"/>
        <w:spacing w:after="120"/>
      </w:pPr>
      <w:r>
        <w:t xml:space="preserve">1. The parties agree that on the termination of the provision of data processing services, the data importer and the subprocessor shall, at the choice of the data exporter, return all the personal data transferred and the copies thereof to the data exporter or shall destroy all the personal data and certify to the data exporter that it has done so, unless legislation imposed upon the data importer prevents it from returning or destroying all or part of the personal data transferred. In that case, the data importer warrants that it will guarantee the confidentiality of the personal data transferred and will not actively process the personal data transferred anymore. </w:t>
      </w:r>
    </w:p>
    <w:p w14:paraId="2589DB68" w14:textId="41C22552" w:rsidR="00E83159" w:rsidRDefault="00E83159" w:rsidP="00E83159">
      <w:pPr>
        <w:pStyle w:val="ProductList-Body"/>
      </w:pPr>
      <w:r>
        <w:t>2. The data importer and the subprocessor warrant that upon request of the data exporter and/or of the supervisory authority, it will submit its data processing facilities for an audit of the measures referred to in paragraph 1.</w:t>
      </w:r>
    </w:p>
    <w:p w14:paraId="34B2DD21" w14:textId="77777777" w:rsidR="00E83159" w:rsidRDefault="00E83159" w:rsidP="00A914BF">
      <w:pPr>
        <w:pStyle w:val="ProductList-Body"/>
      </w:pPr>
    </w:p>
    <w:p w14:paraId="49862692" w14:textId="77777777" w:rsidR="00E83159" w:rsidRPr="00E83159" w:rsidRDefault="00E83159" w:rsidP="00233C87">
      <w:pPr>
        <w:pStyle w:val="ProductList-Body"/>
        <w:jc w:val="center"/>
        <w:outlineLvl w:val="1"/>
        <w:rPr>
          <w:b/>
        </w:rPr>
      </w:pPr>
      <w:bookmarkStart w:id="139" w:name="Appendix1toAttachment3"/>
      <w:r w:rsidRPr="00E83159">
        <w:rPr>
          <w:b/>
        </w:rPr>
        <w:t>Appendix 1 to the Standard Contractual Clauses</w:t>
      </w:r>
      <w:bookmarkEnd w:id="139"/>
    </w:p>
    <w:p w14:paraId="1286C765" w14:textId="77777777" w:rsidR="00E83159" w:rsidRDefault="00E83159" w:rsidP="00E83159">
      <w:pPr>
        <w:pStyle w:val="ProductList-Body"/>
      </w:pPr>
    </w:p>
    <w:p w14:paraId="3A827E64" w14:textId="1ADB538C" w:rsidR="00E83159" w:rsidRDefault="00E83159" w:rsidP="00E83159">
      <w:pPr>
        <w:pStyle w:val="ProductList-Body"/>
        <w:spacing w:after="120"/>
      </w:pPr>
      <w:r w:rsidRPr="00E83159">
        <w:rPr>
          <w:b/>
        </w:rPr>
        <w:t>Data exporter</w:t>
      </w:r>
      <w:r>
        <w:t>:</w:t>
      </w:r>
      <w:r w:rsidR="00866323">
        <w:t xml:space="preserve"> </w:t>
      </w:r>
      <w:r>
        <w:t>Customer is the data exporter. The data exporter is a user of Online Services as defined in the section of the OST entitled “</w:t>
      </w:r>
      <w:r w:rsidR="00A35A4A">
        <w:t>Data Processing Terms</w:t>
      </w:r>
      <w:r>
        <w:t xml:space="preserve">.” </w:t>
      </w:r>
    </w:p>
    <w:p w14:paraId="3B378EFB" w14:textId="6FC1BB19" w:rsidR="00E83159" w:rsidRDefault="00E83159" w:rsidP="00E83159">
      <w:pPr>
        <w:pStyle w:val="ProductList-Body"/>
        <w:spacing w:after="120"/>
      </w:pPr>
      <w:r w:rsidRPr="000A18C7">
        <w:rPr>
          <w:b/>
        </w:rPr>
        <w:t>Data importer:</w:t>
      </w:r>
      <w:r w:rsidR="00866323">
        <w:t xml:space="preserve"> </w:t>
      </w:r>
      <w:r>
        <w:t xml:space="preserve">The data importer is MICROSOFT CORPORATION, a global producer of software and services. </w:t>
      </w:r>
    </w:p>
    <w:p w14:paraId="6D761CE0" w14:textId="5652420A" w:rsidR="00E83159" w:rsidRDefault="00E83159" w:rsidP="00E83159">
      <w:pPr>
        <w:pStyle w:val="ProductList-Body"/>
        <w:spacing w:after="120"/>
      </w:pPr>
      <w:r w:rsidRPr="00E83159">
        <w:rPr>
          <w:b/>
        </w:rPr>
        <w:t>Data subjects</w:t>
      </w:r>
      <w:r>
        <w:t xml:space="preserve">: Data subjects include the data exporter’s representatives and end-users including employees, contractors, collaborators, and customers of the data exporter. Data subjects may also include individuals attempting to communicate or transfer personal information to users of the services provided by data importer. </w:t>
      </w:r>
    </w:p>
    <w:p w14:paraId="6CDC09DC" w14:textId="3322ECC6" w:rsidR="00E83159" w:rsidRDefault="00E83159" w:rsidP="00E83159">
      <w:pPr>
        <w:pStyle w:val="ProductList-Body"/>
        <w:spacing w:after="120"/>
      </w:pPr>
      <w:r w:rsidRPr="00E83159">
        <w:rPr>
          <w:b/>
        </w:rPr>
        <w:t>Categories of data</w:t>
      </w:r>
      <w:r>
        <w:t>:</w:t>
      </w:r>
      <w:r w:rsidR="00866323">
        <w:t xml:space="preserve"> </w:t>
      </w:r>
      <w:r>
        <w:t xml:space="preserve">The personal data transferred includes e-mail, documents and other data in an electronic form in the context of the Online Services. </w:t>
      </w:r>
    </w:p>
    <w:p w14:paraId="6B371D68" w14:textId="4AC5C277" w:rsidR="00E83159" w:rsidRDefault="00E83159" w:rsidP="00E83159">
      <w:pPr>
        <w:pStyle w:val="ProductList-Body"/>
      </w:pPr>
      <w:r w:rsidRPr="00E83159">
        <w:rPr>
          <w:b/>
        </w:rPr>
        <w:t>Processing operations</w:t>
      </w:r>
      <w:r>
        <w:t>:</w:t>
      </w:r>
      <w:r w:rsidR="00866323">
        <w:t xml:space="preserve"> </w:t>
      </w:r>
      <w:r>
        <w:t xml:space="preserve">The personal data transferred will be subject to the following basic processing activities: </w:t>
      </w:r>
    </w:p>
    <w:p w14:paraId="346A1AFB" w14:textId="77777777" w:rsidR="00E83159" w:rsidRDefault="00E83159" w:rsidP="00E83159">
      <w:pPr>
        <w:pStyle w:val="ProductList-Body"/>
        <w:spacing w:after="60"/>
        <w:ind w:left="547"/>
      </w:pPr>
      <w:r w:rsidRPr="00E83159">
        <w:rPr>
          <w:b/>
        </w:rPr>
        <w:t>a. Duration and Object of Data Processing</w:t>
      </w:r>
      <w:r>
        <w:t xml:space="preserve">. The duration of data processing shall be for the term designated under the applicable volume licensing agreement between data exporter and the Microsoft entity to which these Standard Contractual Clauses are annexed (“Microsoft”). The objective of the data processing is the performance of Online Services. </w:t>
      </w:r>
    </w:p>
    <w:p w14:paraId="5CB87AE9" w14:textId="77777777" w:rsidR="00E83159" w:rsidRDefault="00E83159" w:rsidP="00E83159">
      <w:pPr>
        <w:pStyle w:val="ProductList-Body"/>
        <w:spacing w:after="60"/>
        <w:ind w:left="547"/>
      </w:pPr>
      <w:r w:rsidRPr="00E83159">
        <w:rPr>
          <w:b/>
        </w:rPr>
        <w:t>b. Scope and Purpose of Data Processing</w:t>
      </w:r>
      <w:r>
        <w:t xml:space="preserve">. The scope and purpose of processing personal data is described in the DPT. The data importer operates a global network of data centers and management/support facilities, and processing may take place in any jurisdiction where data importer or its sub-processors operate such facilities. </w:t>
      </w:r>
    </w:p>
    <w:p w14:paraId="19A62BC3" w14:textId="77777777" w:rsidR="00E83159" w:rsidRDefault="00E83159" w:rsidP="00E83159">
      <w:pPr>
        <w:pStyle w:val="ProductList-Body"/>
        <w:spacing w:after="60"/>
        <w:ind w:left="547"/>
      </w:pPr>
      <w:r w:rsidRPr="00E83159">
        <w:rPr>
          <w:b/>
        </w:rPr>
        <w:t>c. Customer Data Access</w:t>
      </w:r>
      <w:r>
        <w:t xml:space="preserve">. For the term designated under the applicable volume licensing agreement data importer will at its election and as necessary under applicable law implementing Article 12(b) of the EU Data Protection Directive, either: (1) provide data exporter with the ability to correct, delete, or block Customer Data, or (2) make such corrections, deletions, or blockages on its behalf. </w:t>
      </w:r>
    </w:p>
    <w:p w14:paraId="1A0B0329" w14:textId="77777777" w:rsidR="00E83159" w:rsidRDefault="00E83159" w:rsidP="00E83159">
      <w:pPr>
        <w:pStyle w:val="ProductList-Body"/>
        <w:spacing w:after="60"/>
        <w:ind w:left="547"/>
      </w:pPr>
      <w:r w:rsidRPr="00E83159">
        <w:rPr>
          <w:b/>
        </w:rPr>
        <w:lastRenderedPageBreak/>
        <w:t>d. Data Exporter’s Instructions</w:t>
      </w:r>
      <w:r>
        <w:t xml:space="preserve">. For Online Services, data importer will only act upon data exporter’s instructions as conveyed by Microsoft. </w:t>
      </w:r>
    </w:p>
    <w:p w14:paraId="0D6446BF" w14:textId="77777777" w:rsidR="00E83159" w:rsidRDefault="00E83159" w:rsidP="00E83159">
      <w:pPr>
        <w:pStyle w:val="ProductList-Body"/>
        <w:spacing w:after="120"/>
        <w:ind w:left="547"/>
      </w:pPr>
      <w:r w:rsidRPr="00E83159">
        <w:rPr>
          <w:b/>
        </w:rPr>
        <w:t>e. Customer Data Deletion or Return</w:t>
      </w:r>
      <w:r>
        <w:t xml:space="preserve">. Upon expiration or termination of data exporter’s use of Online Services, it may extract Customer Data and data importer will delete Customer Data, each in accordance with the OST applicable to the agreement. </w:t>
      </w:r>
    </w:p>
    <w:p w14:paraId="1DF93B42" w14:textId="6443A7BC" w:rsidR="00D67A4B" w:rsidRDefault="00E83159" w:rsidP="00E83159">
      <w:pPr>
        <w:pStyle w:val="ProductList-Body"/>
      </w:pPr>
      <w:r w:rsidRPr="00E83159">
        <w:rPr>
          <w:b/>
        </w:rPr>
        <w:t>Subcontractors</w:t>
      </w:r>
      <w:r>
        <w:t>: The data importer may hire other companies to provide limited services on data importer’s behalf, such as providing customer support. Any such subcontractors will be permitted to obtain Customer Data only to deliver the services the data importer has retained them to provide, and they are prohibited from using Customer Data for any other purpose.</w:t>
      </w:r>
    </w:p>
    <w:p w14:paraId="7D632312" w14:textId="77777777" w:rsidR="00D67A4B" w:rsidRDefault="00D67A4B" w:rsidP="00A914BF">
      <w:pPr>
        <w:pStyle w:val="ProductList-Body"/>
      </w:pPr>
    </w:p>
    <w:p w14:paraId="38F007EC" w14:textId="77777777" w:rsidR="00463CC3" w:rsidRPr="00463CC3" w:rsidRDefault="00463CC3" w:rsidP="00233C87">
      <w:pPr>
        <w:pStyle w:val="ProductList-Body"/>
        <w:jc w:val="center"/>
        <w:outlineLvl w:val="1"/>
        <w:rPr>
          <w:b/>
        </w:rPr>
      </w:pPr>
      <w:r w:rsidRPr="00463CC3">
        <w:rPr>
          <w:b/>
        </w:rPr>
        <w:t>Appendix 2 to the Standard Contractual Clauses</w:t>
      </w:r>
    </w:p>
    <w:p w14:paraId="6B6CB89B" w14:textId="77777777" w:rsidR="00463CC3" w:rsidRDefault="00463CC3" w:rsidP="00463CC3">
      <w:pPr>
        <w:pStyle w:val="ProductList-Body"/>
      </w:pPr>
    </w:p>
    <w:p w14:paraId="44F30446" w14:textId="77777777" w:rsidR="00463CC3" w:rsidRDefault="00463CC3" w:rsidP="00463CC3">
      <w:pPr>
        <w:pStyle w:val="ProductList-Body"/>
        <w:spacing w:after="120"/>
      </w:pPr>
      <w:r>
        <w:t>Description of the technical and organizational security measures implemented by the data importer in accordance with Clauses 4(d) and 5(c):</w:t>
      </w:r>
    </w:p>
    <w:p w14:paraId="73D6155F" w14:textId="08E7215C" w:rsidR="00463CC3" w:rsidRDefault="00463CC3" w:rsidP="00463CC3">
      <w:pPr>
        <w:pStyle w:val="ProductList-Body"/>
        <w:spacing w:after="120"/>
      </w:pPr>
      <w:r>
        <w:t xml:space="preserve">1. </w:t>
      </w:r>
      <w:r w:rsidRPr="00463CC3">
        <w:rPr>
          <w:b/>
        </w:rPr>
        <w:t>Personnel</w:t>
      </w:r>
      <w:r>
        <w:t xml:space="preserve">. Data importer’s personnel will not process </w:t>
      </w:r>
      <w:r w:rsidR="001E6605">
        <w:t xml:space="preserve">Customer </w:t>
      </w:r>
      <w:r>
        <w:t xml:space="preserve">Data without authorization. Personnel are obligated to maintain the confidentiality of any </w:t>
      </w:r>
      <w:r w:rsidR="001E6605">
        <w:t xml:space="preserve">Customer </w:t>
      </w:r>
      <w:r>
        <w:t xml:space="preserve">Data and this obligation continues even after their engagement ends. </w:t>
      </w:r>
    </w:p>
    <w:p w14:paraId="290598D1" w14:textId="758EF624" w:rsidR="00463CC3" w:rsidRDefault="00463CC3" w:rsidP="00463CC3">
      <w:pPr>
        <w:pStyle w:val="ProductList-Body"/>
      </w:pPr>
      <w:r>
        <w:t xml:space="preserve">2. </w:t>
      </w:r>
      <w:r w:rsidRPr="00463CC3">
        <w:rPr>
          <w:b/>
        </w:rPr>
        <w:t>Data Privacy Contact</w:t>
      </w:r>
      <w:r>
        <w:t>.</w:t>
      </w:r>
      <w:r w:rsidR="00866323">
        <w:t xml:space="preserve"> </w:t>
      </w:r>
      <w:r>
        <w:t xml:space="preserve">The data privacy officer of the data importer can be reached at the following address: </w:t>
      </w:r>
    </w:p>
    <w:p w14:paraId="45F2365C" w14:textId="77777777" w:rsidR="00463CC3" w:rsidRDefault="00463CC3" w:rsidP="00463CC3">
      <w:pPr>
        <w:pStyle w:val="ProductList-Body"/>
      </w:pPr>
      <w:r>
        <w:t xml:space="preserve">Microsoft Corporation </w:t>
      </w:r>
    </w:p>
    <w:p w14:paraId="781C4202" w14:textId="77777777" w:rsidR="00463CC3" w:rsidRDefault="00463CC3" w:rsidP="00463CC3">
      <w:pPr>
        <w:pStyle w:val="ProductList-Body"/>
        <w:ind w:left="360"/>
      </w:pPr>
      <w:r>
        <w:t xml:space="preserve">Attn: Chief Privacy Officer </w:t>
      </w:r>
    </w:p>
    <w:p w14:paraId="6F1D37B7" w14:textId="77777777" w:rsidR="00463CC3" w:rsidRDefault="00463CC3" w:rsidP="00463CC3">
      <w:pPr>
        <w:pStyle w:val="ProductList-Body"/>
        <w:ind w:left="360"/>
      </w:pPr>
      <w:r>
        <w:t xml:space="preserve">1 Microsoft Way </w:t>
      </w:r>
    </w:p>
    <w:p w14:paraId="4EEF6463" w14:textId="77777777" w:rsidR="00463CC3" w:rsidRDefault="00463CC3" w:rsidP="00463CC3">
      <w:pPr>
        <w:pStyle w:val="ProductList-Body"/>
        <w:spacing w:after="120"/>
        <w:ind w:left="360"/>
      </w:pPr>
      <w:r>
        <w:t xml:space="preserve">Redmond, WA 98052 USA </w:t>
      </w:r>
    </w:p>
    <w:p w14:paraId="61D2D4F5" w14:textId="77777777" w:rsidR="00463CC3" w:rsidRDefault="00463CC3" w:rsidP="00463CC3">
      <w:pPr>
        <w:pStyle w:val="ProductList-Body"/>
        <w:spacing w:after="120"/>
      </w:pPr>
      <w:r>
        <w:t xml:space="preserve">3. </w:t>
      </w:r>
      <w:r w:rsidRPr="00463CC3">
        <w:rPr>
          <w:b/>
        </w:rPr>
        <w:t>Technical and Organization Measures</w:t>
      </w:r>
      <w:r>
        <w:t>. The data importer has implemented and will maintain appropriate technical and organizational measures, internal controls, and information security routines intended to protect Customer Data, as defined in the DPT, against accidental loss, destruction, or alteration; unauthorized disclosure or access; or unlawful destruction as follows: The technical and organizational measures, internal controls, and information security routines set forth in the DPT are hereby incorporated into this Appendix 2 by this reference and are binding on the data importer as if they were set forth in this Appendix 2 in their entirety.</w:t>
      </w:r>
    </w:p>
    <w:p w14:paraId="56307797" w14:textId="7986A988" w:rsidR="00463CC3" w:rsidRDefault="00463CC3" w:rsidP="00463CC3">
      <w:pPr>
        <w:pStyle w:val="ProductList-Body"/>
      </w:pPr>
      <w:r>
        <w:t>Signature of Microsoft Corporation appears on the following page.</w:t>
      </w:r>
    </w:p>
    <w:p w14:paraId="1C68CEB9" w14:textId="1FD621BA" w:rsidR="00463CC3" w:rsidRDefault="00463CC3" w:rsidP="00A914BF">
      <w:pPr>
        <w:pStyle w:val="ProductList-Body"/>
      </w:pPr>
      <w:r>
        <w:br w:type="page"/>
      </w:r>
    </w:p>
    <w:p w14:paraId="74D8A061" w14:textId="77777777" w:rsidR="00463CC3" w:rsidRDefault="00463CC3" w:rsidP="00A914BF">
      <w:pPr>
        <w:pStyle w:val="ProductList-Body"/>
      </w:pPr>
    </w:p>
    <w:p w14:paraId="7BCF5423" w14:textId="72CD38F2" w:rsidR="00463CC3" w:rsidRPr="00463CC3" w:rsidRDefault="00463CC3" w:rsidP="00233C87">
      <w:pPr>
        <w:pStyle w:val="ProductList-Body"/>
        <w:outlineLvl w:val="1"/>
        <w:rPr>
          <w:b/>
        </w:rPr>
      </w:pPr>
      <w:r w:rsidRPr="00463CC3">
        <w:rPr>
          <w:b/>
        </w:rPr>
        <w:t>Signing the Standard Contractual Clauses, Appendix 1 and Appendix 2 on behalf of the data importer:</w:t>
      </w:r>
    </w:p>
    <w:p w14:paraId="460E83D7" w14:textId="433203C1" w:rsidR="00463CC3" w:rsidRDefault="00463CC3" w:rsidP="00A914BF">
      <w:pPr>
        <w:pStyle w:val="ProductList-Body"/>
      </w:pPr>
      <w:r w:rsidRPr="00AF55E7">
        <w:rPr>
          <w:rFonts w:eastAsia="MS Mincho" w:cs="Arial"/>
          <w:noProof/>
          <w:szCs w:val="18"/>
        </w:rPr>
        <w:drawing>
          <wp:anchor distT="0" distB="0" distL="114300" distR="114300" simplePos="0" relativeHeight="251658240" behindDoc="0" locked="0" layoutInCell="1" allowOverlap="1" wp14:anchorId="0ECDEAE4" wp14:editId="0BB79E9B">
            <wp:simplePos x="0" y="0"/>
            <wp:positionH relativeFrom="margin">
              <wp:align>left</wp:align>
            </wp:positionH>
            <wp:positionV relativeFrom="paragraph">
              <wp:posOffset>55643</wp:posOffset>
            </wp:positionV>
            <wp:extent cx="3028950" cy="7334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28950" cy="733425"/>
                    </a:xfrm>
                    <a:prstGeom prst="rect">
                      <a:avLst/>
                    </a:prstGeom>
                    <a:noFill/>
                  </pic:spPr>
                </pic:pic>
              </a:graphicData>
            </a:graphic>
            <wp14:sizeRelH relativeFrom="margin">
              <wp14:pctWidth>0</wp14:pctWidth>
            </wp14:sizeRelH>
            <wp14:sizeRelV relativeFrom="margin">
              <wp14:pctHeight>0</wp14:pctHeight>
            </wp14:sizeRelV>
          </wp:anchor>
        </w:drawing>
      </w:r>
    </w:p>
    <w:p w14:paraId="70D36114" w14:textId="77777777" w:rsidR="00463CC3" w:rsidRDefault="00463CC3" w:rsidP="00463CC3">
      <w:pPr>
        <w:pStyle w:val="ProductList-Body"/>
        <w:rPr>
          <w:b/>
        </w:rPr>
      </w:pPr>
    </w:p>
    <w:p w14:paraId="717D883F" w14:textId="17F23D9A" w:rsidR="00463CC3" w:rsidRPr="00463CC3" w:rsidRDefault="00463CC3" w:rsidP="00463CC3">
      <w:pPr>
        <w:pStyle w:val="ProductList-Body"/>
      </w:pPr>
      <w:r w:rsidRPr="00463CC3">
        <w:t>Rajesh Jha, Corporate Vice President</w:t>
      </w:r>
    </w:p>
    <w:p w14:paraId="77E0D4BD" w14:textId="77777777" w:rsidR="00463CC3" w:rsidRPr="00463CC3" w:rsidRDefault="00463CC3" w:rsidP="00463CC3">
      <w:pPr>
        <w:pStyle w:val="ProductList-Body"/>
      </w:pPr>
      <w:r w:rsidRPr="00463CC3">
        <w:t>Microsoft Corporation</w:t>
      </w:r>
    </w:p>
    <w:p w14:paraId="358D91D7" w14:textId="074E609B" w:rsidR="00463CC3" w:rsidRPr="00463CC3" w:rsidRDefault="00463CC3" w:rsidP="00463CC3">
      <w:pPr>
        <w:pStyle w:val="ProductList-Body"/>
      </w:pPr>
      <w:r w:rsidRPr="00463CC3">
        <w:t>One Microsoft Way, Redmond WA, USA 98052</w:t>
      </w:r>
    </w:p>
    <w:p w14:paraId="1320AE77" w14:textId="77777777" w:rsidR="00463CC3" w:rsidRDefault="00463CC3" w:rsidP="00A914BF">
      <w:pPr>
        <w:pStyle w:val="ProductList-Body"/>
      </w:pPr>
    </w:p>
    <w:p w14:paraId="605B09AA" w14:textId="3CC8CB70" w:rsidR="00F026AE" w:rsidRDefault="00F026AE">
      <w:pPr>
        <w:rPr>
          <w:sz w:val="18"/>
        </w:rPr>
      </w:pPr>
      <w:r>
        <w:rPr>
          <w:sz w:val="18"/>
        </w:rPr>
        <w:br w:type="page"/>
      </w:r>
    </w:p>
    <w:p w14:paraId="781635FF" w14:textId="0ACCAB0C" w:rsidR="00F026AE" w:rsidRPr="00F37505" w:rsidRDefault="0092559C" w:rsidP="0062665C">
      <w:pPr>
        <w:pStyle w:val="ProductList-SectionHeading"/>
        <w:outlineLvl w:val="0"/>
      </w:pPr>
      <w:bookmarkStart w:id="140" w:name="Attachment4"/>
      <w:bookmarkStart w:id="141" w:name="_Toc496792453"/>
      <w:r>
        <w:lastRenderedPageBreak/>
        <w:t>Attachment 4 – European Union General Data Protection Regulation Terms</w:t>
      </w:r>
      <w:bookmarkEnd w:id="140"/>
      <w:bookmarkEnd w:id="141"/>
    </w:p>
    <w:p w14:paraId="4FE4AE22" w14:textId="25C22233" w:rsidR="00510FE1" w:rsidRDefault="00E877F9" w:rsidP="00E877F9">
      <w:pPr>
        <w:pStyle w:val="ProductList-Body"/>
        <w:outlineLvl w:val="1"/>
        <w:rPr>
          <w:b/>
        </w:rPr>
      </w:pPr>
      <w:bookmarkStart w:id="142" w:name="_Hlk489289993"/>
      <w:r w:rsidRPr="00E877F9">
        <w:rPr>
          <w:rFonts w:cstheme="minorHAnsi"/>
          <w:b/>
          <w:szCs w:val="18"/>
        </w:rPr>
        <w:t>A.</w:t>
      </w:r>
      <w:r>
        <w:rPr>
          <w:rFonts w:cstheme="minorHAnsi"/>
          <w:b/>
          <w:szCs w:val="18"/>
        </w:rPr>
        <w:t xml:space="preserve"> </w:t>
      </w:r>
      <w:r w:rsidR="00510FE1" w:rsidRPr="00232755">
        <w:rPr>
          <w:b/>
        </w:rPr>
        <w:t>Definitions</w:t>
      </w:r>
      <w:bookmarkEnd w:id="142"/>
    </w:p>
    <w:p w14:paraId="0B084D2C" w14:textId="77777777" w:rsidR="00510FE1" w:rsidRPr="00510FE1" w:rsidRDefault="00510FE1" w:rsidP="00510FE1">
      <w:pPr>
        <w:pStyle w:val="ProductList-Body"/>
      </w:pPr>
    </w:p>
    <w:p w14:paraId="378A116D" w14:textId="74E5FA5C" w:rsidR="007460A4" w:rsidRDefault="007460A4" w:rsidP="00190386">
      <w:pPr>
        <w:pStyle w:val="ProductList-Body"/>
      </w:pPr>
      <w:r w:rsidRPr="00510FE1">
        <w:t>Terms used but not defined in these GDPR Terms, such as “personal data breach”, “processing”, “controller”, “processor” and “data subject”, will have the same meaning as set forth in Article 4 of the GDPR.</w:t>
      </w:r>
    </w:p>
    <w:p w14:paraId="35C28C31" w14:textId="77777777" w:rsidR="00190386" w:rsidRPr="00510FE1" w:rsidRDefault="00190386" w:rsidP="00190386">
      <w:pPr>
        <w:pStyle w:val="ProductList-Body"/>
      </w:pPr>
    </w:p>
    <w:p w14:paraId="46CB638E" w14:textId="01D4ED72" w:rsidR="007460A4" w:rsidRDefault="007460A4" w:rsidP="00190386">
      <w:pPr>
        <w:pStyle w:val="ProductList-Body"/>
        <w:rPr>
          <w:rFonts w:cstheme="minorHAnsi"/>
          <w:szCs w:val="18"/>
        </w:rPr>
      </w:pPr>
      <w:r w:rsidRPr="0059614E">
        <w:rPr>
          <w:rFonts w:cstheme="minorHAnsi"/>
          <w:szCs w:val="18"/>
        </w:rPr>
        <w:t>The following definition is also used in these GDPR Terms:</w:t>
      </w:r>
    </w:p>
    <w:p w14:paraId="60A5E363" w14:textId="77777777" w:rsidR="007F799B" w:rsidRPr="0059614E" w:rsidRDefault="007F799B" w:rsidP="00190386">
      <w:pPr>
        <w:pStyle w:val="ProductList-Body"/>
        <w:rPr>
          <w:rFonts w:cstheme="minorHAnsi"/>
          <w:szCs w:val="18"/>
        </w:rPr>
      </w:pPr>
    </w:p>
    <w:p w14:paraId="03B71A14" w14:textId="77777777" w:rsidR="007460A4" w:rsidRPr="0059614E" w:rsidRDefault="007460A4" w:rsidP="00190386">
      <w:pPr>
        <w:pStyle w:val="ProductList-Body"/>
        <w:rPr>
          <w:rFonts w:cstheme="minorHAnsi"/>
          <w:b/>
          <w:szCs w:val="18"/>
        </w:rPr>
      </w:pPr>
      <w:r w:rsidRPr="0059614E">
        <w:rPr>
          <w:rFonts w:cstheme="minorHAnsi"/>
          <w:b/>
          <w:szCs w:val="18"/>
        </w:rPr>
        <w:t>“Subprocessors”</w:t>
      </w:r>
      <w:r w:rsidRPr="0059614E">
        <w:rPr>
          <w:rFonts w:cstheme="minorHAnsi"/>
          <w:szCs w:val="18"/>
        </w:rPr>
        <w:t xml:space="preserve"> means the other processors that are</w:t>
      </w:r>
      <w:r>
        <w:rPr>
          <w:rFonts w:cstheme="minorHAnsi"/>
          <w:szCs w:val="18"/>
        </w:rPr>
        <w:t xml:space="preserve"> used by Microsoft to process P</w:t>
      </w:r>
      <w:r w:rsidRPr="0059614E">
        <w:rPr>
          <w:rFonts w:cstheme="minorHAnsi"/>
          <w:szCs w:val="18"/>
        </w:rPr>
        <w:t xml:space="preserve">ersonal </w:t>
      </w:r>
      <w:r>
        <w:rPr>
          <w:rFonts w:cstheme="minorHAnsi"/>
          <w:szCs w:val="18"/>
        </w:rPr>
        <w:t>D</w:t>
      </w:r>
      <w:r w:rsidRPr="0059614E">
        <w:rPr>
          <w:rFonts w:cstheme="minorHAnsi"/>
          <w:szCs w:val="18"/>
        </w:rPr>
        <w:t>ata.</w:t>
      </w:r>
    </w:p>
    <w:p w14:paraId="183DC260" w14:textId="77777777" w:rsidR="00510FE1" w:rsidRPr="00510FE1" w:rsidRDefault="00510FE1" w:rsidP="00510FE1">
      <w:pPr>
        <w:pStyle w:val="ProductList-Body"/>
      </w:pPr>
    </w:p>
    <w:p w14:paraId="45EB4735" w14:textId="34792A59" w:rsidR="00510FE1" w:rsidRDefault="00E877F9" w:rsidP="00E877F9">
      <w:pPr>
        <w:pStyle w:val="ProductList-Body"/>
        <w:outlineLvl w:val="1"/>
        <w:rPr>
          <w:b/>
        </w:rPr>
      </w:pPr>
      <w:r>
        <w:rPr>
          <w:b/>
        </w:rPr>
        <w:t xml:space="preserve">B. </w:t>
      </w:r>
      <w:r w:rsidR="00510FE1">
        <w:rPr>
          <w:b/>
        </w:rPr>
        <w:t xml:space="preserve">Roles and Scope </w:t>
      </w:r>
    </w:p>
    <w:p w14:paraId="3C06D992" w14:textId="77777777" w:rsidR="00190386" w:rsidRPr="00190386" w:rsidRDefault="00190386" w:rsidP="00190386">
      <w:pPr>
        <w:pStyle w:val="ProductList-Body"/>
      </w:pPr>
    </w:p>
    <w:p w14:paraId="41FF4D0D" w14:textId="29B2F222" w:rsidR="007460A4" w:rsidRPr="00510FE1" w:rsidRDefault="00E877F9" w:rsidP="00E877F9">
      <w:pPr>
        <w:pStyle w:val="ProductList-Body"/>
        <w:spacing w:after="120"/>
        <w:ind w:left="158"/>
      </w:pPr>
      <w:r w:rsidRPr="003E4720">
        <w:rPr>
          <w:b/>
        </w:rPr>
        <w:t>1.</w:t>
      </w:r>
      <w:r>
        <w:t xml:space="preserve"> </w:t>
      </w:r>
      <w:r w:rsidR="007460A4" w:rsidRPr="00510FE1">
        <w:t xml:space="preserve">These GDPR Terms apply to the processing of Personal Data, within the scope of the GDPR, by Microsoft on behalf of Customer.  </w:t>
      </w:r>
    </w:p>
    <w:p w14:paraId="7A3BC230" w14:textId="102C7F16" w:rsidR="007460A4" w:rsidRDefault="00E877F9" w:rsidP="00E877F9">
      <w:pPr>
        <w:pStyle w:val="ProductList-Body"/>
        <w:spacing w:after="120"/>
        <w:ind w:left="158"/>
      </w:pPr>
      <w:r w:rsidRPr="003E4720">
        <w:rPr>
          <w:b/>
        </w:rPr>
        <w:t>2.</w:t>
      </w:r>
      <w:r>
        <w:t xml:space="preserve"> </w:t>
      </w:r>
      <w:r w:rsidR="007460A4" w:rsidRPr="0059614E">
        <w:t>For purposes of these GDPR Terms, Customer and Microsoft agree that Customer</w:t>
      </w:r>
      <w:r w:rsidR="007460A4">
        <w:t xml:space="preserve"> is the controller of Customer P</w:t>
      </w:r>
      <w:r w:rsidR="007460A4" w:rsidRPr="0059614E">
        <w:t xml:space="preserve">ersonal </w:t>
      </w:r>
      <w:r w:rsidR="007460A4">
        <w:t>D</w:t>
      </w:r>
      <w:r w:rsidR="00190386">
        <w:t xml:space="preserve">ata and Microsoft is </w:t>
      </w:r>
      <w:r w:rsidR="007460A4" w:rsidRPr="0059614E">
        <w:t xml:space="preserve">the processor of such data, except when Customer acts as a processor of </w:t>
      </w:r>
      <w:r w:rsidR="007460A4">
        <w:t>P</w:t>
      </w:r>
      <w:r w:rsidR="007460A4" w:rsidRPr="0059614E">
        <w:t>ersonal</w:t>
      </w:r>
      <w:r w:rsidR="007460A4">
        <w:t xml:space="preserve"> D</w:t>
      </w:r>
      <w:r w:rsidR="007460A4" w:rsidRPr="0059614E">
        <w:t xml:space="preserve">ata, in which case Microsoft is a subprocessor. </w:t>
      </w:r>
    </w:p>
    <w:p w14:paraId="61959CCD" w14:textId="016FD8C5" w:rsidR="007460A4" w:rsidRPr="0059614E" w:rsidRDefault="00E877F9" w:rsidP="00E877F9">
      <w:pPr>
        <w:pStyle w:val="ProductList-Body"/>
        <w:spacing w:after="120"/>
        <w:ind w:left="158"/>
      </w:pPr>
      <w:r w:rsidRPr="003E4720">
        <w:rPr>
          <w:b/>
        </w:rPr>
        <w:t>3.</w:t>
      </w:r>
      <w:r>
        <w:t xml:space="preserve"> </w:t>
      </w:r>
      <w:r w:rsidR="007460A4" w:rsidRPr="0047425B">
        <w:t>These GDPR Terms do not limit or reduce any data protection commitments Microsoft makes to Customer in the OST or other agreement between Microsoft and Customer</w:t>
      </w:r>
      <w:r w:rsidR="007460A4" w:rsidRPr="0059614E">
        <w:t xml:space="preserve">. </w:t>
      </w:r>
    </w:p>
    <w:p w14:paraId="699682CB" w14:textId="0EEFDC4C" w:rsidR="00190386" w:rsidRPr="00190386" w:rsidRDefault="00E877F9" w:rsidP="00E877F9">
      <w:pPr>
        <w:pStyle w:val="ProductList-Body"/>
        <w:spacing w:after="120"/>
        <w:ind w:left="158"/>
      </w:pPr>
      <w:r w:rsidRPr="003E4720">
        <w:rPr>
          <w:b/>
        </w:rPr>
        <w:t>4.</w:t>
      </w:r>
      <w:r>
        <w:t xml:space="preserve"> </w:t>
      </w:r>
      <w:r w:rsidR="007460A4" w:rsidRPr="0059614E">
        <w:t xml:space="preserve">These GDPR Terms do not apply where Microsoft is a controller of </w:t>
      </w:r>
      <w:r w:rsidR="007460A4">
        <w:t>P</w:t>
      </w:r>
      <w:r w:rsidR="007460A4" w:rsidRPr="0059614E">
        <w:t xml:space="preserve">ersonal </w:t>
      </w:r>
      <w:r w:rsidR="007460A4">
        <w:t>D</w:t>
      </w:r>
      <w:r w:rsidR="007460A4" w:rsidRPr="0059614E">
        <w:t xml:space="preserve">ata. </w:t>
      </w:r>
    </w:p>
    <w:p w14:paraId="539F5F01" w14:textId="77777777" w:rsidR="00190386" w:rsidRPr="00190386" w:rsidRDefault="00190386" w:rsidP="00190386">
      <w:pPr>
        <w:pStyle w:val="ProductList-Body"/>
      </w:pPr>
    </w:p>
    <w:p w14:paraId="0BEBA1FC" w14:textId="3419080A" w:rsidR="00190386" w:rsidRDefault="00E877F9" w:rsidP="00E877F9">
      <w:pPr>
        <w:pStyle w:val="ProductList-Body"/>
        <w:outlineLvl w:val="1"/>
        <w:rPr>
          <w:b/>
        </w:rPr>
      </w:pPr>
      <w:r>
        <w:rPr>
          <w:b/>
        </w:rPr>
        <w:t xml:space="preserve">C. </w:t>
      </w:r>
      <w:r w:rsidR="00190386">
        <w:rPr>
          <w:b/>
        </w:rPr>
        <w:t>Relevant GDPR Obligations: Articles 28, 32, and 33</w:t>
      </w:r>
    </w:p>
    <w:p w14:paraId="3F5644B2" w14:textId="77777777" w:rsidR="00E877F9" w:rsidRPr="00E877F9" w:rsidRDefault="00E877F9" w:rsidP="00E877F9">
      <w:pPr>
        <w:pStyle w:val="ProductList-Body"/>
      </w:pPr>
    </w:p>
    <w:p w14:paraId="359E178C" w14:textId="20551D9D" w:rsidR="007460A4" w:rsidRPr="0059614E" w:rsidRDefault="00E877F9" w:rsidP="00E877F9">
      <w:pPr>
        <w:pStyle w:val="ProductList-Body"/>
        <w:spacing w:after="120"/>
        <w:ind w:left="158"/>
      </w:pPr>
      <w:r w:rsidRPr="003E4720">
        <w:rPr>
          <w:b/>
        </w:rPr>
        <w:t xml:space="preserve">1. </w:t>
      </w:r>
      <w:r w:rsidR="007460A4" w:rsidRPr="0059614E">
        <w:t>Microsoft shall not engage another processor without prior specific or general written authorisation of Customer.  In the case of general written authorisation, Microsoft shall inform Customer of any intended changes concerning the addition or replacement of other processors, thereby giving Customer the opportunity to object to such changes.  (Article 28(2))</w:t>
      </w:r>
    </w:p>
    <w:p w14:paraId="0CFA28CF" w14:textId="78AE5487" w:rsidR="007460A4" w:rsidRPr="0059614E" w:rsidRDefault="00E877F9" w:rsidP="00E877F9">
      <w:pPr>
        <w:pStyle w:val="ProductList-Body"/>
        <w:spacing w:after="120"/>
        <w:ind w:left="158"/>
      </w:pPr>
      <w:r w:rsidRPr="003E4720">
        <w:rPr>
          <w:b/>
        </w:rPr>
        <w:t>2.</w:t>
      </w:r>
      <w:r>
        <w:t xml:space="preserve"> </w:t>
      </w:r>
      <w:r w:rsidR="007460A4" w:rsidRPr="0059614E">
        <w:t xml:space="preserve">Processing by Microsoft shall be governed by these GDPR Terms under European Union (hereafter “Union”) or Member State law and are binding on Microsoft with regard to Customer. The subject-matter and duration of the processing, the nature and purpose of the processing, the type of </w:t>
      </w:r>
      <w:r w:rsidR="007460A4">
        <w:t>P</w:t>
      </w:r>
      <w:r w:rsidR="007460A4" w:rsidRPr="0059614E">
        <w:t xml:space="preserve">ersonal </w:t>
      </w:r>
      <w:r w:rsidR="007460A4">
        <w:t>D</w:t>
      </w:r>
      <w:r w:rsidR="007460A4" w:rsidRPr="0059614E">
        <w:t xml:space="preserve">ata, the categories of data subjects and the obligations and rights of the Customer are set forth in the </w:t>
      </w:r>
      <w:r w:rsidR="007460A4">
        <w:t>Customer’s volume licensing agreement</w:t>
      </w:r>
      <w:r w:rsidR="007460A4" w:rsidRPr="0059614E">
        <w:t xml:space="preserve">, including these GDPR Terms.  In particular, Microsoft shall: </w:t>
      </w:r>
    </w:p>
    <w:p w14:paraId="73FC4398" w14:textId="1906907A" w:rsidR="007460A4" w:rsidRPr="0059614E" w:rsidRDefault="00E877F9" w:rsidP="00BE1FC2">
      <w:pPr>
        <w:pStyle w:val="ProductList-Body"/>
        <w:spacing w:after="120"/>
        <w:ind w:left="1440" w:hanging="720"/>
      </w:pPr>
      <w:r w:rsidRPr="003E4720">
        <w:rPr>
          <w:b/>
        </w:rPr>
        <w:t>(a)</w:t>
      </w:r>
      <w:r w:rsidR="003E4720">
        <w:tab/>
      </w:r>
      <w:r w:rsidR="007460A4" w:rsidRPr="0059614E">
        <w:t>pr</w:t>
      </w:r>
      <w:r w:rsidR="007460A4">
        <w:t>ocess the P</w:t>
      </w:r>
      <w:r w:rsidR="007460A4" w:rsidRPr="0059614E">
        <w:t xml:space="preserve">ersonal </w:t>
      </w:r>
      <w:r w:rsidR="007460A4">
        <w:t>D</w:t>
      </w:r>
      <w:r w:rsidR="007460A4" w:rsidRPr="0059614E">
        <w:t>ata only on documented instructions from Customer, includi</w:t>
      </w:r>
      <w:r w:rsidR="007460A4">
        <w:t>ng with regard to transfers of Personal D</w:t>
      </w:r>
      <w:r w:rsidR="007460A4" w:rsidRPr="0059614E">
        <w:t xml:space="preserve">ata to a third country or an international organisation, unless required to do so by Union or Member State law to which Microsoft is subject; in such a case, Microsoft shall inform Customer of that legal requirement before processing, unless that law prohibits such information on important grounds of public interest;  </w:t>
      </w:r>
    </w:p>
    <w:p w14:paraId="2FBA197A" w14:textId="792922C9" w:rsidR="007460A4" w:rsidRPr="0059614E" w:rsidRDefault="00E877F9" w:rsidP="00BE1FC2">
      <w:pPr>
        <w:pStyle w:val="ProductList-Body"/>
        <w:spacing w:after="120"/>
        <w:ind w:left="1440" w:hanging="720"/>
      </w:pPr>
      <w:r w:rsidRPr="003E4720">
        <w:rPr>
          <w:b/>
        </w:rPr>
        <w:t>(b)</w:t>
      </w:r>
      <w:r w:rsidR="003E4720">
        <w:tab/>
      </w:r>
      <w:r w:rsidR="007460A4" w:rsidRPr="0059614E">
        <w:t>ensure that persons authori</w:t>
      </w:r>
      <w:r w:rsidR="007460A4">
        <w:t>sed to process the P</w:t>
      </w:r>
      <w:r w:rsidR="007460A4" w:rsidRPr="0059614E">
        <w:t xml:space="preserve">ersonal </w:t>
      </w:r>
      <w:r w:rsidR="007460A4">
        <w:t>D</w:t>
      </w:r>
      <w:r w:rsidR="007460A4" w:rsidRPr="0059614E">
        <w:t xml:space="preserve">ata have committed themselves to confidentiality or are under an appropriate statutory obligation of confidentiality; </w:t>
      </w:r>
    </w:p>
    <w:p w14:paraId="11702F85" w14:textId="7EDB38CC" w:rsidR="007460A4" w:rsidRPr="0059614E" w:rsidRDefault="00E877F9" w:rsidP="003E4720">
      <w:pPr>
        <w:pStyle w:val="ProductList-Body"/>
        <w:spacing w:after="120"/>
        <w:ind w:left="720"/>
      </w:pPr>
      <w:r w:rsidRPr="003E4720">
        <w:rPr>
          <w:b/>
        </w:rPr>
        <w:t>(c)</w:t>
      </w:r>
      <w:r w:rsidR="003E4720">
        <w:tab/>
      </w:r>
      <w:r w:rsidR="007460A4" w:rsidRPr="0059614E">
        <w:t xml:space="preserve">take all measures required pursuant to Article 32 of the GDPR;  </w:t>
      </w:r>
    </w:p>
    <w:p w14:paraId="17DBBEC3" w14:textId="424E1B93" w:rsidR="007460A4" w:rsidRPr="0059614E" w:rsidRDefault="003E4720" w:rsidP="003E4720">
      <w:pPr>
        <w:pStyle w:val="ProductList-Body"/>
        <w:spacing w:after="120"/>
        <w:ind w:left="720"/>
      </w:pPr>
      <w:r w:rsidRPr="006F1174">
        <w:rPr>
          <w:b/>
        </w:rPr>
        <w:t>(d)</w:t>
      </w:r>
      <w:r>
        <w:tab/>
      </w:r>
      <w:r w:rsidR="007460A4" w:rsidRPr="0059614E">
        <w:t>respect the conditions refer</w:t>
      </w:r>
      <w:r w:rsidR="007F799B">
        <w:t xml:space="preserve">red to in paragraphs </w:t>
      </w:r>
      <w:r w:rsidR="009B6922">
        <w:t xml:space="preserve">1 </w:t>
      </w:r>
      <w:r w:rsidR="007F799B">
        <w:t>and 3</w:t>
      </w:r>
      <w:r w:rsidR="007460A4" w:rsidRPr="0059614E">
        <w:t xml:space="preserve"> for engaging another processor; </w:t>
      </w:r>
    </w:p>
    <w:p w14:paraId="6431F037" w14:textId="23F73C9B" w:rsidR="007460A4" w:rsidRPr="0059614E" w:rsidRDefault="003E4720" w:rsidP="00BE1FC2">
      <w:pPr>
        <w:pStyle w:val="ProductList-Body"/>
        <w:spacing w:after="120"/>
        <w:ind w:left="1440" w:hanging="720"/>
      </w:pPr>
      <w:r w:rsidRPr="003E4720">
        <w:rPr>
          <w:b/>
        </w:rPr>
        <w:t>(e)</w:t>
      </w:r>
      <w:r>
        <w:tab/>
      </w:r>
      <w:r w:rsidR="007460A4" w:rsidRPr="0059614E">
        <w:t xml:space="preserve">taking into account the nature of the processing, assist Customer by appropriate technical and organisational measures, insofar as this is possible, for the fulfilment of the Customer’s obligation to respond to requests for exercising the data subject's rights laid down in Chapter III of the GDPR;   </w:t>
      </w:r>
    </w:p>
    <w:p w14:paraId="6AD962B7" w14:textId="2FCD4D37" w:rsidR="007460A4" w:rsidRPr="0059614E" w:rsidRDefault="003E4720" w:rsidP="00BE1FC2">
      <w:pPr>
        <w:pStyle w:val="ProductList-Body"/>
        <w:spacing w:after="120"/>
        <w:ind w:left="1440" w:hanging="720"/>
      </w:pPr>
      <w:r w:rsidRPr="003E4720">
        <w:rPr>
          <w:b/>
        </w:rPr>
        <w:t>(f)</w:t>
      </w:r>
      <w:r>
        <w:tab/>
      </w:r>
      <w:r w:rsidR="007460A4" w:rsidRPr="0059614E">
        <w:t>assist Customer in ensuring compliance with the obligations pursuant to Articles 32 to 36 of the GDPR</w:t>
      </w:r>
      <w:r w:rsidR="007460A4">
        <w:t>,</w:t>
      </w:r>
      <w:r w:rsidR="007460A4" w:rsidRPr="0059614E">
        <w:t xml:space="preserve"> taking into account the nature of processing and the information available to Microsoft;</w:t>
      </w:r>
    </w:p>
    <w:p w14:paraId="30AD0689" w14:textId="06E2A030" w:rsidR="007460A4" w:rsidRPr="0059614E" w:rsidRDefault="003E4720" w:rsidP="00BE1FC2">
      <w:pPr>
        <w:pStyle w:val="ProductList-Body"/>
        <w:spacing w:after="120"/>
        <w:ind w:left="1440" w:hanging="720"/>
      </w:pPr>
      <w:r w:rsidRPr="003E4720">
        <w:rPr>
          <w:b/>
        </w:rPr>
        <w:t>(g)</w:t>
      </w:r>
      <w:r>
        <w:tab/>
      </w:r>
      <w:r w:rsidR="007460A4" w:rsidRPr="0059614E">
        <w:t>at the choice of Customer, delete or retur</w:t>
      </w:r>
      <w:r w:rsidR="007460A4">
        <w:t>n all the Personal D</w:t>
      </w:r>
      <w:r w:rsidR="007460A4" w:rsidRPr="0059614E">
        <w:t>ata to Customer after the end of the provision of services relating to processing, and delete existing copies unless Union or Member State law requires storage of the</w:t>
      </w:r>
      <w:r w:rsidR="007460A4">
        <w:t xml:space="preserve"> Personal D</w:t>
      </w:r>
      <w:r w:rsidR="007460A4" w:rsidRPr="0059614E">
        <w:t xml:space="preserve">ata;  </w:t>
      </w:r>
    </w:p>
    <w:p w14:paraId="78E07994" w14:textId="7A7FDDCF" w:rsidR="007460A4" w:rsidRPr="0059614E" w:rsidRDefault="003E4720" w:rsidP="00BE1FC2">
      <w:pPr>
        <w:pStyle w:val="ProductList-Body"/>
        <w:spacing w:after="120"/>
        <w:ind w:left="1440" w:hanging="720"/>
      </w:pPr>
      <w:r w:rsidRPr="003E4720">
        <w:rPr>
          <w:b/>
        </w:rPr>
        <w:t>(h)</w:t>
      </w:r>
      <w:r>
        <w:tab/>
      </w:r>
      <w:r w:rsidR="007460A4" w:rsidRPr="0059614E">
        <w:t xml:space="preserve">make available to Customer all information necessary to demonstrate compliance with the obligations laid down in Article 28 of the GDPR and allow for and contribute to audits, including inspections, conducted by Customer or another auditor mandated by Customer. </w:t>
      </w:r>
    </w:p>
    <w:p w14:paraId="56A50B5D" w14:textId="142EE3D3" w:rsidR="007460A4" w:rsidRPr="0059614E" w:rsidRDefault="007460A4" w:rsidP="003E4720">
      <w:pPr>
        <w:pStyle w:val="ProductList-Body"/>
        <w:spacing w:after="120"/>
        <w:ind w:left="158"/>
      </w:pPr>
      <w:r w:rsidRPr="0059614E">
        <w:lastRenderedPageBreak/>
        <w:t>Microsoft shall immediately inform Customer if, in its opinion, an instruction infringes the GDPR or other Union or Member State data protection provisions.  (Article 28(3))</w:t>
      </w:r>
    </w:p>
    <w:p w14:paraId="14B1DE82" w14:textId="1BD8D73B" w:rsidR="007460A4" w:rsidRPr="0059614E" w:rsidRDefault="005C30A1" w:rsidP="003E4720">
      <w:pPr>
        <w:pStyle w:val="ProductList-Body"/>
        <w:spacing w:after="120"/>
        <w:ind w:left="158"/>
      </w:pPr>
      <w:r>
        <w:rPr>
          <w:b/>
        </w:rPr>
        <w:t>3</w:t>
      </w:r>
      <w:r w:rsidR="003E4720" w:rsidRPr="003E4720">
        <w:rPr>
          <w:b/>
        </w:rPr>
        <w:t>.</w:t>
      </w:r>
      <w:r w:rsidR="003E4720">
        <w:t xml:space="preserve"> </w:t>
      </w:r>
      <w:r w:rsidR="007460A4" w:rsidRPr="0059614E">
        <w:t xml:space="preserve">Where Microsoft engages another processor for carrying out specific processing activities on behalf of Customer, the same data protection obligations as set out </w:t>
      </w:r>
      <w:r w:rsidR="007460A4">
        <w:t xml:space="preserve">in </w:t>
      </w:r>
      <w:r w:rsidR="007460A4" w:rsidRPr="0059614E">
        <w:t>these GDPR Terms shall be imposed on that other processor by way of a contract or other legal act under Union or Member State law, in particular providing sufficient guarantees to implement appropriate technical and organisational measures in such a manner that the processing will meet the requirements of the GDPR.  Where that other processor fails to fulfil its data protection obligations, Microsoft shall remain fully liable to the Customer for the performance of that other processor's obligations.  (Article 28(4))</w:t>
      </w:r>
    </w:p>
    <w:p w14:paraId="06B1CE0A" w14:textId="280E0E81" w:rsidR="007460A4" w:rsidRPr="0059614E" w:rsidRDefault="005C30A1" w:rsidP="003E4720">
      <w:pPr>
        <w:pStyle w:val="ProductList-Body"/>
        <w:spacing w:after="120"/>
        <w:ind w:left="158"/>
      </w:pPr>
      <w:r>
        <w:rPr>
          <w:b/>
        </w:rPr>
        <w:t>4</w:t>
      </w:r>
      <w:r w:rsidR="003E4720" w:rsidRPr="003E4720">
        <w:rPr>
          <w:b/>
        </w:rPr>
        <w:t>.</w:t>
      </w:r>
      <w:r w:rsidR="003E4720">
        <w:t xml:space="preserve"> </w:t>
      </w:r>
      <w:r w:rsidR="007460A4" w:rsidRPr="0059614E">
        <w:t xml:space="preserve">Taking into account the state of the art, the costs of implementation and the nature, scope, context and purposes of processing as well as the risk of varying likelihood and severity for the rights and freedoms of natural persons, Customer and Microsoft shall implement appropriate technical and organisational measures to ensure a level of security appropriate to the risk, including inter alia as appropriate: </w:t>
      </w:r>
    </w:p>
    <w:p w14:paraId="6E39FA92" w14:textId="3EF3A1E7" w:rsidR="007460A4" w:rsidRPr="0059614E" w:rsidRDefault="007460A4" w:rsidP="003E4720">
      <w:pPr>
        <w:pStyle w:val="ProductList-Body"/>
        <w:spacing w:after="120"/>
        <w:ind w:left="720"/>
        <w:rPr>
          <w:rFonts w:cstheme="minorHAnsi"/>
          <w:szCs w:val="18"/>
        </w:rPr>
      </w:pPr>
      <w:r w:rsidRPr="003E4720">
        <w:rPr>
          <w:rFonts w:cstheme="minorHAnsi"/>
          <w:b/>
          <w:szCs w:val="18"/>
        </w:rPr>
        <w:t>(a)</w:t>
      </w:r>
      <w:r w:rsidR="0096519C">
        <w:rPr>
          <w:rFonts w:cstheme="minorHAnsi"/>
          <w:szCs w:val="18"/>
        </w:rPr>
        <w:tab/>
      </w:r>
      <w:r w:rsidRPr="0059614E">
        <w:rPr>
          <w:rFonts w:cstheme="minorHAnsi"/>
          <w:szCs w:val="18"/>
        </w:rPr>
        <w:t xml:space="preserve">the pseudonymisation and encryption of </w:t>
      </w:r>
      <w:r>
        <w:rPr>
          <w:rFonts w:cstheme="minorHAnsi"/>
          <w:szCs w:val="18"/>
        </w:rPr>
        <w:t>P</w:t>
      </w:r>
      <w:r w:rsidRPr="0059614E">
        <w:rPr>
          <w:rFonts w:cstheme="minorHAnsi"/>
          <w:szCs w:val="18"/>
        </w:rPr>
        <w:t xml:space="preserve">ersonal </w:t>
      </w:r>
      <w:r>
        <w:rPr>
          <w:rFonts w:cstheme="minorHAnsi"/>
          <w:szCs w:val="18"/>
        </w:rPr>
        <w:t>D</w:t>
      </w:r>
      <w:r w:rsidRPr="0059614E">
        <w:rPr>
          <w:rFonts w:cstheme="minorHAnsi"/>
          <w:szCs w:val="18"/>
        </w:rPr>
        <w:t xml:space="preserve">ata; </w:t>
      </w:r>
    </w:p>
    <w:p w14:paraId="414EA1EF" w14:textId="4E93C437" w:rsidR="007460A4" w:rsidRPr="0059614E" w:rsidRDefault="007460A4" w:rsidP="003E4720">
      <w:pPr>
        <w:pStyle w:val="ProductList-Body"/>
        <w:spacing w:after="120"/>
        <w:ind w:left="720"/>
        <w:rPr>
          <w:rFonts w:cstheme="minorHAnsi"/>
          <w:szCs w:val="18"/>
        </w:rPr>
      </w:pPr>
      <w:r w:rsidRPr="003E4720">
        <w:rPr>
          <w:rFonts w:cstheme="minorHAnsi"/>
          <w:b/>
          <w:szCs w:val="18"/>
        </w:rPr>
        <w:t>(b)</w:t>
      </w:r>
      <w:r w:rsidR="0096519C">
        <w:rPr>
          <w:rFonts w:cstheme="minorHAnsi"/>
          <w:szCs w:val="18"/>
        </w:rPr>
        <w:tab/>
      </w:r>
      <w:r w:rsidRPr="0059614E">
        <w:rPr>
          <w:rFonts w:cstheme="minorHAnsi"/>
          <w:szCs w:val="18"/>
        </w:rPr>
        <w:t xml:space="preserve">the ability to ensure the ongoing confidentiality, integrity, availability and resilience of processing systems and services; </w:t>
      </w:r>
    </w:p>
    <w:p w14:paraId="00A72113" w14:textId="2A9D627F" w:rsidR="007460A4" w:rsidRPr="0059614E" w:rsidRDefault="007460A4" w:rsidP="00BE1FC2">
      <w:pPr>
        <w:pStyle w:val="ProductList-Body"/>
        <w:spacing w:after="120"/>
        <w:ind w:left="1440" w:hanging="720"/>
        <w:rPr>
          <w:rFonts w:cstheme="minorHAnsi"/>
          <w:szCs w:val="18"/>
        </w:rPr>
      </w:pPr>
      <w:r w:rsidRPr="003E4720">
        <w:rPr>
          <w:rFonts w:cstheme="minorHAnsi"/>
          <w:b/>
          <w:szCs w:val="18"/>
        </w:rPr>
        <w:t>(c)</w:t>
      </w:r>
      <w:r w:rsidR="0096519C">
        <w:rPr>
          <w:rFonts w:cstheme="minorHAnsi"/>
          <w:szCs w:val="18"/>
        </w:rPr>
        <w:tab/>
      </w:r>
      <w:r w:rsidRPr="0059614E">
        <w:rPr>
          <w:rFonts w:cstheme="minorHAnsi"/>
          <w:szCs w:val="18"/>
        </w:rPr>
        <w:t xml:space="preserve">the ability to restore the availability and access to </w:t>
      </w:r>
      <w:r>
        <w:rPr>
          <w:rFonts w:cstheme="minorHAnsi"/>
          <w:szCs w:val="18"/>
        </w:rPr>
        <w:t>P</w:t>
      </w:r>
      <w:r w:rsidRPr="0059614E">
        <w:rPr>
          <w:rFonts w:cstheme="minorHAnsi"/>
          <w:szCs w:val="18"/>
        </w:rPr>
        <w:t xml:space="preserve">ersonal </w:t>
      </w:r>
      <w:r>
        <w:rPr>
          <w:rFonts w:cstheme="minorHAnsi"/>
          <w:szCs w:val="18"/>
        </w:rPr>
        <w:t>D</w:t>
      </w:r>
      <w:r w:rsidRPr="0059614E">
        <w:rPr>
          <w:rFonts w:cstheme="minorHAnsi"/>
          <w:szCs w:val="18"/>
        </w:rPr>
        <w:t>ata in a timely manner in the event of a physical or technical incident; and</w:t>
      </w:r>
    </w:p>
    <w:p w14:paraId="26AC81D0" w14:textId="52E4A0E1" w:rsidR="007460A4" w:rsidRPr="0059614E" w:rsidRDefault="007460A4" w:rsidP="00BE1FC2">
      <w:pPr>
        <w:pStyle w:val="ProductList-Body"/>
        <w:spacing w:after="120"/>
        <w:ind w:left="1440" w:hanging="720"/>
        <w:rPr>
          <w:rFonts w:cstheme="minorHAnsi"/>
          <w:szCs w:val="18"/>
        </w:rPr>
      </w:pPr>
      <w:r w:rsidRPr="003E4720">
        <w:rPr>
          <w:rFonts w:cstheme="minorHAnsi"/>
          <w:b/>
          <w:szCs w:val="18"/>
        </w:rPr>
        <w:t>(d)</w:t>
      </w:r>
      <w:r w:rsidR="0096519C">
        <w:rPr>
          <w:rFonts w:cstheme="minorHAnsi"/>
          <w:szCs w:val="18"/>
        </w:rPr>
        <w:tab/>
      </w:r>
      <w:r w:rsidRPr="0059614E">
        <w:rPr>
          <w:rFonts w:cstheme="minorHAnsi"/>
          <w:szCs w:val="18"/>
        </w:rPr>
        <w:t>a process for regularly testing, assessing and evaluating the effectiveness of technical and organisational measures for ensuring the security of the processing.  (Article 32(1))</w:t>
      </w:r>
    </w:p>
    <w:p w14:paraId="42FCCCF9" w14:textId="4202CE8F" w:rsidR="007460A4" w:rsidRPr="0059614E" w:rsidRDefault="005C30A1" w:rsidP="003E4720">
      <w:pPr>
        <w:pStyle w:val="ProductList-Body"/>
        <w:spacing w:after="120"/>
        <w:ind w:left="158"/>
      </w:pPr>
      <w:r>
        <w:rPr>
          <w:b/>
        </w:rPr>
        <w:t>5</w:t>
      </w:r>
      <w:r w:rsidR="003E4720" w:rsidRPr="003E4720">
        <w:rPr>
          <w:b/>
        </w:rPr>
        <w:t>.</w:t>
      </w:r>
      <w:r w:rsidR="003E4720">
        <w:t xml:space="preserve"> </w:t>
      </w:r>
      <w:r w:rsidR="007460A4" w:rsidRPr="0059614E">
        <w:t xml:space="preserve">In assessing the appropriate level of security, account shall be taken of the risks that are presented by processing, in particular from accidental or unlawful destruction, loss, alteration, unauthorised disclosure of, or access to </w:t>
      </w:r>
      <w:r w:rsidR="007460A4">
        <w:t>P</w:t>
      </w:r>
      <w:r w:rsidR="007460A4" w:rsidRPr="0059614E">
        <w:t xml:space="preserve">ersonal </w:t>
      </w:r>
      <w:r w:rsidR="007460A4">
        <w:t>D</w:t>
      </w:r>
      <w:r w:rsidR="007460A4" w:rsidRPr="0059614E">
        <w:t>ata transmitted, stored or otherwise processed.  (Article 32(2))</w:t>
      </w:r>
    </w:p>
    <w:p w14:paraId="77504B93" w14:textId="63724C74" w:rsidR="007460A4" w:rsidRPr="0059614E" w:rsidRDefault="005C30A1" w:rsidP="003E4720">
      <w:pPr>
        <w:pStyle w:val="ProductList-Body"/>
        <w:spacing w:after="120"/>
        <w:ind w:left="158"/>
      </w:pPr>
      <w:r>
        <w:rPr>
          <w:b/>
        </w:rPr>
        <w:t>6</w:t>
      </w:r>
      <w:r w:rsidR="003E4720" w:rsidRPr="003E4720">
        <w:rPr>
          <w:b/>
        </w:rPr>
        <w:t>.</w:t>
      </w:r>
      <w:r w:rsidR="003E4720">
        <w:t xml:space="preserve"> </w:t>
      </w:r>
      <w:r w:rsidR="007460A4" w:rsidRPr="0059614E">
        <w:t xml:space="preserve">Customer and Microsoft shall take steps to ensure that any natural person acting under the authority of Customer or Microsoft who has access to </w:t>
      </w:r>
      <w:r w:rsidR="007460A4">
        <w:t>P</w:t>
      </w:r>
      <w:r w:rsidR="007460A4" w:rsidRPr="0059614E">
        <w:t xml:space="preserve">ersonal </w:t>
      </w:r>
      <w:r w:rsidR="007460A4">
        <w:t>D</w:t>
      </w:r>
      <w:r w:rsidR="007460A4" w:rsidRPr="0059614E">
        <w:t>ata does not process them except on instructions from Customer, unless he or she is required to do so by Union or Member State law.  (Article 32(4))</w:t>
      </w:r>
    </w:p>
    <w:p w14:paraId="5E704A20" w14:textId="50886004" w:rsidR="007460A4" w:rsidRDefault="005C30A1" w:rsidP="003E4720">
      <w:pPr>
        <w:pStyle w:val="ProductList-Body"/>
        <w:spacing w:after="120"/>
        <w:ind w:left="158"/>
      </w:pPr>
      <w:r>
        <w:rPr>
          <w:b/>
        </w:rPr>
        <w:t>7</w:t>
      </w:r>
      <w:r w:rsidR="003E4720" w:rsidRPr="003E4720">
        <w:rPr>
          <w:b/>
        </w:rPr>
        <w:t>.</w:t>
      </w:r>
      <w:r w:rsidR="003E4720">
        <w:t xml:space="preserve"> </w:t>
      </w:r>
      <w:r w:rsidR="007460A4" w:rsidRPr="0059614E">
        <w:t xml:space="preserve">Microsoft shall notify Customer without undue delay after becoming aware of a </w:t>
      </w:r>
      <w:r w:rsidR="007460A4">
        <w:t>p</w:t>
      </w:r>
      <w:r w:rsidR="007460A4" w:rsidRPr="0059614E">
        <w:t xml:space="preserve">ersonal </w:t>
      </w:r>
      <w:r w:rsidR="007460A4">
        <w:t>d</w:t>
      </w:r>
      <w:r w:rsidR="007460A4" w:rsidRPr="0059614E">
        <w:t xml:space="preserve">ata breach. </w:t>
      </w:r>
      <w:r w:rsidR="007460A4">
        <w:t xml:space="preserve">(Article 33(2). Such notice will, at a minimum, </w:t>
      </w:r>
    </w:p>
    <w:p w14:paraId="14D8940E" w14:textId="7D81B982" w:rsidR="007460A4" w:rsidRDefault="007460A4" w:rsidP="00530CF6">
      <w:pPr>
        <w:pStyle w:val="ProductList-Body"/>
        <w:spacing w:after="120"/>
        <w:ind w:left="1440" w:hanging="720"/>
      </w:pPr>
      <w:r w:rsidRPr="003E4720">
        <w:rPr>
          <w:b/>
        </w:rPr>
        <w:t>(a)</w:t>
      </w:r>
      <w:r w:rsidR="00530CF6">
        <w:tab/>
      </w:r>
      <w:r>
        <w:t>describe the nature of the personal data breach including where possible, the categories and approximate number of data subjects concerned and the categories and approximate number of Personal Data records concerned;</w:t>
      </w:r>
    </w:p>
    <w:p w14:paraId="53B49C2D" w14:textId="0E161AF4" w:rsidR="007460A4" w:rsidRDefault="007460A4" w:rsidP="00530CF6">
      <w:pPr>
        <w:pStyle w:val="ProductList-Body"/>
        <w:spacing w:after="120"/>
        <w:ind w:left="1440" w:hanging="720"/>
      </w:pPr>
      <w:r w:rsidRPr="003E4720">
        <w:rPr>
          <w:b/>
        </w:rPr>
        <w:t>(b)</w:t>
      </w:r>
      <w:r w:rsidR="00530CF6">
        <w:tab/>
      </w:r>
      <w:r>
        <w:t>communicate the name and contact details of the data protection officer or other contact where more information can be obtained;</w:t>
      </w:r>
    </w:p>
    <w:p w14:paraId="52D841F0" w14:textId="7F9F0B68" w:rsidR="007460A4" w:rsidRDefault="007460A4" w:rsidP="003E4720">
      <w:pPr>
        <w:pStyle w:val="ProductList-Body"/>
        <w:spacing w:after="120"/>
        <w:ind w:left="720"/>
      </w:pPr>
      <w:r w:rsidRPr="003E4720">
        <w:rPr>
          <w:b/>
        </w:rPr>
        <w:t>(c)</w:t>
      </w:r>
      <w:r w:rsidR="00530CF6">
        <w:rPr>
          <w:b/>
        </w:rPr>
        <w:tab/>
      </w:r>
      <w:r>
        <w:t>describe the likely consequences of the personal data breach; and</w:t>
      </w:r>
    </w:p>
    <w:p w14:paraId="03A4312D" w14:textId="68B71BC0" w:rsidR="00F37505" w:rsidRDefault="007460A4" w:rsidP="00530CF6">
      <w:pPr>
        <w:pStyle w:val="ProductList-Body"/>
        <w:spacing w:after="120"/>
        <w:ind w:left="1440" w:hanging="720"/>
      </w:pPr>
      <w:r w:rsidRPr="003E4720">
        <w:rPr>
          <w:b/>
        </w:rPr>
        <w:t>(d)</w:t>
      </w:r>
      <w:r w:rsidR="00530CF6">
        <w:tab/>
      </w:r>
      <w:r>
        <w:t xml:space="preserve">describe the measures taken or proposed to be taken by the controller to address the personal data breach, including, where appropriate, measures to mitigate its possible adverse effects.   </w:t>
      </w:r>
      <w:r w:rsidRPr="0059614E">
        <w:t>(Article 33(</w:t>
      </w:r>
      <w:r>
        <w:t>3</w:t>
      </w:r>
      <w:r w:rsidRPr="0059614E">
        <w:t>))</w:t>
      </w:r>
    </w:p>
    <w:p w14:paraId="68A30B51" w14:textId="77777777" w:rsidR="00F37505" w:rsidRDefault="00F37505" w:rsidP="003E4720">
      <w:pPr>
        <w:pStyle w:val="ProductList-Body"/>
        <w:rPr>
          <w:color w:val="000000"/>
        </w:rPr>
      </w:pPr>
      <w:r>
        <w:br w:type="page"/>
      </w:r>
    </w:p>
    <w:p w14:paraId="4A096042" w14:textId="5295654A" w:rsidR="0062665C" w:rsidRPr="00F37505" w:rsidRDefault="0062665C" w:rsidP="0062665C">
      <w:pPr>
        <w:pStyle w:val="ProductList-SectionHeading"/>
        <w:outlineLvl w:val="0"/>
      </w:pPr>
      <w:bookmarkStart w:id="143" w:name="_Toc496792454"/>
      <w:bookmarkStart w:id="144" w:name="Appendix1_AdditionalGDPR"/>
      <w:r>
        <w:lastRenderedPageBreak/>
        <w:t>Appendix 1 – Additional GDPR Terms</w:t>
      </w:r>
      <w:bookmarkEnd w:id="143"/>
    </w:p>
    <w:bookmarkEnd w:id="144"/>
    <w:p w14:paraId="6A66E751" w14:textId="3D71394E" w:rsidR="007460A4" w:rsidRDefault="00771E2F" w:rsidP="00771E2F">
      <w:pPr>
        <w:pStyle w:val="ProductList-Body"/>
        <w:numPr>
          <w:ilvl w:val="0"/>
          <w:numId w:val="63"/>
        </w:numPr>
        <w:outlineLvl w:val="1"/>
        <w:rPr>
          <w:b/>
        </w:rPr>
      </w:pPr>
      <w:r>
        <w:rPr>
          <w:b/>
        </w:rPr>
        <w:t xml:space="preserve"> </w:t>
      </w:r>
      <w:r w:rsidR="00BE1FC2">
        <w:rPr>
          <w:b/>
        </w:rPr>
        <w:t xml:space="preserve">Subprocessors </w:t>
      </w:r>
    </w:p>
    <w:p w14:paraId="2D72E2F5" w14:textId="77777777" w:rsidR="00771E2F" w:rsidRPr="00BE1FC2" w:rsidRDefault="00771E2F" w:rsidP="00771E2F">
      <w:pPr>
        <w:pStyle w:val="ProductList-Body"/>
      </w:pPr>
    </w:p>
    <w:p w14:paraId="08C4FA1A" w14:textId="78545569" w:rsidR="007460A4" w:rsidRPr="00302F7B" w:rsidRDefault="005C5D61" w:rsidP="00771E2F">
      <w:pPr>
        <w:pStyle w:val="ProductList-Body"/>
        <w:spacing w:after="120"/>
        <w:ind w:left="158"/>
      </w:pPr>
      <w:r>
        <w:rPr>
          <w:b/>
        </w:rPr>
        <w:t>1.</w:t>
      </w:r>
      <w:r w:rsidR="00530CF6">
        <w:t xml:space="preserve"> </w:t>
      </w:r>
      <w:r w:rsidR="007460A4" w:rsidRPr="00302F7B">
        <w:t xml:space="preserve">Customer consents to Microsoft engaging Subprocessors for the processing of </w:t>
      </w:r>
      <w:r w:rsidR="007460A4">
        <w:t>P</w:t>
      </w:r>
      <w:r w:rsidR="007460A4" w:rsidRPr="00302F7B">
        <w:t xml:space="preserve">ersonal </w:t>
      </w:r>
      <w:r w:rsidR="007460A4">
        <w:t>D</w:t>
      </w:r>
      <w:r w:rsidR="007460A4" w:rsidRPr="00302F7B">
        <w:t xml:space="preserve">ata in accordance with these GDPR Terms.    </w:t>
      </w:r>
    </w:p>
    <w:p w14:paraId="07BB6B99" w14:textId="65B9B6CE" w:rsidR="007460A4" w:rsidRPr="00302F7B" w:rsidRDefault="005C5D61" w:rsidP="00771E2F">
      <w:pPr>
        <w:pStyle w:val="ProductList-Body"/>
        <w:spacing w:after="120"/>
        <w:ind w:left="158"/>
      </w:pPr>
      <w:r>
        <w:rPr>
          <w:b/>
        </w:rPr>
        <w:t>2.</w:t>
      </w:r>
      <w:r w:rsidR="00530CF6">
        <w:t xml:space="preserve"> </w:t>
      </w:r>
      <w:r w:rsidR="007460A4" w:rsidRPr="00302F7B">
        <w:t xml:space="preserve">Microsoft will ensure that Subprocessors are bound by written agreements that require them to provide at least the level of data protection required </w:t>
      </w:r>
      <w:r w:rsidR="007460A4">
        <w:t>of</w:t>
      </w:r>
      <w:r w:rsidR="007460A4" w:rsidRPr="00302F7B">
        <w:t xml:space="preserve"> Microsoft by these GDPR Terms.  </w:t>
      </w:r>
    </w:p>
    <w:p w14:paraId="3C1B903E" w14:textId="261CAC41" w:rsidR="007460A4" w:rsidRPr="00302F7B" w:rsidRDefault="005C5D61" w:rsidP="00771E2F">
      <w:pPr>
        <w:pStyle w:val="ProductList-Body"/>
        <w:spacing w:after="120"/>
        <w:ind w:left="158"/>
      </w:pPr>
      <w:r>
        <w:rPr>
          <w:b/>
        </w:rPr>
        <w:t>3.</w:t>
      </w:r>
      <w:r w:rsidR="00530CF6">
        <w:t xml:space="preserve"> </w:t>
      </w:r>
      <w:r w:rsidR="007460A4" w:rsidRPr="00302F7B">
        <w:t>A list of Microsoft’s current Subprocessors is available at: https://aka.ms/Online_Serv_Subcontractor_List (such URL may be update</w:t>
      </w:r>
      <w:r w:rsidR="007460A4">
        <w:t>d</w:t>
      </w:r>
      <w:r w:rsidR="007460A4" w:rsidRPr="00302F7B">
        <w:t xml:space="preserve"> by Microsoft from time to time).  At least 14 days before authorizing any new Subprocessor to access </w:t>
      </w:r>
      <w:r w:rsidR="007460A4">
        <w:t>P</w:t>
      </w:r>
      <w:r w:rsidR="007460A4" w:rsidRPr="00302F7B">
        <w:t xml:space="preserve">ersonal </w:t>
      </w:r>
      <w:r w:rsidR="007460A4">
        <w:t>D</w:t>
      </w:r>
      <w:r w:rsidR="007460A4" w:rsidRPr="00302F7B">
        <w:t>ata, Microsoft will update the website and provide Customer with a mechanism to obtain notice of that update.  Where Microsoft is a processor (and not a subprocessor), the following terms apply:</w:t>
      </w:r>
    </w:p>
    <w:p w14:paraId="08797531" w14:textId="480D7BE2" w:rsidR="007460A4" w:rsidRPr="00302F7B" w:rsidRDefault="005C5D61" w:rsidP="00771E2F">
      <w:pPr>
        <w:pStyle w:val="ProductList-Body"/>
        <w:spacing w:after="120"/>
        <w:ind w:left="1440" w:hanging="720"/>
      </w:pPr>
      <w:r>
        <w:rPr>
          <w:b/>
        </w:rPr>
        <w:t>(a)</w:t>
      </w:r>
      <w:r w:rsidR="00BE1FC2" w:rsidRPr="00BE1FC2">
        <w:rPr>
          <w:b/>
        </w:rPr>
        <w:tab/>
      </w:r>
      <w:r w:rsidR="007460A4" w:rsidRPr="00302F7B">
        <w:t xml:space="preserve">If Customer does not approve of a new Subprocessor, then Customer may terminate any subscription for the affected Online Service without penalty by providing, before the end of the notice period, written notice of termination that includes an explanation of the grounds for non-approval. </w:t>
      </w:r>
    </w:p>
    <w:p w14:paraId="36918409" w14:textId="5421F05B" w:rsidR="007460A4" w:rsidRDefault="005C5D61" w:rsidP="00771E2F">
      <w:pPr>
        <w:pStyle w:val="ProductList-Body"/>
        <w:spacing w:after="120"/>
        <w:ind w:left="1440" w:hanging="720"/>
      </w:pPr>
      <w:r>
        <w:rPr>
          <w:b/>
        </w:rPr>
        <w:t>(b)</w:t>
      </w:r>
      <w:r w:rsidR="00BE1FC2" w:rsidRPr="00BE1FC2">
        <w:rPr>
          <w:b/>
        </w:rPr>
        <w:tab/>
      </w:r>
      <w:r w:rsidR="007460A4" w:rsidRPr="00302F7B">
        <w:t xml:space="preserve">If the affected Online Service is part of a suite (or similar single purchase of services), then any termination will apply to the entire suite. </w:t>
      </w:r>
    </w:p>
    <w:p w14:paraId="07831FB2" w14:textId="01FF47A2" w:rsidR="007460A4" w:rsidRDefault="005C5D61" w:rsidP="00771E2F">
      <w:pPr>
        <w:pStyle w:val="ProductList-Body"/>
        <w:spacing w:after="120"/>
        <w:ind w:left="1440" w:hanging="720"/>
      </w:pPr>
      <w:r>
        <w:rPr>
          <w:b/>
        </w:rPr>
        <w:t>(c)</w:t>
      </w:r>
      <w:r w:rsidR="00BE1FC2">
        <w:tab/>
      </w:r>
      <w:r w:rsidR="007460A4" w:rsidRPr="00302F7B">
        <w:t>After termination, Microsoft will remove payment obligations for any subscriptions for the terminated Online Service from subsequent invoices</w:t>
      </w:r>
      <w:r w:rsidR="007460A4">
        <w:t xml:space="preserve"> to Customer or its reseller</w:t>
      </w:r>
      <w:r w:rsidR="007460A4" w:rsidRPr="00302F7B">
        <w:t>.</w:t>
      </w:r>
    </w:p>
    <w:p w14:paraId="77135EC5" w14:textId="77777777" w:rsidR="00771E2F" w:rsidRDefault="00771E2F" w:rsidP="00771E2F">
      <w:pPr>
        <w:pStyle w:val="ProductList-Body"/>
      </w:pPr>
    </w:p>
    <w:p w14:paraId="53D38BC0" w14:textId="536B641D" w:rsidR="00771E2F" w:rsidRDefault="00771E2F" w:rsidP="00771E2F">
      <w:pPr>
        <w:pStyle w:val="ProductList-Body"/>
        <w:numPr>
          <w:ilvl w:val="0"/>
          <w:numId w:val="63"/>
        </w:numPr>
        <w:outlineLvl w:val="1"/>
        <w:rPr>
          <w:b/>
        </w:rPr>
      </w:pPr>
      <w:r>
        <w:rPr>
          <w:b/>
        </w:rPr>
        <w:t xml:space="preserve"> </w:t>
      </w:r>
      <w:r w:rsidR="00BE1FC2">
        <w:rPr>
          <w:b/>
        </w:rPr>
        <w:t>Assisting Customer Response to Requests from Data Subjects</w:t>
      </w:r>
    </w:p>
    <w:p w14:paraId="15CAB528" w14:textId="3F1CED97" w:rsidR="00BE1FC2" w:rsidRPr="00BE1FC2" w:rsidRDefault="00BE1FC2" w:rsidP="00771E2F">
      <w:pPr>
        <w:pStyle w:val="ProductList-Body"/>
      </w:pPr>
      <w:r>
        <w:t xml:space="preserve">  </w:t>
      </w:r>
    </w:p>
    <w:p w14:paraId="2456FAAF" w14:textId="66B58268" w:rsidR="007460A4" w:rsidRPr="00302F7B" w:rsidRDefault="005C5D61" w:rsidP="00771E2F">
      <w:pPr>
        <w:pStyle w:val="ProductList-Body"/>
        <w:spacing w:after="120"/>
        <w:ind w:left="158"/>
      </w:pPr>
      <w:r>
        <w:rPr>
          <w:b/>
        </w:rPr>
        <w:t>1.</w:t>
      </w:r>
      <w:r w:rsidR="00530CF6">
        <w:t xml:space="preserve"> </w:t>
      </w:r>
      <w:r w:rsidR="00BE1FC2">
        <w:t>M</w:t>
      </w:r>
      <w:r w:rsidR="007460A4" w:rsidRPr="00302F7B">
        <w:t xml:space="preserve">icrosoft will make available to Customer the </w:t>
      </w:r>
      <w:r w:rsidR="007460A4">
        <w:t>P</w:t>
      </w:r>
      <w:r w:rsidR="007460A4" w:rsidRPr="00302F7B">
        <w:t xml:space="preserve">ersonal </w:t>
      </w:r>
      <w:r w:rsidR="007460A4">
        <w:t>D</w:t>
      </w:r>
      <w:r w:rsidR="007460A4" w:rsidRPr="00302F7B">
        <w:t>ata of its data subjects</w:t>
      </w:r>
      <w:r w:rsidR="007460A4">
        <w:t xml:space="preserve"> and the ability to fulfill data subject requests to exercise one or more of their rights under the GDPR</w:t>
      </w:r>
      <w:r w:rsidR="007460A4" w:rsidRPr="00302F7B">
        <w:t xml:space="preserve"> in a manner consistent with the functionality of the </w:t>
      </w:r>
      <w:r w:rsidR="007460A4">
        <w:t>Product and Microsoft’s role as a processor</w:t>
      </w:r>
      <w:r w:rsidR="007460A4" w:rsidRPr="00302F7B">
        <w:t xml:space="preserve">.  Microsoft shall comply with reasonable requests by Customer to assist </w:t>
      </w:r>
      <w:r w:rsidR="007460A4">
        <w:t>with</w:t>
      </w:r>
      <w:r w:rsidR="007460A4" w:rsidRPr="00302F7B">
        <w:t xml:space="preserve"> Customer’s response to such</w:t>
      </w:r>
      <w:r w:rsidR="007460A4">
        <w:t xml:space="preserve"> a </w:t>
      </w:r>
      <w:r w:rsidR="007460A4" w:rsidRPr="00302F7B">
        <w:t>data subject reques</w:t>
      </w:r>
      <w:r w:rsidR="007460A4">
        <w:t>t</w:t>
      </w:r>
      <w:r w:rsidR="007460A4" w:rsidRPr="00302F7B">
        <w:t xml:space="preserve">. </w:t>
      </w:r>
    </w:p>
    <w:p w14:paraId="37DBDB13" w14:textId="74683B62" w:rsidR="007460A4" w:rsidRDefault="005C5D61" w:rsidP="00771E2F">
      <w:pPr>
        <w:pStyle w:val="ProductList-Body"/>
        <w:spacing w:after="120"/>
        <w:ind w:left="158"/>
      </w:pPr>
      <w:r>
        <w:rPr>
          <w:b/>
        </w:rPr>
        <w:t>2.</w:t>
      </w:r>
      <w:r w:rsidR="00530CF6">
        <w:t xml:space="preserve"> </w:t>
      </w:r>
      <w:r w:rsidR="007460A4" w:rsidRPr="00552FDF">
        <w:t xml:space="preserve">If Microsoft receives a request from Customer’s data subject </w:t>
      </w:r>
      <w:r w:rsidR="007460A4">
        <w:t>to exercise one or more of its rights under the GDPR</w:t>
      </w:r>
      <w:r w:rsidR="007460A4" w:rsidRPr="00552FDF">
        <w:t>, Microsoft will redirect the data subject to make its request directly to Customer</w:t>
      </w:r>
      <w:r w:rsidR="007460A4" w:rsidRPr="00302F7B">
        <w:t>.</w:t>
      </w:r>
    </w:p>
    <w:p w14:paraId="05E35926" w14:textId="77777777" w:rsidR="00771E2F" w:rsidRDefault="00771E2F" w:rsidP="00BE1FC2">
      <w:pPr>
        <w:pStyle w:val="ProductList-Body"/>
        <w:ind w:left="158"/>
      </w:pPr>
    </w:p>
    <w:p w14:paraId="128A0D03" w14:textId="51964ED5" w:rsidR="00BE1FC2" w:rsidRDefault="00BE1FC2" w:rsidP="00771E2F">
      <w:pPr>
        <w:pStyle w:val="ProductList-Body"/>
        <w:numPr>
          <w:ilvl w:val="0"/>
          <w:numId w:val="63"/>
        </w:numPr>
        <w:outlineLvl w:val="1"/>
        <w:rPr>
          <w:b/>
        </w:rPr>
      </w:pPr>
      <w:r>
        <w:rPr>
          <w:b/>
        </w:rPr>
        <w:t>Processing of Personal Data</w:t>
      </w:r>
    </w:p>
    <w:p w14:paraId="16B52778" w14:textId="77777777" w:rsidR="00771E2F" w:rsidRPr="00BE1FC2" w:rsidRDefault="00771E2F" w:rsidP="00771E2F">
      <w:pPr>
        <w:pStyle w:val="ProductList-Body"/>
      </w:pPr>
    </w:p>
    <w:p w14:paraId="53FBDA30" w14:textId="7AC720A5" w:rsidR="007460A4" w:rsidRPr="00302F7B" w:rsidRDefault="005C5D61" w:rsidP="00530CF6">
      <w:pPr>
        <w:pStyle w:val="ProductList-Body"/>
        <w:spacing w:after="120"/>
        <w:ind w:left="158"/>
      </w:pPr>
      <w:r>
        <w:rPr>
          <w:b/>
        </w:rPr>
        <w:t>1.</w:t>
      </w:r>
      <w:r w:rsidR="00530CF6">
        <w:rPr>
          <w:b/>
        </w:rPr>
        <w:t xml:space="preserve"> </w:t>
      </w:r>
      <w:r w:rsidR="007460A4">
        <w:t>Customer’s volume licensing agreement</w:t>
      </w:r>
      <w:r w:rsidR="007460A4" w:rsidRPr="00302F7B">
        <w:t xml:space="preserve"> (including these GDPR Terms), along with Customer’s use and configuration of features in the </w:t>
      </w:r>
      <w:r w:rsidR="007460A4">
        <w:t>Product</w:t>
      </w:r>
      <w:r w:rsidR="007460A4" w:rsidRPr="00302F7B">
        <w:t xml:space="preserve">, are Customer’s complete and final instructions to Microsoft for the processing of </w:t>
      </w:r>
      <w:r w:rsidR="007460A4">
        <w:t>P</w:t>
      </w:r>
      <w:r w:rsidR="007460A4" w:rsidRPr="00302F7B">
        <w:t xml:space="preserve">ersonal </w:t>
      </w:r>
      <w:r w:rsidR="007460A4">
        <w:t>D</w:t>
      </w:r>
      <w:r w:rsidR="007460A4" w:rsidRPr="00302F7B">
        <w:t xml:space="preserve">ata. </w:t>
      </w:r>
    </w:p>
    <w:p w14:paraId="7FEE4AAF" w14:textId="43D37BA8" w:rsidR="007460A4" w:rsidRPr="00302F7B" w:rsidRDefault="005C5D61" w:rsidP="00530CF6">
      <w:pPr>
        <w:pStyle w:val="ProductList-Body"/>
        <w:spacing w:after="120"/>
        <w:ind w:left="158"/>
      </w:pPr>
      <w:r>
        <w:rPr>
          <w:b/>
        </w:rPr>
        <w:t>2.</w:t>
      </w:r>
      <w:r w:rsidR="00530CF6">
        <w:rPr>
          <w:b/>
        </w:rPr>
        <w:t xml:space="preserve"> </w:t>
      </w:r>
      <w:r w:rsidR="007460A4" w:rsidRPr="00302F7B">
        <w:t xml:space="preserve">Microsoft may also transfer </w:t>
      </w:r>
      <w:r w:rsidR="007460A4">
        <w:t>P</w:t>
      </w:r>
      <w:r w:rsidR="007460A4" w:rsidRPr="00302F7B">
        <w:t xml:space="preserve">ersonal </w:t>
      </w:r>
      <w:r w:rsidR="007460A4">
        <w:t>D</w:t>
      </w:r>
      <w:r w:rsidR="007460A4" w:rsidRPr="00302F7B">
        <w:t>ata if required by applicable law.</w:t>
      </w:r>
    </w:p>
    <w:p w14:paraId="73B42750" w14:textId="3C8982B5" w:rsidR="007460A4" w:rsidRPr="00302F7B" w:rsidRDefault="005C5D61" w:rsidP="00530CF6">
      <w:pPr>
        <w:pStyle w:val="ProductList-Body"/>
        <w:spacing w:after="120"/>
        <w:ind w:left="158"/>
      </w:pPr>
      <w:r>
        <w:rPr>
          <w:b/>
        </w:rPr>
        <w:t>3.</w:t>
      </w:r>
      <w:r w:rsidR="00530CF6">
        <w:rPr>
          <w:b/>
        </w:rPr>
        <w:t xml:space="preserve"> </w:t>
      </w:r>
      <w:r w:rsidR="007460A4" w:rsidRPr="00302F7B">
        <w:t xml:space="preserve">Microsoft will ensure that its personnel engaged in the processing of </w:t>
      </w:r>
      <w:r w:rsidR="007460A4">
        <w:t>P</w:t>
      </w:r>
      <w:r w:rsidR="007460A4" w:rsidRPr="00302F7B">
        <w:t xml:space="preserve">ersonal </w:t>
      </w:r>
      <w:r w:rsidR="007460A4">
        <w:t>D</w:t>
      </w:r>
      <w:r w:rsidR="007460A4" w:rsidRPr="00302F7B">
        <w:t xml:space="preserve">ata (i) will process </w:t>
      </w:r>
      <w:r w:rsidR="007460A4">
        <w:t>P</w:t>
      </w:r>
      <w:r w:rsidR="007460A4" w:rsidRPr="00302F7B">
        <w:t xml:space="preserve">ersonal </w:t>
      </w:r>
      <w:r w:rsidR="007460A4">
        <w:t>D</w:t>
      </w:r>
      <w:r w:rsidR="007460A4" w:rsidRPr="00302F7B">
        <w:t xml:space="preserve">ata only on instructions from Customer, unless required to do so by Union, Member State, or other applicable law and (ii) have committed to maintain the confidentiality of any </w:t>
      </w:r>
      <w:r w:rsidR="007460A4">
        <w:t>P</w:t>
      </w:r>
      <w:r w:rsidR="007460A4" w:rsidRPr="00302F7B">
        <w:t xml:space="preserve">ersonal </w:t>
      </w:r>
      <w:r w:rsidR="007460A4">
        <w:t>D</w:t>
      </w:r>
      <w:r w:rsidR="007460A4" w:rsidRPr="00302F7B">
        <w:t xml:space="preserve">ata even after their engagement ends. </w:t>
      </w:r>
    </w:p>
    <w:p w14:paraId="61551F1F" w14:textId="2E1DB85B" w:rsidR="007460A4" w:rsidRPr="00302F7B" w:rsidRDefault="005C5D61" w:rsidP="00530CF6">
      <w:pPr>
        <w:pStyle w:val="ProductList-Body"/>
        <w:spacing w:after="120"/>
        <w:ind w:left="158"/>
      </w:pPr>
      <w:bookmarkStart w:id="145" w:name="_Hlk487172389"/>
      <w:r>
        <w:rPr>
          <w:b/>
        </w:rPr>
        <w:t>4.</w:t>
      </w:r>
      <w:r w:rsidR="00530CF6">
        <w:rPr>
          <w:b/>
        </w:rPr>
        <w:t xml:space="preserve"> </w:t>
      </w:r>
      <w:r w:rsidR="007460A4" w:rsidRPr="00302F7B">
        <w:t xml:space="preserve">The subject-matter of the processing is limited to </w:t>
      </w:r>
      <w:r w:rsidR="007460A4">
        <w:t>P</w:t>
      </w:r>
      <w:r w:rsidR="007460A4" w:rsidRPr="00302F7B">
        <w:t xml:space="preserve">ersonal </w:t>
      </w:r>
      <w:r w:rsidR="007460A4">
        <w:t>D</w:t>
      </w:r>
      <w:r w:rsidR="007460A4" w:rsidRPr="00302F7B">
        <w:t>ata within the scope of the GDPR</w:t>
      </w:r>
      <w:r w:rsidR="007460A4">
        <w:t>,</w:t>
      </w:r>
      <w:r w:rsidR="007460A4" w:rsidRPr="00302F7B">
        <w:t xml:space="preserve"> </w:t>
      </w:r>
      <w:r w:rsidR="007460A4">
        <w:t>a</w:t>
      </w:r>
      <w:r w:rsidR="007460A4" w:rsidRPr="00302F7B">
        <w:t>nd the duration of the processing shall be for the duration of the Customer</w:t>
      </w:r>
      <w:r w:rsidR="007460A4">
        <w:t>’s right to use the Product or the Customer’s Professional Services engagement</w:t>
      </w:r>
      <w:r w:rsidR="007460A4" w:rsidRPr="00302F7B">
        <w:t xml:space="preserve">.  The nature and purpose of the processing shall be to provide the </w:t>
      </w:r>
      <w:r w:rsidR="007460A4">
        <w:t xml:space="preserve">Product or Professional </w:t>
      </w:r>
      <w:r w:rsidR="007460A4" w:rsidRPr="00302F7B">
        <w:t xml:space="preserve">Services pursuant to Customer’s </w:t>
      </w:r>
      <w:r w:rsidR="007460A4">
        <w:t>volume licensing agreement</w:t>
      </w:r>
      <w:r w:rsidR="007460A4" w:rsidRPr="00302F7B">
        <w:t xml:space="preserve">.  The types of </w:t>
      </w:r>
      <w:r w:rsidR="007460A4">
        <w:t>P</w:t>
      </w:r>
      <w:r w:rsidR="007460A4" w:rsidRPr="00302F7B">
        <w:t xml:space="preserve">ersonal </w:t>
      </w:r>
      <w:r w:rsidR="007460A4">
        <w:t>D</w:t>
      </w:r>
      <w:r w:rsidR="007460A4" w:rsidRPr="00302F7B">
        <w:t xml:space="preserve">ata processed by the </w:t>
      </w:r>
      <w:r w:rsidR="007460A4">
        <w:t xml:space="preserve">Product or Professional </w:t>
      </w:r>
      <w:r w:rsidR="007460A4" w:rsidRPr="00302F7B">
        <w:t xml:space="preserve">Services include those expressly identified in Article 4 of the GDPR as well as other </w:t>
      </w:r>
      <w:r w:rsidR="007460A4">
        <w:t>P</w:t>
      </w:r>
      <w:r w:rsidR="007460A4" w:rsidRPr="00302F7B">
        <w:t xml:space="preserve">ersonal </w:t>
      </w:r>
      <w:r w:rsidR="007460A4">
        <w:t>D</w:t>
      </w:r>
      <w:r w:rsidR="007460A4" w:rsidRPr="00302F7B">
        <w:t xml:space="preserve">ata submitted by Customer to the </w:t>
      </w:r>
      <w:r w:rsidR="007460A4">
        <w:t>Product or through the Professional Services engagement</w:t>
      </w:r>
      <w:r w:rsidR="007460A4" w:rsidRPr="00302F7B">
        <w:t xml:space="preserve">.  The categories of data subjects are Customer’s representatives and end users, </w:t>
      </w:r>
      <w:r w:rsidR="007460A4">
        <w:t>such as</w:t>
      </w:r>
      <w:r w:rsidR="007460A4" w:rsidRPr="00302F7B">
        <w:t xml:space="preserve"> employees, contractors, collaborators, and customers.  </w:t>
      </w:r>
    </w:p>
    <w:p w14:paraId="1997DA3B" w14:textId="60AAF5AB" w:rsidR="007460A4" w:rsidRDefault="005C5D61" w:rsidP="00530CF6">
      <w:pPr>
        <w:pStyle w:val="ProductList-Body"/>
        <w:spacing w:after="120"/>
        <w:ind w:left="158"/>
      </w:pPr>
      <w:bookmarkStart w:id="146" w:name="_Hlk487172101"/>
      <w:bookmarkEnd w:id="145"/>
      <w:r>
        <w:rPr>
          <w:b/>
        </w:rPr>
        <w:t>5.</w:t>
      </w:r>
      <w:r w:rsidR="00530CF6">
        <w:rPr>
          <w:b/>
        </w:rPr>
        <w:t xml:space="preserve"> </w:t>
      </w:r>
      <w:r w:rsidR="007460A4" w:rsidRPr="00302F7B">
        <w:t xml:space="preserve">On expiration or termination of Customer’s </w:t>
      </w:r>
      <w:r w:rsidR="007460A4">
        <w:t xml:space="preserve">right to </w:t>
      </w:r>
      <w:r w:rsidR="007460A4" w:rsidRPr="00302F7B">
        <w:t xml:space="preserve">use the </w:t>
      </w:r>
      <w:r w:rsidR="007460A4">
        <w:t>Product or the conclusion of Customer’s Professional Services engagement</w:t>
      </w:r>
      <w:r w:rsidR="007460A4" w:rsidRPr="00302F7B">
        <w:t xml:space="preserve">, Microsoft shall delete or return </w:t>
      </w:r>
      <w:r w:rsidR="007460A4">
        <w:t>P</w:t>
      </w:r>
      <w:r w:rsidR="007460A4" w:rsidRPr="00302F7B">
        <w:t xml:space="preserve">ersonal </w:t>
      </w:r>
      <w:r w:rsidR="007460A4">
        <w:t>D</w:t>
      </w:r>
      <w:r w:rsidR="007460A4" w:rsidRPr="00302F7B">
        <w:t>ata in accordance with the terms and timelines for each of the Online Services set forth in the applicable OST,</w:t>
      </w:r>
      <w:r w:rsidR="007460A4">
        <w:t xml:space="preserve"> for each Product as identified in the Product documentation, and for Professional Services as stated in the applicable engagement terms, </w:t>
      </w:r>
      <w:r w:rsidR="007460A4" w:rsidRPr="00302F7B">
        <w:t xml:space="preserve">unless Union, Member State, or other applicable law requires storage of the </w:t>
      </w:r>
      <w:r w:rsidR="007460A4">
        <w:t>P</w:t>
      </w:r>
      <w:r w:rsidR="007460A4" w:rsidRPr="00302F7B">
        <w:t xml:space="preserve">ersonal </w:t>
      </w:r>
      <w:r w:rsidR="007460A4">
        <w:t>D</w:t>
      </w:r>
      <w:r w:rsidR="007460A4" w:rsidRPr="00302F7B">
        <w:t xml:space="preserve">ata. </w:t>
      </w:r>
    </w:p>
    <w:p w14:paraId="1F40545E" w14:textId="77777777" w:rsidR="00771E2F" w:rsidRPr="00302F7B" w:rsidRDefault="00771E2F" w:rsidP="00771E2F">
      <w:pPr>
        <w:pStyle w:val="ProductList-Body"/>
        <w:ind w:left="158"/>
      </w:pPr>
    </w:p>
    <w:bookmarkEnd w:id="146"/>
    <w:p w14:paraId="2E6CBD7F" w14:textId="67859068" w:rsidR="00771E2F" w:rsidRDefault="00DE3603" w:rsidP="00771E2F">
      <w:pPr>
        <w:pStyle w:val="ProductList-Body"/>
        <w:numPr>
          <w:ilvl w:val="0"/>
          <w:numId w:val="63"/>
        </w:numPr>
        <w:outlineLvl w:val="1"/>
        <w:rPr>
          <w:b/>
        </w:rPr>
      </w:pPr>
      <w:r>
        <w:rPr>
          <w:b/>
        </w:rPr>
        <w:t>Security</w:t>
      </w:r>
    </w:p>
    <w:p w14:paraId="0A01C279" w14:textId="77777777" w:rsidR="00771E2F" w:rsidRPr="00530CF6" w:rsidRDefault="00771E2F" w:rsidP="00530CF6">
      <w:pPr>
        <w:pStyle w:val="ProductList-Body"/>
      </w:pPr>
    </w:p>
    <w:p w14:paraId="00405616" w14:textId="59D4AE3F" w:rsidR="007460A4" w:rsidRDefault="007460A4" w:rsidP="00BE1FC2">
      <w:pPr>
        <w:pStyle w:val="ProductList-Body"/>
      </w:pPr>
      <w:r w:rsidRPr="00302F7B">
        <w:t xml:space="preserve">Microsoft shall (i) maintain security practices and policies for the protection of </w:t>
      </w:r>
      <w:r>
        <w:t>P</w:t>
      </w:r>
      <w:r w:rsidRPr="00302F7B">
        <w:t xml:space="preserve">ersonal </w:t>
      </w:r>
      <w:r>
        <w:t>D</w:t>
      </w:r>
      <w:r w:rsidRPr="00302F7B">
        <w:t xml:space="preserve">ata as set forth in the written data security policy (that policy an “Information Security Policy”) for each </w:t>
      </w:r>
      <w:r>
        <w:t>Product and for Professional Services</w:t>
      </w:r>
      <w:r w:rsidRPr="00302F7B">
        <w:t>, and (ii)</w:t>
      </w:r>
      <w:r>
        <w:t xml:space="preserve"> subject to non-disclosure obligations,</w:t>
      </w:r>
      <w:r w:rsidRPr="00302F7B">
        <w:t xml:space="preserve"> make the </w:t>
      </w:r>
      <w:r w:rsidRPr="00302F7B">
        <w:lastRenderedPageBreak/>
        <w:t xml:space="preserve">Information Security Policy available to Customer, along with descriptions of the security controls in place for the </w:t>
      </w:r>
      <w:r>
        <w:t>Product or Professional Services</w:t>
      </w:r>
      <w:r w:rsidRPr="00302F7B">
        <w:t xml:space="preserve"> and other information reasonably requested by Customer regarding Microsoft security practices and policies. </w:t>
      </w:r>
    </w:p>
    <w:p w14:paraId="4F2D8658" w14:textId="77777777" w:rsidR="00771E2F" w:rsidRPr="00302F7B" w:rsidRDefault="00771E2F" w:rsidP="00BE1FC2">
      <w:pPr>
        <w:pStyle w:val="ProductList-Body"/>
      </w:pPr>
    </w:p>
    <w:p w14:paraId="5DC771CD" w14:textId="6F82AC83" w:rsidR="00DE3603" w:rsidRDefault="00DE3603" w:rsidP="00771E2F">
      <w:pPr>
        <w:pStyle w:val="ProductList-Body"/>
        <w:numPr>
          <w:ilvl w:val="0"/>
          <w:numId w:val="63"/>
        </w:numPr>
        <w:outlineLvl w:val="1"/>
        <w:rPr>
          <w:b/>
        </w:rPr>
      </w:pPr>
      <w:r>
        <w:rPr>
          <w:b/>
        </w:rPr>
        <w:t>Personal Data Breach</w:t>
      </w:r>
    </w:p>
    <w:p w14:paraId="7E0753BD" w14:textId="77777777" w:rsidR="00771E2F" w:rsidRPr="00530CF6" w:rsidRDefault="00771E2F" w:rsidP="00530CF6">
      <w:pPr>
        <w:pStyle w:val="ProductList-Body"/>
      </w:pPr>
    </w:p>
    <w:p w14:paraId="2AE4009D" w14:textId="4BE8335A" w:rsidR="007460A4" w:rsidRDefault="007460A4" w:rsidP="00BE1FC2">
      <w:pPr>
        <w:pStyle w:val="ProductList-Body"/>
      </w:pPr>
      <w:r w:rsidRPr="00302F7B">
        <w:t xml:space="preserve">Microsoft shall make reasonable efforts to assist Customer in fulfilling Customer’s obligation to notify the relevant supervisory authority and data subjects of a </w:t>
      </w:r>
      <w:r>
        <w:t>p</w:t>
      </w:r>
      <w:r w:rsidRPr="00302F7B">
        <w:t xml:space="preserve">ersonal </w:t>
      </w:r>
      <w:r>
        <w:t>d</w:t>
      </w:r>
      <w:r w:rsidRPr="00302F7B">
        <w:t>ata breach under Articles 33 and 34 of the GDPR.</w:t>
      </w:r>
    </w:p>
    <w:p w14:paraId="2606E8ED" w14:textId="77777777" w:rsidR="00771E2F" w:rsidRPr="00302F7B" w:rsidRDefault="00771E2F" w:rsidP="00BE1FC2">
      <w:pPr>
        <w:pStyle w:val="ProductList-Body"/>
      </w:pPr>
    </w:p>
    <w:p w14:paraId="48CCEF32" w14:textId="3D37EFF5" w:rsidR="00771E2F" w:rsidRDefault="00DE3603" w:rsidP="00771E2F">
      <w:pPr>
        <w:pStyle w:val="ProductList-Body"/>
        <w:numPr>
          <w:ilvl w:val="0"/>
          <w:numId w:val="63"/>
        </w:numPr>
        <w:outlineLvl w:val="1"/>
        <w:rPr>
          <w:b/>
        </w:rPr>
      </w:pPr>
      <w:r>
        <w:rPr>
          <w:b/>
        </w:rPr>
        <w:t>Records of Processing Activities</w:t>
      </w:r>
    </w:p>
    <w:p w14:paraId="25FD5490" w14:textId="77777777" w:rsidR="00771E2F" w:rsidRPr="00771E2F" w:rsidRDefault="00771E2F" w:rsidP="00771E2F">
      <w:pPr>
        <w:pStyle w:val="ProductList-Body"/>
      </w:pPr>
    </w:p>
    <w:p w14:paraId="5E6A05E4" w14:textId="732767E9" w:rsidR="007460A4" w:rsidRDefault="007460A4" w:rsidP="00BE1FC2">
      <w:pPr>
        <w:pStyle w:val="ProductList-Body"/>
      </w:pPr>
      <w:r w:rsidRPr="00302F7B">
        <w:t xml:space="preserve">Microsoft shall maintain all records required by Article 30(2) of the GDPR and, to the extent applicable to the processing of </w:t>
      </w:r>
      <w:r>
        <w:t>P</w:t>
      </w:r>
      <w:r w:rsidRPr="00302F7B">
        <w:t xml:space="preserve">ersonal </w:t>
      </w:r>
      <w:r>
        <w:t>D</w:t>
      </w:r>
      <w:r w:rsidRPr="00302F7B">
        <w:t>ata on behalf of Customer, make them available to Customer upon request.</w:t>
      </w:r>
    </w:p>
    <w:p w14:paraId="3A501460" w14:textId="4FF683BF" w:rsidR="00771E2F" w:rsidRDefault="00771E2F" w:rsidP="00771E2F">
      <w:pPr>
        <w:pStyle w:val="ProductList-Body"/>
      </w:pPr>
    </w:p>
    <w:p w14:paraId="5A39DA19" w14:textId="268D1BAD" w:rsidR="00DE3603" w:rsidRDefault="00DE3603" w:rsidP="00771E2F">
      <w:pPr>
        <w:pStyle w:val="ProductList-Body"/>
        <w:numPr>
          <w:ilvl w:val="0"/>
          <w:numId w:val="63"/>
        </w:numPr>
        <w:outlineLvl w:val="1"/>
        <w:rPr>
          <w:b/>
        </w:rPr>
      </w:pPr>
      <w:r>
        <w:rPr>
          <w:b/>
        </w:rPr>
        <w:t>Modification, Supplementation, and Term</w:t>
      </w:r>
    </w:p>
    <w:p w14:paraId="79C67628" w14:textId="77777777" w:rsidR="00771E2F" w:rsidRPr="005C5D61" w:rsidRDefault="00771E2F" w:rsidP="005C5D61">
      <w:pPr>
        <w:pStyle w:val="ProductList-Body"/>
      </w:pPr>
    </w:p>
    <w:p w14:paraId="19C73B84" w14:textId="0AFC26BC" w:rsidR="007460A4" w:rsidRPr="00302F7B" w:rsidRDefault="005C5D61" w:rsidP="00530CF6">
      <w:pPr>
        <w:pStyle w:val="ProductList-Body"/>
        <w:spacing w:after="120"/>
        <w:ind w:left="158"/>
      </w:pPr>
      <w:r>
        <w:rPr>
          <w:b/>
        </w:rPr>
        <w:t>1.</w:t>
      </w:r>
      <w:r w:rsidR="00530CF6">
        <w:t xml:space="preserve"> </w:t>
      </w:r>
      <w:r w:rsidR="007460A4" w:rsidRPr="00302F7B">
        <w:t xml:space="preserve">Microsoft may modify or supplement these GDPR Terms, with notice to Customer, (i) if required to do so by a supervisory authority or other government or regulatory entity, (ii) if necessary to comply with applicable law, (iii) to implement standard contractual clauses laid down by the European Commission or (iv) to adhere to an approved code of conduct or certification mechanism approved or certified pursuant to Articles 40, 42 and 43 of the GDPR.   </w:t>
      </w:r>
    </w:p>
    <w:p w14:paraId="0B430375" w14:textId="3A427F4C" w:rsidR="007460A4" w:rsidRPr="00302F7B" w:rsidRDefault="005C5D61" w:rsidP="00530CF6">
      <w:pPr>
        <w:pStyle w:val="ProductList-Body"/>
        <w:spacing w:after="120"/>
        <w:ind w:left="158"/>
      </w:pPr>
      <w:r>
        <w:rPr>
          <w:b/>
        </w:rPr>
        <w:t>2.</w:t>
      </w:r>
      <w:r w:rsidR="00530CF6">
        <w:t xml:space="preserve"> </w:t>
      </w:r>
      <w:r w:rsidR="007460A4" w:rsidRPr="00302F7B">
        <w:t xml:space="preserve">Without prejudice to these GDPR Terms, Microsoft may from time to time provide additional information and detail about how it will execute these GDPR Terms in its </w:t>
      </w:r>
      <w:r w:rsidR="007460A4">
        <w:t>Product</w:t>
      </w:r>
      <w:r w:rsidR="007460A4" w:rsidRPr="00302F7B">
        <w:t xml:space="preserve">-specific technical, privacy, or policy documentation. </w:t>
      </w:r>
    </w:p>
    <w:p w14:paraId="24E86471" w14:textId="46CD4D81" w:rsidR="007460A4" w:rsidRPr="00302F7B" w:rsidRDefault="005C5D61" w:rsidP="00530CF6">
      <w:pPr>
        <w:pStyle w:val="ProductList-Body"/>
        <w:spacing w:after="120"/>
        <w:ind w:left="158"/>
      </w:pPr>
      <w:r>
        <w:rPr>
          <w:b/>
        </w:rPr>
        <w:t>3.</w:t>
      </w:r>
      <w:r w:rsidR="00530CF6">
        <w:t xml:space="preserve"> </w:t>
      </w:r>
      <w:r w:rsidR="007460A4" w:rsidRPr="00302F7B">
        <w:t xml:space="preserve">These GDPR Terms become effective upon the later of (a) the start of enforcement of the GDPR or (b) </w:t>
      </w:r>
      <w:r w:rsidR="007460A4">
        <w:t>Customer’s</w:t>
      </w:r>
      <w:r w:rsidR="007460A4" w:rsidRPr="00302F7B">
        <w:t xml:space="preserve"> use of a</w:t>
      </w:r>
      <w:r w:rsidR="007460A4">
        <w:t xml:space="preserve"> Product or Microsoft’s provision of Professional Services</w:t>
      </w:r>
      <w:r w:rsidR="007460A4" w:rsidRPr="00302F7B">
        <w:t xml:space="preserve"> for which Microsoft is a processor or subprocessor.  </w:t>
      </w:r>
    </w:p>
    <w:p w14:paraId="7E316B44" w14:textId="5002A1BE" w:rsidR="00FD2112" w:rsidRPr="00AE0160" w:rsidRDefault="00FD2112" w:rsidP="00771E2F">
      <w:pPr>
        <w:pStyle w:val="ProductList-Body"/>
      </w:pPr>
    </w:p>
    <w:sectPr w:rsidR="00FD2112" w:rsidRPr="00AE0160" w:rsidSect="006F1174">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31A389" w14:textId="77777777" w:rsidR="00BB7B9C" w:rsidRDefault="00BB7B9C" w:rsidP="009A573F">
      <w:pPr>
        <w:spacing w:after="0" w:line="240" w:lineRule="auto"/>
      </w:pPr>
      <w:r>
        <w:separator/>
      </w:r>
    </w:p>
    <w:p w14:paraId="055BA1FA" w14:textId="77777777" w:rsidR="00BB7B9C" w:rsidRDefault="00BB7B9C"/>
  </w:endnote>
  <w:endnote w:type="continuationSeparator" w:id="0">
    <w:p w14:paraId="6B303FB0" w14:textId="77777777" w:rsidR="00BB7B9C" w:rsidRDefault="00BB7B9C" w:rsidP="009A573F">
      <w:pPr>
        <w:spacing w:after="0" w:line="240" w:lineRule="auto"/>
      </w:pPr>
      <w:r>
        <w:continuationSeparator/>
      </w:r>
    </w:p>
    <w:p w14:paraId="35083FFE" w14:textId="77777777" w:rsidR="00BB7B9C" w:rsidRDefault="00BB7B9C"/>
  </w:endnote>
  <w:endnote w:type="continuationNotice" w:id="1">
    <w:p w14:paraId="4734589A" w14:textId="77777777" w:rsidR="00BB7B9C" w:rsidRDefault="00BB7B9C">
      <w:pPr>
        <w:spacing w:after="0" w:line="240" w:lineRule="auto"/>
      </w:pPr>
    </w:p>
    <w:p w14:paraId="3E37ECAE" w14:textId="77777777" w:rsidR="00BB7B9C" w:rsidRDefault="00BB7B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CEB09" w14:textId="77777777" w:rsidR="007F11F5" w:rsidRDefault="007F11F5">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36ECC" w:rsidRPr="00C76DF3" w14:paraId="4E5750F1"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74C27B1" w14:textId="77777777" w:rsidR="00F36ECC" w:rsidRPr="00C76DF3" w:rsidRDefault="00AE0BA6" w:rsidP="00591643">
          <w:pPr>
            <w:pStyle w:val="ProductList-OfferingBody"/>
            <w:ind w:left="-77" w:right="-73"/>
            <w:jc w:val="center"/>
            <w:rPr>
              <w:color w:val="808080" w:themeColor="background1" w:themeShade="80"/>
              <w:sz w:val="14"/>
              <w:szCs w:val="14"/>
            </w:rPr>
          </w:pPr>
          <w:hyperlink w:anchor="TableofContents" w:history="1">
            <w:r w:rsidR="00F36ECC"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5F9B5E7B" w14:textId="77777777" w:rsidR="00F36ECC" w:rsidRPr="00C76DF3" w:rsidRDefault="00F36ECC" w:rsidP="0059164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68482D3" w14:textId="77777777" w:rsidR="00F36ECC" w:rsidRPr="00C76DF3" w:rsidRDefault="00AE0BA6" w:rsidP="00591643">
          <w:pPr>
            <w:pStyle w:val="ProductList-OfferingBody"/>
            <w:ind w:left="-72" w:right="-74"/>
            <w:jc w:val="center"/>
            <w:rPr>
              <w:color w:val="808080" w:themeColor="background1" w:themeShade="80"/>
              <w:sz w:val="14"/>
              <w:szCs w:val="14"/>
            </w:rPr>
          </w:pPr>
          <w:hyperlink w:anchor="Introduction" w:history="1">
            <w:r w:rsidR="00F36ECC"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049BD94F" w14:textId="77777777" w:rsidR="00F36ECC" w:rsidRPr="00C76DF3" w:rsidRDefault="00F36ECC" w:rsidP="0059164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9EC5A74" w14:textId="77777777" w:rsidR="00F36ECC" w:rsidRPr="00C76DF3" w:rsidRDefault="00AE0BA6" w:rsidP="003812FE">
          <w:pPr>
            <w:pStyle w:val="ProductList-OfferingBody"/>
            <w:ind w:left="-72" w:right="-75"/>
            <w:jc w:val="center"/>
            <w:rPr>
              <w:color w:val="808080" w:themeColor="background1" w:themeShade="80"/>
              <w:sz w:val="14"/>
              <w:szCs w:val="14"/>
            </w:rPr>
          </w:pPr>
          <w:hyperlink w:anchor="GeneralTerms" w:history="1">
            <w:r w:rsidR="00F36ECC"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2B56FB2B" w14:textId="77777777" w:rsidR="00F36ECC" w:rsidRPr="00C76DF3" w:rsidRDefault="00F36ECC" w:rsidP="0059164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2EE7118" w14:textId="77777777" w:rsidR="00F36ECC" w:rsidRPr="00C76DF3" w:rsidRDefault="00AE0BA6" w:rsidP="00591643">
          <w:pPr>
            <w:pStyle w:val="ProductList-OfferingBody"/>
            <w:ind w:left="-72" w:right="-77"/>
            <w:jc w:val="center"/>
            <w:rPr>
              <w:color w:val="808080" w:themeColor="background1" w:themeShade="80"/>
              <w:sz w:val="14"/>
              <w:szCs w:val="14"/>
            </w:rPr>
          </w:pPr>
          <w:hyperlink w:anchor="PrivacyandSecurityTerms" w:history="1">
            <w:r w:rsidR="00F36ECC"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07582B4" w14:textId="77777777" w:rsidR="00F36ECC" w:rsidRPr="00C76DF3" w:rsidRDefault="00F36ECC"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47241D30" w14:textId="77777777" w:rsidR="00F36ECC" w:rsidRPr="00C76DF3" w:rsidRDefault="00AE0BA6" w:rsidP="003812FE">
          <w:pPr>
            <w:pStyle w:val="ProductList-OfferingBody"/>
            <w:ind w:left="-72" w:right="-77"/>
            <w:jc w:val="center"/>
            <w:rPr>
              <w:color w:val="808080" w:themeColor="background1" w:themeShade="80"/>
              <w:sz w:val="14"/>
              <w:szCs w:val="14"/>
            </w:rPr>
          </w:pPr>
          <w:hyperlink w:anchor="OnlineServiceSpecificTerms" w:history="1">
            <w:r w:rsidR="00F36ECC" w:rsidRPr="003812FE">
              <w:rPr>
                <w:rStyle w:val="Hyperlink"/>
                <w:sz w:val="14"/>
                <w:szCs w:val="14"/>
              </w:rPr>
              <w:t>Online Service – Specific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F80A68F" w14:textId="77777777" w:rsidR="00F36ECC" w:rsidRPr="00C76DF3" w:rsidRDefault="00F36ECC"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58299EA" w14:textId="77777777" w:rsidR="00F36ECC" w:rsidRPr="00C76DF3" w:rsidRDefault="00AE0BA6" w:rsidP="003812FE">
          <w:pPr>
            <w:pStyle w:val="ProductList-OfferingBody"/>
            <w:ind w:left="-72" w:right="-76"/>
            <w:jc w:val="center"/>
            <w:rPr>
              <w:color w:val="808080" w:themeColor="background1" w:themeShade="80"/>
              <w:sz w:val="14"/>
              <w:szCs w:val="14"/>
            </w:rPr>
          </w:pPr>
          <w:hyperlink w:anchor="Attachment1" w:history="1">
            <w:r w:rsidR="00F36ECC" w:rsidRPr="003812FE">
              <w:rPr>
                <w:rStyle w:val="Hyperlink"/>
                <w:sz w:val="14"/>
                <w:szCs w:val="14"/>
              </w:rPr>
              <w:t>Attachments</w:t>
            </w:r>
          </w:hyperlink>
        </w:p>
      </w:tc>
    </w:tr>
  </w:tbl>
  <w:p w14:paraId="06C90A77" w14:textId="77777777" w:rsidR="00F36ECC" w:rsidRPr="00591643" w:rsidRDefault="00F36ECC">
    <w:pPr>
      <w:pStyle w:val="Footer"/>
      <w:rPr>
        <w:sz w:val="14"/>
        <w:szCs w:val="1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36ECC" w:rsidRPr="00C76DF3" w14:paraId="6D59A5F7" w14:textId="77777777" w:rsidTr="005C51A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DC89A10" w14:textId="77777777" w:rsidR="00F36ECC" w:rsidRPr="00C76DF3" w:rsidRDefault="00AE0BA6" w:rsidP="005C51AC">
          <w:pPr>
            <w:pStyle w:val="ProductList-OfferingBody"/>
            <w:ind w:left="-77" w:right="-73"/>
            <w:jc w:val="center"/>
            <w:rPr>
              <w:color w:val="808080" w:themeColor="background1" w:themeShade="80"/>
              <w:sz w:val="14"/>
              <w:szCs w:val="14"/>
            </w:rPr>
          </w:pPr>
          <w:hyperlink w:anchor="TableofContents" w:history="1">
            <w:r w:rsidR="00F36ECC"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33CB0898" w14:textId="77777777" w:rsidR="00F36ECC" w:rsidRPr="00C76DF3" w:rsidRDefault="00F36ECC" w:rsidP="005C51AC">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F156C37" w14:textId="77777777" w:rsidR="00F36ECC" w:rsidRPr="00C76DF3" w:rsidRDefault="00AE0BA6" w:rsidP="005C51AC">
          <w:pPr>
            <w:pStyle w:val="ProductList-OfferingBody"/>
            <w:ind w:left="-72" w:right="-74"/>
            <w:jc w:val="center"/>
            <w:rPr>
              <w:color w:val="808080" w:themeColor="background1" w:themeShade="80"/>
              <w:sz w:val="14"/>
              <w:szCs w:val="14"/>
            </w:rPr>
          </w:pPr>
          <w:hyperlink w:anchor="Introduction" w:history="1">
            <w:r w:rsidR="00F36ECC"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43E527E9" w14:textId="77777777" w:rsidR="00F36ECC" w:rsidRPr="00C76DF3" w:rsidRDefault="00F36ECC" w:rsidP="005C51AC">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938FCBF" w14:textId="77777777" w:rsidR="00F36ECC" w:rsidRPr="00C76DF3" w:rsidRDefault="00AE0BA6" w:rsidP="005C51AC">
          <w:pPr>
            <w:pStyle w:val="ProductList-OfferingBody"/>
            <w:ind w:left="-72" w:right="-75"/>
            <w:jc w:val="center"/>
            <w:rPr>
              <w:color w:val="808080" w:themeColor="background1" w:themeShade="80"/>
              <w:sz w:val="14"/>
              <w:szCs w:val="14"/>
            </w:rPr>
          </w:pPr>
          <w:hyperlink w:anchor="GeneralTerms" w:history="1">
            <w:r w:rsidR="00F36ECC"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2A4502D4" w14:textId="77777777" w:rsidR="00F36ECC" w:rsidRPr="00C76DF3" w:rsidRDefault="00F36ECC" w:rsidP="005C51AC">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48A57E2" w14:textId="77777777" w:rsidR="00F36ECC" w:rsidRPr="00C76DF3" w:rsidRDefault="00AE0BA6" w:rsidP="005C51AC">
          <w:pPr>
            <w:pStyle w:val="ProductList-OfferingBody"/>
            <w:ind w:left="-72" w:right="-77"/>
            <w:jc w:val="center"/>
            <w:rPr>
              <w:color w:val="808080" w:themeColor="background1" w:themeShade="80"/>
              <w:sz w:val="14"/>
              <w:szCs w:val="14"/>
            </w:rPr>
          </w:pPr>
          <w:hyperlink w:anchor="PrivacyandSecurityTerms" w:history="1">
            <w:r w:rsidR="00F36ECC"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A5A3CEA" w14:textId="77777777" w:rsidR="00F36ECC" w:rsidRPr="00C76DF3" w:rsidRDefault="00F36ECC" w:rsidP="005C51AC">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32DF9F3F" w14:textId="7EF1C290" w:rsidR="00F36ECC" w:rsidRPr="00C76DF3" w:rsidRDefault="00AE0BA6" w:rsidP="005C51AC">
          <w:pPr>
            <w:pStyle w:val="ProductList-OfferingBody"/>
            <w:ind w:left="-72" w:right="-77"/>
            <w:jc w:val="center"/>
            <w:rPr>
              <w:color w:val="808080" w:themeColor="background1" w:themeShade="80"/>
              <w:sz w:val="14"/>
              <w:szCs w:val="14"/>
            </w:rPr>
          </w:pPr>
          <w:hyperlink w:anchor="OnlineServiceSpecificTerms" w:history="1">
            <w:r w:rsidR="00F36ECC">
              <w:rPr>
                <w:rStyle w:val="Hyperlink"/>
                <w:sz w:val="14"/>
                <w:szCs w:val="14"/>
              </w:rPr>
              <w:t>Online Service – S</w:t>
            </w:r>
            <w:r w:rsidR="00F36ECC"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7ECFD3E" w14:textId="77777777" w:rsidR="00F36ECC" w:rsidRPr="00C76DF3" w:rsidRDefault="00F36ECC" w:rsidP="005C51AC">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9BC06B1" w14:textId="77777777" w:rsidR="00F36ECC" w:rsidRPr="00C76DF3" w:rsidRDefault="00AE0BA6" w:rsidP="005C51AC">
          <w:pPr>
            <w:pStyle w:val="ProductList-OfferingBody"/>
            <w:ind w:left="-72" w:right="-76"/>
            <w:jc w:val="center"/>
            <w:rPr>
              <w:color w:val="808080" w:themeColor="background1" w:themeShade="80"/>
              <w:sz w:val="14"/>
              <w:szCs w:val="14"/>
            </w:rPr>
          </w:pPr>
          <w:hyperlink w:anchor="Attachment1" w:history="1">
            <w:r w:rsidR="00F36ECC" w:rsidRPr="003812FE">
              <w:rPr>
                <w:rStyle w:val="Hyperlink"/>
                <w:sz w:val="14"/>
                <w:szCs w:val="14"/>
              </w:rPr>
              <w:t>Attachments</w:t>
            </w:r>
          </w:hyperlink>
        </w:p>
      </w:tc>
    </w:tr>
  </w:tbl>
  <w:p w14:paraId="2340E3A0" w14:textId="77777777" w:rsidR="00F36ECC" w:rsidRPr="00591643" w:rsidRDefault="00F36ECC" w:rsidP="003812FE">
    <w:pPr>
      <w:pStyle w:val="Footer"/>
      <w:rPr>
        <w:sz w:val="14"/>
        <w:szCs w:val="14"/>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36ECC" w:rsidRPr="00C76DF3" w14:paraId="4CBEEFED"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073DCB5" w14:textId="77777777" w:rsidR="00F36ECC" w:rsidRPr="00C76DF3" w:rsidRDefault="00AE0BA6" w:rsidP="00591643">
          <w:pPr>
            <w:pStyle w:val="ProductList-OfferingBody"/>
            <w:ind w:left="-77" w:right="-73"/>
            <w:jc w:val="center"/>
            <w:rPr>
              <w:color w:val="808080" w:themeColor="background1" w:themeShade="80"/>
              <w:sz w:val="14"/>
              <w:szCs w:val="14"/>
            </w:rPr>
          </w:pPr>
          <w:hyperlink w:anchor="TableofContents" w:history="1">
            <w:r w:rsidR="00F36ECC"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7E6CAC4" w14:textId="77777777" w:rsidR="00F36ECC" w:rsidRPr="00C76DF3" w:rsidRDefault="00F36ECC" w:rsidP="0059164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BFDB830" w14:textId="77777777" w:rsidR="00F36ECC" w:rsidRPr="00C76DF3" w:rsidRDefault="00AE0BA6" w:rsidP="00591643">
          <w:pPr>
            <w:pStyle w:val="ProductList-OfferingBody"/>
            <w:ind w:left="-72" w:right="-74"/>
            <w:jc w:val="center"/>
            <w:rPr>
              <w:color w:val="808080" w:themeColor="background1" w:themeShade="80"/>
              <w:sz w:val="14"/>
              <w:szCs w:val="14"/>
            </w:rPr>
          </w:pPr>
          <w:hyperlink w:anchor="Introduction" w:history="1">
            <w:r w:rsidR="00F36ECC"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7F8FFFE5" w14:textId="77777777" w:rsidR="00F36ECC" w:rsidRPr="00C76DF3" w:rsidRDefault="00F36ECC" w:rsidP="0059164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258FB23" w14:textId="77777777" w:rsidR="00F36ECC" w:rsidRPr="00C76DF3" w:rsidRDefault="00AE0BA6" w:rsidP="003812FE">
          <w:pPr>
            <w:pStyle w:val="ProductList-OfferingBody"/>
            <w:ind w:left="-72" w:right="-75"/>
            <w:jc w:val="center"/>
            <w:rPr>
              <w:color w:val="808080" w:themeColor="background1" w:themeShade="80"/>
              <w:sz w:val="14"/>
              <w:szCs w:val="14"/>
            </w:rPr>
          </w:pPr>
          <w:hyperlink w:anchor="GeneralTerms" w:history="1">
            <w:r w:rsidR="00F36ECC"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3AA74CCD" w14:textId="77777777" w:rsidR="00F36ECC" w:rsidRPr="00C76DF3" w:rsidRDefault="00F36ECC" w:rsidP="0059164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F3A1B35" w14:textId="77777777" w:rsidR="00F36ECC" w:rsidRPr="00C76DF3" w:rsidRDefault="00AE0BA6" w:rsidP="00591643">
          <w:pPr>
            <w:pStyle w:val="ProductList-OfferingBody"/>
            <w:ind w:left="-72" w:right="-77"/>
            <w:jc w:val="center"/>
            <w:rPr>
              <w:color w:val="808080" w:themeColor="background1" w:themeShade="80"/>
              <w:sz w:val="14"/>
              <w:szCs w:val="14"/>
            </w:rPr>
          </w:pPr>
          <w:hyperlink w:anchor="PrivacyandSecurityTerms" w:history="1">
            <w:r w:rsidR="00F36ECC"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33285B7" w14:textId="77777777" w:rsidR="00F36ECC" w:rsidRPr="00C76DF3" w:rsidRDefault="00F36ECC"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34407F91" w14:textId="77777777" w:rsidR="00F36ECC" w:rsidRPr="00C76DF3" w:rsidRDefault="00AE0BA6" w:rsidP="003812FE">
          <w:pPr>
            <w:pStyle w:val="ProductList-OfferingBody"/>
            <w:ind w:left="-72" w:right="-77"/>
            <w:jc w:val="center"/>
            <w:rPr>
              <w:color w:val="808080" w:themeColor="background1" w:themeShade="80"/>
              <w:sz w:val="14"/>
              <w:szCs w:val="14"/>
            </w:rPr>
          </w:pPr>
          <w:hyperlink w:anchor="OnlineServiceSpecificTerms" w:history="1">
            <w:r w:rsidR="00F36ECC" w:rsidRPr="003812FE">
              <w:rPr>
                <w:rStyle w:val="Hyperlink"/>
                <w:sz w:val="14"/>
                <w:szCs w:val="14"/>
              </w:rPr>
              <w:t>Online Service – Specific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96ABF75" w14:textId="77777777" w:rsidR="00F36ECC" w:rsidRPr="00C76DF3" w:rsidRDefault="00F36ECC"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F3FC6EA" w14:textId="77777777" w:rsidR="00F36ECC" w:rsidRPr="00C76DF3" w:rsidRDefault="00AE0BA6" w:rsidP="003812FE">
          <w:pPr>
            <w:pStyle w:val="ProductList-OfferingBody"/>
            <w:ind w:left="-72" w:right="-76"/>
            <w:jc w:val="center"/>
            <w:rPr>
              <w:color w:val="808080" w:themeColor="background1" w:themeShade="80"/>
              <w:sz w:val="14"/>
              <w:szCs w:val="14"/>
            </w:rPr>
          </w:pPr>
          <w:hyperlink w:anchor="Attachment1" w:history="1">
            <w:r w:rsidR="00F36ECC" w:rsidRPr="003812FE">
              <w:rPr>
                <w:rStyle w:val="Hyperlink"/>
                <w:sz w:val="14"/>
                <w:szCs w:val="14"/>
              </w:rPr>
              <w:t>Attachments</w:t>
            </w:r>
          </w:hyperlink>
        </w:p>
      </w:tc>
    </w:tr>
  </w:tbl>
  <w:p w14:paraId="540726BF" w14:textId="77777777" w:rsidR="00F36ECC" w:rsidRPr="00591643" w:rsidRDefault="00F36ECC">
    <w:pPr>
      <w:pStyle w:val="Footer"/>
      <w:rPr>
        <w:sz w:val="14"/>
        <w:szCs w:val="1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36ECC" w:rsidRPr="00C76DF3" w14:paraId="45DB73E9" w14:textId="77777777" w:rsidTr="005C51A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875AE69" w14:textId="77777777" w:rsidR="00F36ECC" w:rsidRPr="00C76DF3" w:rsidRDefault="00AE0BA6" w:rsidP="005C51AC">
          <w:pPr>
            <w:pStyle w:val="ProductList-OfferingBody"/>
            <w:ind w:left="-77" w:right="-73"/>
            <w:jc w:val="center"/>
            <w:rPr>
              <w:color w:val="808080" w:themeColor="background1" w:themeShade="80"/>
              <w:sz w:val="14"/>
              <w:szCs w:val="14"/>
            </w:rPr>
          </w:pPr>
          <w:hyperlink w:anchor="TableofContents" w:history="1">
            <w:r w:rsidR="00F36ECC"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15B0CBB0" w14:textId="77777777" w:rsidR="00F36ECC" w:rsidRPr="00C76DF3" w:rsidRDefault="00F36ECC" w:rsidP="005C51AC">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A82D4BD" w14:textId="77777777" w:rsidR="00F36ECC" w:rsidRPr="00C76DF3" w:rsidRDefault="00AE0BA6" w:rsidP="005C51AC">
          <w:pPr>
            <w:pStyle w:val="ProductList-OfferingBody"/>
            <w:ind w:left="-72" w:right="-74"/>
            <w:jc w:val="center"/>
            <w:rPr>
              <w:color w:val="808080" w:themeColor="background1" w:themeShade="80"/>
              <w:sz w:val="14"/>
              <w:szCs w:val="14"/>
            </w:rPr>
          </w:pPr>
          <w:hyperlink w:anchor="Introduction" w:history="1">
            <w:r w:rsidR="00F36ECC"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48281A2C" w14:textId="77777777" w:rsidR="00F36ECC" w:rsidRPr="00C76DF3" w:rsidRDefault="00F36ECC" w:rsidP="005C51AC">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580D6B6" w14:textId="77777777" w:rsidR="00F36ECC" w:rsidRPr="00C76DF3" w:rsidRDefault="00AE0BA6" w:rsidP="005C51AC">
          <w:pPr>
            <w:pStyle w:val="ProductList-OfferingBody"/>
            <w:ind w:left="-72" w:right="-75"/>
            <w:jc w:val="center"/>
            <w:rPr>
              <w:color w:val="808080" w:themeColor="background1" w:themeShade="80"/>
              <w:sz w:val="14"/>
              <w:szCs w:val="14"/>
            </w:rPr>
          </w:pPr>
          <w:hyperlink w:anchor="GeneralTerms" w:history="1">
            <w:r w:rsidR="00F36ECC"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7AB9DDF4" w14:textId="77777777" w:rsidR="00F36ECC" w:rsidRPr="00C76DF3" w:rsidRDefault="00F36ECC" w:rsidP="005C51AC">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784D1AD" w14:textId="77777777" w:rsidR="00F36ECC" w:rsidRPr="00C76DF3" w:rsidRDefault="00AE0BA6" w:rsidP="005C51AC">
          <w:pPr>
            <w:pStyle w:val="ProductList-OfferingBody"/>
            <w:ind w:left="-72" w:right="-77"/>
            <w:jc w:val="center"/>
            <w:rPr>
              <w:color w:val="808080" w:themeColor="background1" w:themeShade="80"/>
              <w:sz w:val="14"/>
              <w:szCs w:val="14"/>
            </w:rPr>
          </w:pPr>
          <w:hyperlink w:anchor="PrivacyandSecurityTerms" w:history="1">
            <w:r w:rsidR="00F36ECC"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D6CB363" w14:textId="77777777" w:rsidR="00F36ECC" w:rsidRPr="00C76DF3" w:rsidRDefault="00F36ECC" w:rsidP="005C51AC">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5E2AB920" w14:textId="77777777" w:rsidR="00F36ECC" w:rsidRPr="00C76DF3" w:rsidRDefault="00AE0BA6" w:rsidP="005C51AC">
          <w:pPr>
            <w:pStyle w:val="ProductList-OfferingBody"/>
            <w:ind w:left="-72" w:right="-77"/>
            <w:jc w:val="center"/>
            <w:rPr>
              <w:color w:val="808080" w:themeColor="background1" w:themeShade="80"/>
              <w:sz w:val="14"/>
              <w:szCs w:val="14"/>
            </w:rPr>
          </w:pPr>
          <w:hyperlink w:anchor="OnlineServiceSpecificTerms" w:history="1">
            <w:r w:rsidR="00F36ECC">
              <w:rPr>
                <w:rStyle w:val="Hyperlink"/>
                <w:sz w:val="14"/>
                <w:szCs w:val="14"/>
              </w:rPr>
              <w:t>Online Service – s</w:t>
            </w:r>
            <w:r w:rsidR="00F36ECC"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80CEA80" w14:textId="77777777" w:rsidR="00F36ECC" w:rsidRPr="00C76DF3" w:rsidRDefault="00F36ECC" w:rsidP="005C51AC">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28CFD3B" w14:textId="77777777" w:rsidR="00F36ECC" w:rsidRPr="00C76DF3" w:rsidRDefault="00AE0BA6" w:rsidP="005C51AC">
          <w:pPr>
            <w:pStyle w:val="ProductList-OfferingBody"/>
            <w:ind w:left="-72" w:right="-76"/>
            <w:jc w:val="center"/>
            <w:rPr>
              <w:color w:val="808080" w:themeColor="background1" w:themeShade="80"/>
              <w:sz w:val="14"/>
              <w:szCs w:val="14"/>
            </w:rPr>
          </w:pPr>
          <w:hyperlink w:anchor="Attachment1" w:history="1">
            <w:r w:rsidR="00F36ECC" w:rsidRPr="003812FE">
              <w:rPr>
                <w:rStyle w:val="Hyperlink"/>
                <w:sz w:val="14"/>
                <w:szCs w:val="14"/>
              </w:rPr>
              <w:t>Attachments</w:t>
            </w:r>
          </w:hyperlink>
        </w:p>
      </w:tc>
    </w:tr>
  </w:tbl>
  <w:p w14:paraId="0EFA8352" w14:textId="77777777" w:rsidR="00F36ECC" w:rsidRPr="00591643" w:rsidRDefault="00F36ECC" w:rsidP="003812FE">
    <w:pPr>
      <w:pStyle w:val="Footer"/>
      <w:rPr>
        <w:sz w:val="14"/>
        <w:szCs w:val="14"/>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36ECC" w:rsidRPr="00C76DF3" w14:paraId="019459A8"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B0F8727" w14:textId="77777777" w:rsidR="00F36ECC" w:rsidRPr="00C76DF3" w:rsidRDefault="00AE0BA6" w:rsidP="00591643">
          <w:pPr>
            <w:pStyle w:val="ProductList-OfferingBody"/>
            <w:ind w:left="-77" w:right="-73"/>
            <w:jc w:val="center"/>
            <w:rPr>
              <w:color w:val="808080" w:themeColor="background1" w:themeShade="80"/>
              <w:sz w:val="14"/>
              <w:szCs w:val="14"/>
            </w:rPr>
          </w:pPr>
          <w:hyperlink w:anchor="TableofContents" w:history="1">
            <w:r w:rsidR="00F36ECC"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3DC0AEEC" w14:textId="77777777" w:rsidR="00F36ECC" w:rsidRPr="00C76DF3" w:rsidRDefault="00F36ECC" w:rsidP="0059164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4035FB7" w14:textId="77777777" w:rsidR="00F36ECC" w:rsidRPr="00C76DF3" w:rsidRDefault="00AE0BA6" w:rsidP="00591643">
          <w:pPr>
            <w:pStyle w:val="ProductList-OfferingBody"/>
            <w:ind w:left="-72" w:right="-74"/>
            <w:jc w:val="center"/>
            <w:rPr>
              <w:color w:val="808080" w:themeColor="background1" w:themeShade="80"/>
              <w:sz w:val="14"/>
              <w:szCs w:val="14"/>
            </w:rPr>
          </w:pPr>
          <w:hyperlink w:anchor="Introduction" w:history="1">
            <w:r w:rsidR="00F36ECC"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307BAA00" w14:textId="77777777" w:rsidR="00F36ECC" w:rsidRPr="00C76DF3" w:rsidRDefault="00F36ECC" w:rsidP="0059164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3359686" w14:textId="77777777" w:rsidR="00F36ECC" w:rsidRPr="00C76DF3" w:rsidRDefault="00AE0BA6" w:rsidP="003812FE">
          <w:pPr>
            <w:pStyle w:val="ProductList-OfferingBody"/>
            <w:ind w:left="-72" w:right="-75"/>
            <w:jc w:val="center"/>
            <w:rPr>
              <w:color w:val="808080" w:themeColor="background1" w:themeShade="80"/>
              <w:sz w:val="14"/>
              <w:szCs w:val="14"/>
            </w:rPr>
          </w:pPr>
          <w:hyperlink w:anchor="GeneralTerms" w:history="1">
            <w:r w:rsidR="00F36ECC"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9DC41F7" w14:textId="77777777" w:rsidR="00F36ECC" w:rsidRPr="00C76DF3" w:rsidRDefault="00F36ECC" w:rsidP="0059164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1DB4572" w14:textId="77777777" w:rsidR="00F36ECC" w:rsidRPr="00C76DF3" w:rsidRDefault="00AE0BA6" w:rsidP="00591643">
          <w:pPr>
            <w:pStyle w:val="ProductList-OfferingBody"/>
            <w:ind w:left="-72" w:right="-77"/>
            <w:jc w:val="center"/>
            <w:rPr>
              <w:color w:val="808080" w:themeColor="background1" w:themeShade="80"/>
              <w:sz w:val="14"/>
              <w:szCs w:val="14"/>
            </w:rPr>
          </w:pPr>
          <w:hyperlink w:anchor="PrivacyandSecurityTerms" w:history="1">
            <w:r w:rsidR="00F36ECC"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4040067" w14:textId="77777777" w:rsidR="00F36ECC" w:rsidRPr="00C76DF3" w:rsidRDefault="00F36ECC"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18904F07" w14:textId="77777777" w:rsidR="00F36ECC" w:rsidRPr="00C76DF3" w:rsidRDefault="00AE0BA6" w:rsidP="003812FE">
          <w:pPr>
            <w:pStyle w:val="ProductList-OfferingBody"/>
            <w:ind w:left="-72" w:right="-77"/>
            <w:jc w:val="center"/>
            <w:rPr>
              <w:color w:val="808080" w:themeColor="background1" w:themeShade="80"/>
              <w:sz w:val="14"/>
              <w:szCs w:val="14"/>
            </w:rPr>
          </w:pPr>
          <w:hyperlink w:anchor="OnlineServiceSpecificTerms" w:history="1">
            <w:r w:rsidR="00F36ECC" w:rsidRPr="003812FE">
              <w:rPr>
                <w:rStyle w:val="Hyperlink"/>
                <w:sz w:val="14"/>
                <w:szCs w:val="14"/>
              </w:rPr>
              <w:t>Online Service – Specific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33490B0" w14:textId="77777777" w:rsidR="00F36ECC" w:rsidRPr="00C76DF3" w:rsidRDefault="00F36ECC"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29FA546" w14:textId="77777777" w:rsidR="00F36ECC" w:rsidRPr="00C76DF3" w:rsidRDefault="00AE0BA6" w:rsidP="003812FE">
          <w:pPr>
            <w:pStyle w:val="ProductList-OfferingBody"/>
            <w:ind w:left="-72" w:right="-76"/>
            <w:jc w:val="center"/>
            <w:rPr>
              <w:color w:val="808080" w:themeColor="background1" w:themeShade="80"/>
              <w:sz w:val="14"/>
              <w:szCs w:val="14"/>
            </w:rPr>
          </w:pPr>
          <w:hyperlink w:anchor="Attachment1" w:history="1">
            <w:r w:rsidR="00F36ECC" w:rsidRPr="003812FE">
              <w:rPr>
                <w:rStyle w:val="Hyperlink"/>
                <w:sz w:val="14"/>
                <w:szCs w:val="14"/>
              </w:rPr>
              <w:t>Attachments</w:t>
            </w:r>
          </w:hyperlink>
        </w:p>
      </w:tc>
    </w:tr>
  </w:tbl>
  <w:p w14:paraId="334032BC" w14:textId="77777777" w:rsidR="00F36ECC" w:rsidRPr="00591643" w:rsidRDefault="00F36ECC">
    <w:pPr>
      <w:pStyle w:val="Footer"/>
      <w:rPr>
        <w:sz w:val="14"/>
        <w:szCs w:val="14"/>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36ECC" w:rsidRPr="00C76DF3" w14:paraId="5702E673" w14:textId="77777777" w:rsidTr="005C51A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729D0D4" w14:textId="77777777" w:rsidR="00F36ECC" w:rsidRPr="00C76DF3" w:rsidRDefault="00AE0BA6" w:rsidP="005C51AC">
          <w:pPr>
            <w:pStyle w:val="ProductList-OfferingBody"/>
            <w:ind w:left="-77" w:right="-73"/>
            <w:jc w:val="center"/>
            <w:rPr>
              <w:color w:val="808080" w:themeColor="background1" w:themeShade="80"/>
              <w:sz w:val="14"/>
              <w:szCs w:val="14"/>
            </w:rPr>
          </w:pPr>
          <w:hyperlink w:anchor="TableofContents" w:history="1">
            <w:r w:rsidR="00F36ECC"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5A3D1E12" w14:textId="77777777" w:rsidR="00F36ECC" w:rsidRPr="00C76DF3" w:rsidRDefault="00F36ECC" w:rsidP="005C51AC">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5B77632" w14:textId="77777777" w:rsidR="00F36ECC" w:rsidRPr="00C76DF3" w:rsidRDefault="00AE0BA6" w:rsidP="005C51AC">
          <w:pPr>
            <w:pStyle w:val="ProductList-OfferingBody"/>
            <w:ind w:left="-72" w:right="-74"/>
            <w:jc w:val="center"/>
            <w:rPr>
              <w:color w:val="808080" w:themeColor="background1" w:themeShade="80"/>
              <w:sz w:val="14"/>
              <w:szCs w:val="14"/>
            </w:rPr>
          </w:pPr>
          <w:hyperlink w:anchor="Introduction" w:history="1">
            <w:r w:rsidR="00F36ECC"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1A3E5E51" w14:textId="77777777" w:rsidR="00F36ECC" w:rsidRPr="00C76DF3" w:rsidRDefault="00F36ECC" w:rsidP="005C51AC">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5B51088" w14:textId="77777777" w:rsidR="00F36ECC" w:rsidRPr="00C76DF3" w:rsidRDefault="00AE0BA6" w:rsidP="005C51AC">
          <w:pPr>
            <w:pStyle w:val="ProductList-OfferingBody"/>
            <w:ind w:left="-72" w:right="-75"/>
            <w:jc w:val="center"/>
            <w:rPr>
              <w:color w:val="808080" w:themeColor="background1" w:themeShade="80"/>
              <w:sz w:val="14"/>
              <w:szCs w:val="14"/>
            </w:rPr>
          </w:pPr>
          <w:hyperlink w:anchor="GeneralTerms" w:history="1">
            <w:r w:rsidR="00F36ECC"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6E4819B4" w14:textId="77777777" w:rsidR="00F36ECC" w:rsidRPr="00C76DF3" w:rsidRDefault="00F36ECC" w:rsidP="005C51AC">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F0F0899" w14:textId="77777777" w:rsidR="00F36ECC" w:rsidRPr="00C76DF3" w:rsidRDefault="00AE0BA6" w:rsidP="005C51AC">
          <w:pPr>
            <w:pStyle w:val="ProductList-OfferingBody"/>
            <w:ind w:left="-72" w:right="-77"/>
            <w:jc w:val="center"/>
            <w:rPr>
              <w:color w:val="808080" w:themeColor="background1" w:themeShade="80"/>
              <w:sz w:val="14"/>
              <w:szCs w:val="14"/>
            </w:rPr>
          </w:pPr>
          <w:hyperlink w:anchor="PrivacyandSecurityTerms" w:history="1">
            <w:r w:rsidR="00F36ECC"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EC9B94F" w14:textId="77777777" w:rsidR="00F36ECC" w:rsidRPr="00C76DF3" w:rsidRDefault="00F36ECC" w:rsidP="005C51AC">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7BD702D5" w14:textId="77777777" w:rsidR="00F36ECC" w:rsidRPr="00C76DF3" w:rsidRDefault="00AE0BA6" w:rsidP="005C51AC">
          <w:pPr>
            <w:pStyle w:val="ProductList-OfferingBody"/>
            <w:ind w:left="-72" w:right="-77"/>
            <w:jc w:val="center"/>
            <w:rPr>
              <w:color w:val="808080" w:themeColor="background1" w:themeShade="80"/>
              <w:sz w:val="14"/>
              <w:szCs w:val="14"/>
            </w:rPr>
          </w:pPr>
          <w:hyperlink w:anchor="OnlineServiceSpecificTerms" w:history="1">
            <w:r w:rsidR="00F36ECC">
              <w:rPr>
                <w:rStyle w:val="Hyperlink"/>
                <w:sz w:val="14"/>
                <w:szCs w:val="14"/>
              </w:rPr>
              <w:t>Online Service – s</w:t>
            </w:r>
            <w:r w:rsidR="00F36ECC"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2949E3E" w14:textId="77777777" w:rsidR="00F36ECC" w:rsidRPr="00C76DF3" w:rsidRDefault="00F36ECC" w:rsidP="005C51AC">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A87638D" w14:textId="77777777" w:rsidR="00F36ECC" w:rsidRPr="00C76DF3" w:rsidRDefault="00AE0BA6" w:rsidP="005C51AC">
          <w:pPr>
            <w:pStyle w:val="ProductList-OfferingBody"/>
            <w:ind w:left="-72" w:right="-76"/>
            <w:jc w:val="center"/>
            <w:rPr>
              <w:color w:val="808080" w:themeColor="background1" w:themeShade="80"/>
              <w:sz w:val="14"/>
              <w:szCs w:val="14"/>
            </w:rPr>
          </w:pPr>
          <w:hyperlink w:anchor="Attachment1" w:history="1">
            <w:r w:rsidR="00F36ECC" w:rsidRPr="003812FE">
              <w:rPr>
                <w:rStyle w:val="Hyperlink"/>
                <w:sz w:val="14"/>
                <w:szCs w:val="14"/>
              </w:rPr>
              <w:t>Attachments</w:t>
            </w:r>
          </w:hyperlink>
        </w:p>
      </w:tc>
    </w:tr>
  </w:tbl>
  <w:p w14:paraId="254FAC89" w14:textId="77777777" w:rsidR="00F36ECC" w:rsidRPr="00591643" w:rsidRDefault="00F36ECC" w:rsidP="003812FE">
    <w:pPr>
      <w:pStyle w:val="Footer"/>
      <w:rPr>
        <w:sz w:val="14"/>
        <w:szCs w:val="14"/>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36ECC" w:rsidRPr="00C76DF3" w14:paraId="46F83C7C"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8C4E2EB" w14:textId="77777777" w:rsidR="00F36ECC" w:rsidRPr="00C76DF3" w:rsidRDefault="00AE0BA6" w:rsidP="00591643">
          <w:pPr>
            <w:pStyle w:val="ProductList-OfferingBody"/>
            <w:ind w:left="-77" w:right="-73"/>
            <w:jc w:val="center"/>
            <w:rPr>
              <w:color w:val="808080" w:themeColor="background1" w:themeShade="80"/>
              <w:sz w:val="14"/>
              <w:szCs w:val="14"/>
            </w:rPr>
          </w:pPr>
          <w:hyperlink w:anchor="TableofContents" w:history="1">
            <w:r w:rsidR="00F36ECC"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144225D1" w14:textId="77777777" w:rsidR="00F36ECC" w:rsidRPr="00C76DF3" w:rsidRDefault="00F36ECC" w:rsidP="0059164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8B1919A" w14:textId="77777777" w:rsidR="00F36ECC" w:rsidRPr="00C76DF3" w:rsidRDefault="00AE0BA6" w:rsidP="00591643">
          <w:pPr>
            <w:pStyle w:val="ProductList-OfferingBody"/>
            <w:ind w:left="-72" w:right="-74"/>
            <w:jc w:val="center"/>
            <w:rPr>
              <w:color w:val="808080" w:themeColor="background1" w:themeShade="80"/>
              <w:sz w:val="14"/>
              <w:szCs w:val="14"/>
            </w:rPr>
          </w:pPr>
          <w:hyperlink w:anchor="Introduction" w:history="1">
            <w:r w:rsidR="00F36ECC"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F2B9025" w14:textId="77777777" w:rsidR="00F36ECC" w:rsidRPr="00C76DF3" w:rsidRDefault="00F36ECC" w:rsidP="0059164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545B50F" w14:textId="77777777" w:rsidR="00F36ECC" w:rsidRPr="00C76DF3" w:rsidRDefault="00AE0BA6" w:rsidP="003812FE">
          <w:pPr>
            <w:pStyle w:val="ProductList-OfferingBody"/>
            <w:ind w:left="-72" w:right="-75"/>
            <w:jc w:val="center"/>
            <w:rPr>
              <w:color w:val="808080" w:themeColor="background1" w:themeShade="80"/>
              <w:sz w:val="14"/>
              <w:szCs w:val="14"/>
            </w:rPr>
          </w:pPr>
          <w:hyperlink w:anchor="GeneralTerms" w:history="1">
            <w:r w:rsidR="00F36ECC"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7E3FBD36" w14:textId="77777777" w:rsidR="00F36ECC" w:rsidRPr="00C76DF3" w:rsidRDefault="00F36ECC" w:rsidP="0059164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E4ACCBB" w14:textId="77777777" w:rsidR="00F36ECC" w:rsidRPr="00C76DF3" w:rsidRDefault="00AE0BA6" w:rsidP="00591643">
          <w:pPr>
            <w:pStyle w:val="ProductList-OfferingBody"/>
            <w:ind w:left="-72" w:right="-77"/>
            <w:jc w:val="center"/>
            <w:rPr>
              <w:color w:val="808080" w:themeColor="background1" w:themeShade="80"/>
              <w:sz w:val="14"/>
              <w:szCs w:val="14"/>
            </w:rPr>
          </w:pPr>
          <w:hyperlink w:anchor="PrivacyandSecurityTerms" w:history="1">
            <w:r w:rsidR="00F36ECC"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69D158C" w14:textId="77777777" w:rsidR="00F36ECC" w:rsidRPr="00C76DF3" w:rsidRDefault="00F36ECC"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13508031" w14:textId="77777777" w:rsidR="00F36ECC" w:rsidRPr="00C76DF3" w:rsidRDefault="00AE0BA6" w:rsidP="003812FE">
          <w:pPr>
            <w:pStyle w:val="ProductList-OfferingBody"/>
            <w:ind w:left="-72" w:right="-77"/>
            <w:jc w:val="center"/>
            <w:rPr>
              <w:color w:val="808080" w:themeColor="background1" w:themeShade="80"/>
              <w:sz w:val="14"/>
              <w:szCs w:val="14"/>
            </w:rPr>
          </w:pPr>
          <w:hyperlink w:anchor="OnlineServiceSpecificTerms" w:history="1">
            <w:r w:rsidR="00F36ECC" w:rsidRPr="003812FE">
              <w:rPr>
                <w:rStyle w:val="Hyperlink"/>
                <w:sz w:val="14"/>
                <w:szCs w:val="14"/>
              </w:rPr>
              <w:t>Online Service – Specific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12529399" w14:textId="77777777" w:rsidR="00F36ECC" w:rsidRPr="00C76DF3" w:rsidRDefault="00F36ECC"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4F5061D" w14:textId="77777777" w:rsidR="00F36ECC" w:rsidRPr="00C76DF3" w:rsidRDefault="00AE0BA6" w:rsidP="003812FE">
          <w:pPr>
            <w:pStyle w:val="ProductList-OfferingBody"/>
            <w:ind w:left="-72" w:right="-76"/>
            <w:jc w:val="center"/>
            <w:rPr>
              <w:color w:val="808080" w:themeColor="background1" w:themeShade="80"/>
              <w:sz w:val="14"/>
              <w:szCs w:val="14"/>
            </w:rPr>
          </w:pPr>
          <w:hyperlink w:anchor="Attachment1" w:history="1">
            <w:r w:rsidR="00F36ECC" w:rsidRPr="003812FE">
              <w:rPr>
                <w:rStyle w:val="Hyperlink"/>
                <w:sz w:val="14"/>
                <w:szCs w:val="14"/>
              </w:rPr>
              <w:t>Attachments</w:t>
            </w:r>
          </w:hyperlink>
        </w:p>
      </w:tc>
    </w:tr>
  </w:tbl>
  <w:p w14:paraId="3C35327F" w14:textId="77777777" w:rsidR="00F36ECC" w:rsidRPr="00591643" w:rsidRDefault="00F36ECC">
    <w:pPr>
      <w:pStyle w:val="Footer"/>
      <w:rPr>
        <w:sz w:val="14"/>
        <w:szCs w:val="14"/>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36ECC" w:rsidRPr="00C76DF3" w14:paraId="6580791C" w14:textId="77777777" w:rsidTr="005C51A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1B48C78" w14:textId="77777777" w:rsidR="00F36ECC" w:rsidRPr="00C76DF3" w:rsidRDefault="00AE0BA6" w:rsidP="005C51AC">
          <w:pPr>
            <w:pStyle w:val="ProductList-OfferingBody"/>
            <w:ind w:left="-77" w:right="-73"/>
            <w:jc w:val="center"/>
            <w:rPr>
              <w:color w:val="808080" w:themeColor="background1" w:themeShade="80"/>
              <w:sz w:val="14"/>
              <w:szCs w:val="14"/>
            </w:rPr>
          </w:pPr>
          <w:hyperlink w:anchor="TableofContents" w:history="1">
            <w:r w:rsidR="00F36ECC"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167DC90A" w14:textId="77777777" w:rsidR="00F36ECC" w:rsidRPr="00C76DF3" w:rsidRDefault="00F36ECC" w:rsidP="005C51AC">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2963841" w14:textId="77777777" w:rsidR="00F36ECC" w:rsidRPr="00C76DF3" w:rsidRDefault="00AE0BA6" w:rsidP="005C51AC">
          <w:pPr>
            <w:pStyle w:val="ProductList-OfferingBody"/>
            <w:ind w:left="-72" w:right="-74"/>
            <w:jc w:val="center"/>
            <w:rPr>
              <w:color w:val="808080" w:themeColor="background1" w:themeShade="80"/>
              <w:sz w:val="14"/>
              <w:szCs w:val="14"/>
            </w:rPr>
          </w:pPr>
          <w:hyperlink w:anchor="Introduction" w:history="1">
            <w:r w:rsidR="00F36ECC"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07F91B97" w14:textId="77777777" w:rsidR="00F36ECC" w:rsidRPr="00C76DF3" w:rsidRDefault="00F36ECC" w:rsidP="005C51AC">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AA41AA3" w14:textId="77777777" w:rsidR="00F36ECC" w:rsidRPr="00C76DF3" w:rsidRDefault="00AE0BA6" w:rsidP="005C51AC">
          <w:pPr>
            <w:pStyle w:val="ProductList-OfferingBody"/>
            <w:ind w:left="-72" w:right="-75"/>
            <w:jc w:val="center"/>
            <w:rPr>
              <w:color w:val="808080" w:themeColor="background1" w:themeShade="80"/>
              <w:sz w:val="14"/>
              <w:szCs w:val="14"/>
            </w:rPr>
          </w:pPr>
          <w:hyperlink w:anchor="GeneralTerms" w:history="1">
            <w:r w:rsidR="00F36ECC"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49ED48E" w14:textId="77777777" w:rsidR="00F36ECC" w:rsidRPr="00C76DF3" w:rsidRDefault="00F36ECC" w:rsidP="005C51AC">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C4D1072" w14:textId="77777777" w:rsidR="00F36ECC" w:rsidRPr="00C76DF3" w:rsidRDefault="00AE0BA6" w:rsidP="005C51AC">
          <w:pPr>
            <w:pStyle w:val="ProductList-OfferingBody"/>
            <w:ind w:left="-72" w:right="-77"/>
            <w:jc w:val="center"/>
            <w:rPr>
              <w:color w:val="808080" w:themeColor="background1" w:themeShade="80"/>
              <w:sz w:val="14"/>
              <w:szCs w:val="14"/>
            </w:rPr>
          </w:pPr>
          <w:hyperlink w:anchor="PrivacyandSecurityTerms" w:history="1">
            <w:r w:rsidR="00F36ECC"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137CBC7C" w14:textId="77777777" w:rsidR="00F36ECC" w:rsidRPr="00C76DF3" w:rsidRDefault="00F36ECC" w:rsidP="005C51AC">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33579712" w14:textId="78552CF3" w:rsidR="00F36ECC" w:rsidRPr="00C76DF3" w:rsidRDefault="00AE0BA6" w:rsidP="005C51AC">
          <w:pPr>
            <w:pStyle w:val="ProductList-OfferingBody"/>
            <w:ind w:left="-72" w:right="-77"/>
            <w:jc w:val="center"/>
            <w:rPr>
              <w:color w:val="808080" w:themeColor="background1" w:themeShade="80"/>
              <w:sz w:val="14"/>
              <w:szCs w:val="14"/>
            </w:rPr>
          </w:pPr>
          <w:hyperlink w:anchor="OnlineServiceSpecificTerms" w:history="1">
            <w:r w:rsidR="00F36ECC">
              <w:rPr>
                <w:rStyle w:val="Hyperlink"/>
                <w:sz w:val="14"/>
                <w:szCs w:val="14"/>
              </w:rPr>
              <w:t>Online Service – S</w:t>
            </w:r>
            <w:r w:rsidR="00F36ECC"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24B65F4" w14:textId="77777777" w:rsidR="00F36ECC" w:rsidRPr="00C76DF3" w:rsidRDefault="00F36ECC" w:rsidP="005C51AC">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193285E" w14:textId="77777777" w:rsidR="00F36ECC" w:rsidRPr="00C76DF3" w:rsidRDefault="00AE0BA6" w:rsidP="005C51AC">
          <w:pPr>
            <w:pStyle w:val="ProductList-OfferingBody"/>
            <w:ind w:left="-72" w:right="-76"/>
            <w:jc w:val="center"/>
            <w:rPr>
              <w:color w:val="808080" w:themeColor="background1" w:themeShade="80"/>
              <w:sz w:val="14"/>
              <w:szCs w:val="14"/>
            </w:rPr>
          </w:pPr>
          <w:hyperlink w:anchor="Attachment1" w:history="1">
            <w:r w:rsidR="00F36ECC" w:rsidRPr="003812FE">
              <w:rPr>
                <w:rStyle w:val="Hyperlink"/>
                <w:sz w:val="14"/>
                <w:szCs w:val="14"/>
              </w:rPr>
              <w:t>Attachments</w:t>
            </w:r>
          </w:hyperlink>
        </w:p>
      </w:tc>
    </w:tr>
  </w:tbl>
  <w:p w14:paraId="0CB314A5" w14:textId="77777777" w:rsidR="00F36ECC" w:rsidRPr="00591643" w:rsidRDefault="00F36ECC" w:rsidP="003812FE">
    <w:pPr>
      <w:pStyle w:val="Footer"/>
      <w:rPr>
        <w:sz w:val="14"/>
        <w:szCs w:val="14"/>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36ECC" w:rsidRPr="00C76DF3" w14:paraId="486356BB"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26CEE96" w14:textId="77777777" w:rsidR="00F36ECC" w:rsidRPr="00C76DF3" w:rsidRDefault="00AE0BA6" w:rsidP="00591643">
          <w:pPr>
            <w:pStyle w:val="ProductList-OfferingBody"/>
            <w:ind w:left="-77" w:right="-73"/>
            <w:jc w:val="center"/>
            <w:rPr>
              <w:color w:val="808080" w:themeColor="background1" w:themeShade="80"/>
              <w:sz w:val="14"/>
              <w:szCs w:val="14"/>
            </w:rPr>
          </w:pPr>
          <w:hyperlink w:anchor="TableofContents" w:history="1">
            <w:r w:rsidR="00F36ECC"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4809ADC9" w14:textId="77777777" w:rsidR="00F36ECC" w:rsidRPr="00C76DF3" w:rsidRDefault="00F36ECC" w:rsidP="0059164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65CC1D3" w14:textId="77777777" w:rsidR="00F36ECC" w:rsidRPr="00C76DF3" w:rsidRDefault="00AE0BA6" w:rsidP="00591643">
          <w:pPr>
            <w:pStyle w:val="ProductList-OfferingBody"/>
            <w:ind w:left="-72" w:right="-74"/>
            <w:jc w:val="center"/>
            <w:rPr>
              <w:color w:val="808080" w:themeColor="background1" w:themeShade="80"/>
              <w:sz w:val="14"/>
              <w:szCs w:val="14"/>
            </w:rPr>
          </w:pPr>
          <w:hyperlink w:anchor="Introduction" w:history="1">
            <w:r w:rsidR="00F36ECC"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1F849246" w14:textId="77777777" w:rsidR="00F36ECC" w:rsidRPr="00C76DF3" w:rsidRDefault="00F36ECC" w:rsidP="0059164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BEC3A02" w14:textId="77777777" w:rsidR="00F36ECC" w:rsidRPr="00C76DF3" w:rsidRDefault="00AE0BA6" w:rsidP="003812FE">
          <w:pPr>
            <w:pStyle w:val="ProductList-OfferingBody"/>
            <w:ind w:left="-72" w:right="-75"/>
            <w:jc w:val="center"/>
            <w:rPr>
              <w:color w:val="808080" w:themeColor="background1" w:themeShade="80"/>
              <w:sz w:val="14"/>
              <w:szCs w:val="14"/>
            </w:rPr>
          </w:pPr>
          <w:hyperlink w:anchor="GeneralTerms" w:history="1">
            <w:r w:rsidR="00F36ECC"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707A2981" w14:textId="77777777" w:rsidR="00F36ECC" w:rsidRPr="00C76DF3" w:rsidRDefault="00F36ECC" w:rsidP="0059164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9971E58" w14:textId="77777777" w:rsidR="00F36ECC" w:rsidRPr="00C76DF3" w:rsidRDefault="00AE0BA6" w:rsidP="00591643">
          <w:pPr>
            <w:pStyle w:val="ProductList-OfferingBody"/>
            <w:ind w:left="-72" w:right="-77"/>
            <w:jc w:val="center"/>
            <w:rPr>
              <w:color w:val="808080" w:themeColor="background1" w:themeShade="80"/>
              <w:sz w:val="14"/>
              <w:szCs w:val="14"/>
            </w:rPr>
          </w:pPr>
          <w:hyperlink w:anchor="PrivacyandSecurityTerms" w:history="1">
            <w:r w:rsidR="00F36ECC"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573DFC6" w14:textId="77777777" w:rsidR="00F36ECC" w:rsidRPr="00C76DF3" w:rsidRDefault="00F36ECC"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595C858C" w14:textId="77777777" w:rsidR="00F36ECC" w:rsidRPr="00C76DF3" w:rsidRDefault="00AE0BA6" w:rsidP="003812FE">
          <w:pPr>
            <w:pStyle w:val="ProductList-OfferingBody"/>
            <w:ind w:left="-72" w:right="-77"/>
            <w:jc w:val="center"/>
            <w:rPr>
              <w:color w:val="808080" w:themeColor="background1" w:themeShade="80"/>
              <w:sz w:val="14"/>
              <w:szCs w:val="14"/>
            </w:rPr>
          </w:pPr>
          <w:hyperlink w:anchor="OnlineServiceSpecificTerms" w:history="1">
            <w:r w:rsidR="00F36ECC" w:rsidRPr="003812FE">
              <w:rPr>
                <w:rStyle w:val="Hyperlink"/>
                <w:sz w:val="14"/>
                <w:szCs w:val="14"/>
              </w:rPr>
              <w:t>Online Service – Specific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D7C24CC" w14:textId="77777777" w:rsidR="00F36ECC" w:rsidRPr="00C76DF3" w:rsidRDefault="00F36ECC"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E9C9741" w14:textId="77777777" w:rsidR="00F36ECC" w:rsidRPr="00C76DF3" w:rsidRDefault="00AE0BA6" w:rsidP="003812FE">
          <w:pPr>
            <w:pStyle w:val="ProductList-OfferingBody"/>
            <w:ind w:left="-72" w:right="-76"/>
            <w:jc w:val="center"/>
            <w:rPr>
              <w:color w:val="808080" w:themeColor="background1" w:themeShade="80"/>
              <w:sz w:val="14"/>
              <w:szCs w:val="14"/>
            </w:rPr>
          </w:pPr>
          <w:hyperlink w:anchor="Attachment1" w:history="1">
            <w:r w:rsidR="00F36ECC" w:rsidRPr="003812FE">
              <w:rPr>
                <w:rStyle w:val="Hyperlink"/>
                <w:sz w:val="14"/>
                <w:szCs w:val="14"/>
              </w:rPr>
              <w:t>Attachments</w:t>
            </w:r>
          </w:hyperlink>
        </w:p>
      </w:tc>
    </w:tr>
  </w:tbl>
  <w:p w14:paraId="26030DAA" w14:textId="77777777" w:rsidR="00F36ECC" w:rsidRPr="00591643" w:rsidRDefault="00F36ECC">
    <w:pPr>
      <w:pStyle w:val="Footer"/>
      <w:rPr>
        <w:sz w:val="14"/>
        <w:szCs w:val="14"/>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36ECC" w:rsidRPr="00C76DF3" w14:paraId="4D51C4F6" w14:textId="77777777" w:rsidTr="004B01C0">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A5114FF" w14:textId="77777777" w:rsidR="00F36ECC" w:rsidRPr="00C76DF3" w:rsidRDefault="00AE0BA6" w:rsidP="003812FE">
          <w:pPr>
            <w:pStyle w:val="ProductList-OfferingBody"/>
            <w:ind w:left="-77" w:right="-73"/>
            <w:jc w:val="center"/>
            <w:rPr>
              <w:color w:val="808080" w:themeColor="background1" w:themeShade="80"/>
              <w:sz w:val="14"/>
              <w:szCs w:val="14"/>
            </w:rPr>
          </w:pPr>
          <w:hyperlink w:anchor="TableofContents" w:history="1">
            <w:r w:rsidR="00F36ECC"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39F486B" w14:textId="77777777" w:rsidR="00F36ECC" w:rsidRPr="00C76DF3" w:rsidRDefault="00F36ECC" w:rsidP="003812FE">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0A9D2D1" w14:textId="77777777" w:rsidR="00F36ECC" w:rsidRPr="00C76DF3" w:rsidRDefault="00AE0BA6" w:rsidP="003812FE">
          <w:pPr>
            <w:pStyle w:val="ProductList-OfferingBody"/>
            <w:ind w:left="-72" w:right="-74"/>
            <w:jc w:val="center"/>
            <w:rPr>
              <w:color w:val="808080" w:themeColor="background1" w:themeShade="80"/>
              <w:sz w:val="14"/>
              <w:szCs w:val="14"/>
            </w:rPr>
          </w:pPr>
          <w:hyperlink w:anchor="Introduction" w:history="1">
            <w:r w:rsidR="00F36ECC"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E095A44" w14:textId="77777777" w:rsidR="00F36ECC" w:rsidRPr="00C76DF3" w:rsidRDefault="00F36ECC" w:rsidP="003812FE">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7D8C157" w14:textId="77777777" w:rsidR="00F36ECC" w:rsidRPr="00C76DF3" w:rsidRDefault="00AE0BA6" w:rsidP="003812FE">
          <w:pPr>
            <w:pStyle w:val="ProductList-OfferingBody"/>
            <w:ind w:left="-72" w:right="-75"/>
            <w:jc w:val="center"/>
            <w:rPr>
              <w:color w:val="808080" w:themeColor="background1" w:themeShade="80"/>
              <w:sz w:val="14"/>
              <w:szCs w:val="14"/>
            </w:rPr>
          </w:pPr>
          <w:hyperlink w:anchor="GeneralTerms" w:history="1">
            <w:r w:rsidR="00F36ECC"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417DE9E4" w14:textId="77777777" w:rsidR="00F36ECC" w:rsidRPr="00C76DF3" w:rsidRDefault="00F36ECC" w:rsidP="003812FE">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682AE04" w14:textId="77777777" w:rsidR="00F36ECC" w:rsidRPr="00C76DF3" w:rsidRDefault="00AE0BA6" w:rsidP="003812FE">
          <w:pPr>
            <w:pStyle w:val="ProductList-OfferingBody"/>
            <w:ind w:left="-72" w:right="-77"/>
            <w:jc w:val="center"/>
            <w:rPr>
              <w:color w:val="808080" w:themeColor="background1" w:themeShade="80"/>
              <w:sz w:val="14"/>
              <w:szCs w:val="14"/>
            </w:rPr>
          </w:pPr>
          <w:hyperlink w:anchor="PrivacyandSecurityTerms" w:history="1">
            <w:r w:rsidR="00F36ECC"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E5A8F4B" w14:textId="77777777" w:rsidR="00F36ECC" w:rsidRPr="00C76DF3" w:rsidRDefault="00F36ECC" w:rsidP="003812FE">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33800CB" w14:textId="77777777" w:rsidR="00F36ECC" w:rsidRPr="00C76DF3" w:rsidRDefault="00AE0BA6" w:rsidP="003812FE">
          <w:pPr>
            <w:pStyle w:val="ProductList-OfferingBody"/>
            <w:ind w:left="-72" w:right="-77"/>
            <w:jc w:val="center"/>
            <w:rPr>
              <w:color w:val="808080" w:themeColor="background1" w:themeShade="80"/>
              <w:sz w:val="14"/>
              <w:szCs w:val="14"/>
            </w:rPr>
          </w:pPr>
          <w:hyperlink w:anchor="OnlineServiceSpecificTerms" w:history="1">
            <w:r w:rsidR="00F36ECC" w:rsidRPr="003812FE">
              <w:rPr>
                <w:rStyle w:val="Hyperlink"/>
                <w:sz w:val="14"/>
                <w:szCs w:val="14"/>
              </w:rPr>
              <w:t>Online Service – Specific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6834FB3" w14:textId="77777777" w:rsidR="00F36ECC" w:rsidRPr="00C76DF3" w:rsidRDefault="00F36ECC" w:rsidP="003812FE">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6956BB5" w14:textId="77777777" w:rsidR="00F36ECC" w:rsidRPr="00C76DF3" w:rsidRDefault="00AE0BA6" w:rsidP="003812FE">
          <w:pPr>
            <w:pStyle w:val="ProductList-OfferingBody"/>
            <w:ind w:left="-72" w:right="-76"/>
            <w:jc w:val="center"/>
            <w:rPr>
              <w:color w:val="808080" w:themeColor="background1" w:themeShade="80"/>
              <w:sz w:val="14"/>
              <w:szCs w:val="14"/>
            </w:rPr>
          </w:pPr>
          <w:hyperlink w:anchor="Attachment1" w:history="1">
            <w:r w:rsidR="00F36ECC" w:rsidRPr="003812FE">
              <w:rPr>
                <w:rStyle w:val="Hyperlink"/>
                <w:sz w:val="14"/>
                <w:szCs w:val="14"/>
              </w:rPr>
              <w:t>Attachments</w:t>
            </w:r>
          </w:hyperlink>
        </w:p>
      </w:tc>
    </w:tr>
  </w:tbl>
  <w:p w14:paraId="54FDF2C6" w14:textId="77777777" w:rsidR="00F36ECC" w:rsidRPr="00591643" w:rsidRDefault="00F36ECC" w:rsidP="003812FE">
    <w:pPr>
      <w:pStyle w:val="Footer"/>
      <w:rPr>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B88AA" w14:textId="19DB6ED4" w:rsidR="00F36ECC" w:rsidRDefault="00F36ECC" w:rsidP="004D27A6">
    <w:pPr>
      <w:pStyle w:val="ProductList-Body"/>
    </w:pPr>
    <w:r>
      <w:rPr>
        <w:noProof/>
      </w:rPr>
      <w:drawing>
        <wp:inline distT="0" distB="0" distL="0" distR="0" wp14:anchorId="12377A68" wp14:editId="755FB4E1">
          <wp:extent cx="1993692" cy="4572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36ECC" w:rsidRPr="00C76DF3" w14:paraId="65A2238F"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3D151D5" w14:textId="77777777" w:rsidR="00F36ECC" w:rsidRPr="00C76DF3" w:rsidRDefault="00AE0BA6" w:rsidP="00591643">
          <w:pPr>
            <w:pStyle w:val="ProductList-OfferingBody"/>
            <w:ind w:left="-77" w:right="-73"/>
            <w:jc w:val="center"/>
            <w:rPr>
              <w:color w:val="808080" w:themeColor="background1" w:themeShade="80"/>
              <w:sz w:val="14"/>
              <w:szCs w:val="14"/>
            </w:rPr>
          </w:pPr>
          <w:hyperlink w:anchor="TableofContents" w:history="1">
            <w:r w:rsidR="00F36ECC"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203D2F39" w14:textId="77777777" w:rsidR="00F36ECC" w:rsidRPr="00C76DF3" w:rsidRDefault="00F36ECC" w:rsidP="0059164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6496530" w14:textId="77777777" w:rsidR="00F36ECC" w:rsidRPr="00C76DF3" w:rsidRDefault="00AE0BA6" w:rsidP="00591643">
          <w:pPr>
            <w:pStyle w:val="ProductList-OfferingBody"/>
            <w:ind w:left="-72" w:right="-74"/>
            <w:jc w:val="center"/>
            <w:rPr>
              <w:color w:val="808080" w:themeColor="background1" w:themeShade="80"/>
              <w:sz w:val="14"/>
              <w:szCs w:val="14"/>
            </w:rPr>
          </w:pPr>
          <w:hyperlink w:anchor="Introduction" w:history="1">
            <w:r w:rsidR="00F36ECC"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28BBC738" w14:textId="77777777" w:rsidR="00F36ECC" w:rsidRPr="00C76DF3" w:rsidRDefault="00F36ECC" w:rsidP="0059164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6D66E95" w14:textId="77777777" w:rsidR="00F36ECC" w:rsidRPr="00C76DF3" w:rsidRDefault="00AE0BA6" w:rsidP="003812FE">
          <w:pPr>
            <w:pStyle w:val="ProductList-OfferingBody"/>
            <w:ind w:left="-72" w:right="-75"/>
            <w:jc w:val="center"/>
            <w:rPr>
              <w:color w:val="808080" w:themeColor="background1" w:themeShade="80"/>
              <w:sz w:val="14"/>
              <w:szCs w:val="14"/>
            </w:rPr>
          </w:pPr>
          <w:hyperlink w:anchor="GeneralTerms" w:history="1">
            <w:r w:rsidR="00F36ECC"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2B5D2FA9" w14:textId="77777777" w:rsidR="00F36ECC" w:rsidRPr="00C76DF3" w:rsidRDefault="00F36ECC" w:rsidP="0059164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0FA1E98" w14:textId="77777777" w:rsidR="00F36ECC" w:rsidRPr="00C76DF3" w:rsidRDefault="00AE0BA6" w:rsidP="00591643">
          <w:pPr>
            <w:pStyle w:val="ProductList-OfferingBody"/>
            <w:ind w:left="-72" w:right="-77"/>
            <w:jc w:val="center"/>
            <w:rPr>
              <w:color w:val="808080" w:themeColor="background1" w:themeShade="80"/>
              <w:sz w:val="14"/>
              <w:szCs w:val="14"/>
            </w:rPr>
          </w:pPr>
          <w:hyperlink w:anchor="PrivacyandSecurityTerms" w:history="1">
            <w:r w:rsidR="00F36ECC"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674698A" w14:textId="77777777" w:rsidR="00F36ECC" w:rsidRPr="00C76DF3" w:rsidRDefault="00F36ECC"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B018F13" w14:textId="77777777" w:rsidR="00F36ECC" w:rsidRPr="00C76DF3" w:rsidRDefault="00AE0BA6" w:rsidP="003812FE">
          <w:pPr>
            <w:pStyle w:val="ProductList-OfferingBody"/>
            <w:ind w:left="-72" w:right="-77"/>
            <w:jc w:val="center"/>
            <w:rPr>
              <w:color w:val="808080" w:themeColor="background1" w:themeShade="80"/>
              <w:sz w:val="14"/>
              <w:szCs w:val="14"/>
            </w:rPr>
          </w:pPr>
          <w:hyperlink w:anchor="OnlineServiceSpecificTerms" w:history="1">
            <w:r w:rsidR="00F36ECC" w:rsidRPr="003812FE">
              <w:rPr>
                <w:rStyle w:val="Hyperlink"/>
                <w:sz w:val="14"/>
                <w:szCs w:val="14"/>
              </w:rPr>
              <w:t>Online Service – Specific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5DAB1BB" w14:textId="77777777" w:rsidR="00F36ECC" w:rsidRPr="00C76DF3" w:rsidRDefault="00F36ECC"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71E12700" w14:textId="77777777" w:rsidR="00F36ECC" w:rsidRPr="00C76DF3" w:rsidRDefault="00AE0BA6" w:rsidP="003812FE">
          <w:pPr>
            <w:pStyle w:val="ProductList-OfferingBody"/>
            <w:ind w:left="-72" w:right="-76"/>
            <w:jc w:val="center"/>
            <w:rPr>
              <w:color w:val="808080" w:themeColor="background1" w:themeShade="80"/>
              <w:sz w:val="14"/>
              <w:szCs w:val="14"/>
            </w:rPr>
          </w:pPr>
          <w:hyperlink w:anchor="Attachment1" w:history="1">
            <w:r w:rsidR="00F36ECC" w:rsidRPr="003812FE">
              <w:rPr>
                <w:rStyle w:val="Hyperlink"/>
                <w:sz w:val="14"/>
                <w:szCs w:val="14"/>
              </w:rPr>
              <w:t>Attachments</w:t>
            </w:r>
          </w:hyperlink>
        </w:p>
      </w:tc>
    </w:tr>
  </w:tbl>
  <w:p w14:paraId="183B08D5" w14:textId="77777777" w:rsidR="00F36ECC" w:rsidRPr="00591643" w:rsidRDefault="00F36ECC">
    <w:pPr>
      <w:pStyle w:val="Footer"/>
      <w:rPr>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A1E91" w14:textId="18BC419E" w:rsidR="00F36ECC" w:rsidRPr="00591643" w:rsidRDefault="00F36ECC">
    <w:pPr>
      <w:pStyle w:val="Footer"/>
      <w:rPr>
        <w:sz w:val="14"/>
        <w:szCs w:val="14"/>
      </w:rPr>
    </w:pPr>
    <w:r>
      <w:rPr>
        <w:noProof/>
      </w:rPr>
      <w:drawing>
        <wp:inline distT="0" distB="0" distL="0" distR="0" wp14:anchorId="092E16FB" wp14:editId="483440B9">
          <wp:extent cx="1993692" cy="4572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crosoft logo.png"/>
                  <pic:cNvPicPr/>
                </pic:nvPicPr>
                <pic:blipFill>
                  <a:blip r:embed="rId1">
                    <a:extLst>
                      <a:ext uri="{28A0092B-C50C-407E-A947-70E740481C1C}">
                        <a14:useLocalDpi xmlns:a14="http://schemas.microsoft.com/office/drawing/2010/main" val="0"/>
                      </a:ext>
                    </a:extLst>
                  </a:blip>
                  <a:stretch>
                    <a:fillRect/>
                  </a:stretch>
                </pic:blipFill>
                <pic:spPr>
                  <a:xfrm>
                    <a:off x="0" y="0"/>
                    <a:ext cx="2155375" cy="494278"/>
                  </a:xfrm>
                  <a:prstGeom prst="rect">
                    <a:avLst/>
                  </a:prstGeom>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36ECC" w:rsidRPr="00C76DF3" w14:paraId="2D750BD3" w14:textId="77777777" w:rsidTr="005C51A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4CE7887" w14:textId="1AE7DF4C" w:rsidR="00F36ECC" w:rsidRPr="00C76DF3" w:rsidRDefault="00AE0BA6" w:rsidP="005C51AC">
          <w:pPr>
            <w:pStyle w:val="ProductList-OfferingBody"/>
            <w:ind w:left="-77" w:right="-73"/>
            <w:jc w:val="center"/>
            <w:rPr>
              <w:color w:val="808080" w:themeColor="background1" w:themeShade="80"/>
              <w:sz w:val="14"/>
              <w:szCs w:val="14"/>
            </w:rPr>
          </w:pPr>
          <w:hyperlink w:anchor="TableofContents" w:history="1">
            <w:r w:rsidR="00F36ECC"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1FF2A2EB" w14:textId="37056E80" w:rsidR="00F36ECC" w:rsidRPr="00C76DF3" w:rsidRDefault="00F36ECC" w:rsidP="005C51AC">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A60DCF9" w14:textId="7E85BFDA" w:rsidR="00F36ECC" w:rsidRPr="00C76DF3" w:rsidRDefault="00AE0BA6" w:rsidP="005C51AC">
          <w:pPr>
            <w:pStyle w:val="ProductList-OfferingBody"/>
            <w:ind w:left="-72" w:right="-74"/>
            <w:jc w:val="center"/>
            <w:rPr>
              <w:color w:val="808080" w:themeColor="background1" w:themeShade="80"/>
              <w:sz w:val="14"/>
              <w:szCs w:val="14"/>
            </w:rPr>
          </w:pPr>
          <w:hyperlink w:anchor="Introduction" w:history="1">
            <w:r w:rsidR="00F36ECC"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310A20DD" w14:textId="56FE9D87" w:rsidR="00F36ECC" w:rsidRPr="00C76DF3" w:rsidRDefault="00F36ECC" w:rsidP="005C51AC">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C9B810B" w14:textId="4D950F63" w:rsidR="00F36ECC" w:rsidRPr="00C76DF3" w:rsidRDefault="00AE0BA6" w:rsidP="005C51AC">
          <w:pPr>
            <w:pStyle w:val="ProductList-OfferingBody"/>
            <w:ind w:left="-72" w:right="-75"/>
            <w:jc w:val="center"/>
            <w:rPr>
              <w:color w:val="808080" w:themeColor="background1" w:themeShade="80"/>
              <w:sz w:val="14"/>
              <w:szCs w:val="14"/>
            </w:rPr>
          </w:pPr>
          <w:hyperlink w:anchor="GeneralTerms" w:history="1">
            <w:r w:rsidR="00F36ECC"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24B27D22" w14:textId="3AD6AD5D" w:rsidR="00F36ECC" w:rsidRPr="00C76DF3" w:rsidRDefault="00F36ECC" w:rsidP="005C51AC">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E7737D2" w14:textId="31448291" w:rsidR="00F36ECC" w:rsidRPr="00C76DF3" w:rsidRDefault="00AE0BA6" w:rsidP="005C51AC">
          <w:pPr>
            <w:pStyle w:val="ProductList-OfferingBody"/>
            <w:ind w:left="-72" w:right="-77"/>
            <w:jc w:val="center"/>
            <w:rPr>
              <w:color w:val="808080" w:themeColor="background1" w:themeShade="80"/>
              <w:sz w:val="14"/>
              <w:szCs w:val="14"/>
            </w:rPr>
          </w:pPr>
          <w:hyperlink w:anchor="PrivacyandSecurityTerms" w:history="1">
            <w:r w:rsidR="00F36ECC"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EA57583" w14:textId="556A3DCB" w:rsidR="00F36ECC" w:rsidRPr="00C76DF3" w:rsidRDefault="00F36ECC" w:rsidP="005C51AC">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5C9A171A" w14:textId="6A7D8BCA" w:rsidR="00F36ECC" w:rsidRPr="00C76DF3" w:rsidRDefault="00AE0BA6" w:rsidP="005C51AC">
          <w:pPr>
            <w:pStyle w:val="ProductList-OfferingBody"/>
            <w:ind w:left="-72" w:right="-77"/>
            <w:jc w:val="center"/>
            <w:rPr>
              <w:color w:val="808080" w:themeColor="background1" w:themeShade="80"/>
              <w:sz w:val="14"/>
              <w:szCs w:val="14"/>
            </w:rPr>
          </w:pPr>
          <w:hyperlink w:anchor="OnlineServiceSpecificTerms" w:history="1">
            <w:r w:rsidR="00F36ECC">
              <w:rPr>
                <w:rStyle w:val="Hyperlink"/>
                <w:sz w:val="14"/>
                <w:szCs w:val="14"/>
              </w:rPr>
              <w:t>Online Service – s</w:t>
            </w:r>
            <w:r w:rsidR="00F36ECC"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1E752BAC" w14:textId="63DDC79B" w:rsidR="00F36ECC" w:rsidRPr="00C76DF3" w:rsidRDefault="00F36ECC" w:rsidP="005C51AC">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0191631" w14:textId="7487948E" w:rsidR="00F36ECC" w:rsidRPr="00C76DF3" w:rsidRDefault="00AE0BA6" w:rsidP="005C51AC">
          <w:pPr>
            <w:pStyle w:val="ProductList-OfferingBody"/>
            <w:ind w:left="-72" w:right="-76"/>
            <w:jc w:val="center"/>
            <w:rPr>
              <w:color w:val="808080" w:themeColor="background1" w:themeShade="80"/>
              <w:sz w:val="14"/>
              <w:szCs w:val="14"/>
            </w:rPr>
          </w:pPr>
          <w:hyperlink w:anchor="Attachment1" w:history="1">
            <w:r w:rsidR="00F36ECC" w:rsidRPr="003812FE">
              <w:rPr>
                <w:rStyle w:val="Hyperlink"/>
                <w:sz w:val="14"/>
                <w:szCs w:val="14"/>
              </w:rPr>
              <w:t>Attachments</w:t>
            </w:r>
          </w:hyperlink>
        </w:p>
      </w:tc>
    </w:tr>
  </w:tbl>
  <w:p w14:paraId="7E537610" w14:textId="77777777" w:rsidR="00F36ECC" w:rsidRPr="00591643" w:rsidRDefault="00F36ECC" w:rsidP="003812FE">
    <w:pPr>
      <w:pStyle w:val="Footer"/>
      <w:rPr>
        <w:sz w:val="14"/>
        <w:szCs w:val="1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36ECC" w:rsidRPr="00C76DF3" w14:paraId="35B813B4"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416802F" w14:textId="77777777" w:rsidR="00F36ECC" w:rsidRPr="00C76DF3" w:rsidRDefault="00AE0BA6" w:rsidP="00591643">
          <w:pPr>
            <w:pStyle w:val="ProductList-OfferingBody"/>
            <w:ind w:left="-77" w:right="-73"/>
            <w:jc w:val="center"/>
            <w:rPr>
              <w:color w:val="808080" w:themeColor="background1" w:themeShade="80"/>
              <w:sz w:val="14"/>
              <w:szCs w:val="14"/>
            </w:rPr>
          </w:pPr>
          <w:hyperlink w:anchor="TableofContents" w:history="1">
            <w:r w:rsidR="00F36ECC"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E405D6C" w14:textId="77777777" w:rsidR="00F36ECC" w:rsidRPr="00C76DF3" w:rsidRDefault="00F36ECC" w:rsidP="0059164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64CC39C" w14:textId="77777777" w:rsidR="00F36ECC" w:rsidRPr="00C76DF3" w:rsidRDefault="00AE0BA6" w:rsidP="00591643">
          <w:pPr>
            <w:pStyle w:val="ProductList-OfferingBody"/>
            <w:ind w:left="-72" w:right="-74"/>
            <w:jc w:val="center"/>
            <w:rPr>
              <w:color w:val="808080" w:themeColor="background1" w:themeShade="80"/>
              <w:sz w:val="14"/>
              <w:szCs w:val="14"/>
            </w:rPr>
          </w:pPr>
          <w:hyperlink w:anchor="Introduction" w:history="1">
            <w:r w:rsidR="00F36ECC"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9F92D88" w14:textId="77777777" w:rsidR="00F36ECC" w:rsidRPr="00C76DF3" w:rsidRDefault="00F36ECC" w:rsidP="0059164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754AFE5" w14:textId="77777777" w:rsidR="00F36ECC" w:rsidRPr="00C76DF3" w:rsidRDefault="00AE0BA6" w:rsidP="003812FE">
          <w:pPr>
            <w:pStyle w:val="ProductList-OfferingBody"/>
            <w:ind w:left="-72" w:right="-75"/>
            <w:jc w:val="center"/>
            <w:rPr>
              <w:color w:val="808080" w:themeColor="background1" w:themeShade="80"/>
              <w:sz w:val="14"/>
              <w:szCs w:val="14"/>
            </w:rPr>
          </w:pPr>
          <w:hyperlink w:anchor="GeneralTerms" w:history="1">
            <w:r w:rsidR="00F36ECC"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6ECB6D7" w14:textId="77777777" w:rsidR="00F36ECC" w:rsidRPr="00C76DF3" w:rsidRDefault="00F36ECC" w:rsidP="0059164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22F16FF" w14:textId="77777777" w:rsidR="00F36ECC" w:rsidRPr="00C76DF3" w:rsidRDefault="00AE0BA6" w:rsidP="00591643">
          <w:pPr>
            <w:pStyle w:val="ProductList-OfferingBody"/>
            <w:ind w:left="-72" w:right="-77"/>
            <w:jc w:val="center"/>
            <w:rPr>
              <w:color w:val="808080" w:themeColor="background1" w:themeShade="80"/>
              <w:sz w:val="14"/>
              <w:szCs w:val="14"/>
            </w:rPr>
          </w:pPr>
          <w:hyperlink w:anchor="PrivacyandSecurityTerms" w:history="1">
            <w:r w:rsidR="00F36ECC"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391F3A7" w14:textId="77777777" w:rsidR="00F36ECC" w:rsidRPr="00C76DF3" w:rsidRDefault="00F36ECC"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13D1E4C" w14:textId="141CA83C" w:rsidR="00F36ECC" w:rsidRPr="00C76DF3" w:rsidRDefault="00AE0BA6" w:rsidP="003812FE">
          <w:pPr>
            <w:pStyle w:val="ProductList-OfferingBody"/>
            <w:ind w:left="-72" w:right="-77"/>
            <w:jc w:val="center"/>
            <w:rPr>
              <w:color w:val="808080" w:themeColor="background1" w:themeShade="80"/>
              <w:sz w:val="14"/>
              <w:szCs w:val="14"/>
            </w:rPr>
          </w:pPr>
          <w:hyperlink w:anchor="OnlineServiceSpecificTerms" w:history="1">
            <w:r w:rsidR="00F36ECC">
              <w:rPr>
                <w:rStyle w:val="Hyperlink"/>
                <w:sz w:val="14"/>
                <w:szCs w:val="14"/>
              </w:rPr>
              <w:t>Online Service – S</w:t>
            </w:r>
            <w:r w:rsidR="00F36ECC"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20BFE7CF" w14:textId="77777777" w:rsidR="00F36ECC" w:rsidRPr="00C76DF3" w:rsidRDefault="00F36ECC"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D2CAB64" w14:textId="77777777" w:rsidR="00F36ECC" w:rsidRPr="00C76DF3" w:rsidRDefault="00AE0BA6" w:rsidP="003812FE">
          <w:pPr>
            <w:pStyle w:val="ProductList-OfferingBody"/>
            <w:ind w:left="-72" w:right="-76"/>
            <w:jc w:val="center"/>
            <w:rPr>
              <w:color w:val="808080" w:themeColor="background1" w:themeShade="80"/>
              <w:sz w:val="14"/>
              <w:szCs w:val="14"/>
            </w:rPr>
          </w:pPr>
          <w:hyperlink w:anchor="Attachment1" w:history="1">
            <w:r w:rsidR="00F36ECC" w:rsidRPr="003812FE">
              <w:rPr>
                <w:rStyle w:val="Hyperlink"/>
                <w:sz w:val="14"/>
                <w:szCs w:val="14"/>
              </w:rPr>
              <w:t>Attachments</w:t>
            </w:r>
          </w:hyperlink>
        </w:p>
      </w:tc>
    </w:tr>
  </w:tbl>
  <w:p w14:paraId="71D89FB4" w14:textId="77777777" w:rsidR="00F36ECC" w:rsidRPr="00591643" w:rsidRDefault="00F36ECC">
    <w:pPr>
      <w:pStyle w:val="Footer"/>
      <w:rPr>
        <w:sz w:val="14"/>
        <w:szCs w:val="1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36ECC" w:rsidRPr="00C76DF3" w14:paraId="723A7AB3"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815C05E" w14:textId="77777777" w:rsidR="00F36ECC" w:rsidRPr="00C76DF3" w:rsidRDefault="00AE0BA6" w:rsidP="00591643">
          <w:pPr>
            <w:pStyle w:val="ProductList-OfferingBody"/>
            <w:ind w:left="-77" w:right="-73"/>
            <w:jc w:val="center"/>
            <w:rPr>
              <w:color w:val="808080" w:themeColor="background1" w:themeShade="80"/>
              <w:sz w:val="14"/>
              <w:szCs w:val="14"/>
            </w:rPr>
          </w:pPr>
          <w:hyperlink w:anchor="TableofContents" w:history="1">
            <w:r w:rsidR="00F36ECC"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15818CC6" w14:textId="77777777" w:rsidR="00F36ECC" w:rsidRPr="00C76DF3" w:rsidRDefault="00F36ECC" w:rsidP="0059164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6024B5E" w14:textId="77777777" w:rsidR="00F36ECC" w:rsidRPr="00C76DF3" w:rsidRDefault="00AE0BA6" w:rsidP="00591643">
          <w:pPr>
            <w:pStyle w:val="ProductList-OfferingBody"/>
            <w:ind w:left="-72" w:right="-74"/>
            <w:jc w:val="center"/>
            <w:rPr>
              <w:color w:val="808080" w:themeColor="background1" w:themeShade="80"/>
              <w:sz w:val="14"/>
              <w:szCs w:val="14"/>
            </w:rPr>
          </w:pPr>
          <w:hyperlink w:anchor="Introduction" w:history="1">
            <w:r w:rsidR="00F36ECC"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41121AE8" w14:textId="77777777" w:rsidR="00F36ECC" w:rsidRPr="00C76DF3" w:rsidRDefault="00F36ECC" w:rsidP="0059164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E9F143D" w14:textId="77777777" w:rsidR="00F36ECC" w:rsidRPr="00C76DF3" w:rsidRDefault="00AE0BA6" w:rsidP="003812FE">
          <w:pPr>
            <w:pStyle w:val="ProductList-OfferingBody"/>
            <w:ind w:left="-72" w:right="-75"/>
            <w:jc w:val="center"/>
            <w:rPr>
              <w:color w:val="808080" w:themeColor="background1" w:themeShade="80"/>
              <w:sz w:val="14"/>
              <w:szCs w:val="14"/>
            </w:rPr>
          </w:pPr>
          <w:hyperlink w:anchor="GeneralTerms" w:history="1">
            <w:r w:rsidR="00F36ECC"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67D85FD2" w14:textId="77777777" w:rsidR="00F36ECC" w:rsidRPr="00C76DF3" w:rsidRDefault="00F36ECC" w:rsidP="0059164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2E0D846" w14:textId="77777777" w:rsidR="00F36ECC" w:rsidRPr="00C76DF3" w:rsidRDefault="00AE0BA6" w:rsidP="00591643">
          <w:pPr>
            <w:pStyle w:val="ProductList-OfferingBody"/>
            <w:ind w:left="-72" w:right="-77"/>
            <w:jc w:val="center"/>
            <w:rPr>
              <w:color w:val="808080" w:themeColor="background1" w:themeShade="80"/>
              <w:sz w:val="14"/>
              <w:szCs w:val="14"/>
            </w:rPr>
          </w:pPr>
          <w:hyperlink w:anchor="PrivacyandSecurityTerms" w:history="1">
            <w:r w:rsidR="00F36ECC"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6D5DF3B" w14:textId="77777777" w:rsidR="00F36ECC" w:rsidRPr="00C76DF3" w:rsidRDefault="00F36ECC"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5E1A031" w14:textId="76EB5AC4" w:rsidR="00F36ECC" w:rsidRPr="00C76DF3" w:rsidRDefault="00AE0BA6" w:rsidP="003812FE">
          <w:pPr>
            <w:pStyle w:val="ProductList-OfferingBody"/>
            <w:ind w:left="-72" w:right="-77"/>
            <w:jc w:val="center"/>
            <w:rPr>
              <w:color w:val="808080" w:themeColor="background1" w:themeShade="80"/>
              <w:sz w:val="14"/>
              <w:szCs w:val="14"/>
            </w:rPr>
          </w:pPr>
          <w:hyperlink w:anchor="OnlineServiceSpecificTerms" w:history="1">
            <w:r w:rsidR="00F36ECC" w:rsidRPr="003812FE">
              <w:rPr>
                <w:rStyle w:val="Hyperlink"/>
                <w:sz w:val="14"/>
                <w:szCs w:val="14"/>
              </w:rPr>
              <w:t>Onl</w:t>
            </w:r>
            <w:r w:rsidR="00F36ECC">
              <w:rPr>
                <w:rStyle w:val="Hyperlink"/>
                <w:sz w:val="14"/>
                <w:szCs w:val="14"/>
              </w:rPr>
              <w:t>ine Service – S</w:t>
            </w:r>
            <w:r w:rsidR="00F36ECC"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BCB55C2" w14:textId="77777777" w:rsidR="00F36ECC" w:rsidRPr="00C76DF3" w:rsidRDefault="00F36ECC"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2A5EB23" w14:textId="77777777" w:rsidR="00F36ECC" w:rsidRPr="00C76DF3" w:rsidRDefault="00AE0BA6" w:rsidP="003812FE">
          <w:pPr>
            <w:pStyle w:val="ProductList-OfferingBody"/>
            <w:ind w:left="-72" w:right="-76"/>
            <w:jc w:val="center"/>
            <w:rPr>
              <w:color w:val="808080" w:themeColor="background1" w:themeShade="80"/>
              <w:sz w:val="14"/>
              <w:szCs w:val="14"/>
            </w:rPr>
          </w:pPr>
          <w:hyperlink w:anchor="Attachment1" w:history="1">
            <w:r w:rsidR="00F36ECC" w:rsidRPr="003812FE">
              <w:rPr>
                <w:rStyle w:val="Hyperlink"/>
                <w:sz w:val="14"/>
                <w:szCs w:val="14"/>
              </w:rPr>
              <w:t>Attachments</w:t>
            </w:r>
          </w:hyperlink>
        </w:p>
      </w:tc>
    </w:tr>
  </w:tbl>
  <w:p w14:paraId="48820ED3" w14:textId="77777777" w:rsidR="00F36ECC" w:rsidRPr="00591643" w:rsidRDefault="00F36ECC">
    <w:pPr>
      <w:pStyle w:val="Footer"/>
      <w:rPr>
        <w:sz w:val="14"/>
        <w:szCs w:val="1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36ECC" w:rsidRPr="00C76DF3" w14:paraId="7BE839D3" w14:textId="77777777" w:rsidTr="005C51A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304C9CA" w14:textId="77777777" w:rsidR="00F36ECC" w:rsidRPr="00C76DF3" w:rsidRDefault="00AE0BA6" w:rsidP="005C51AC">
          <w:pPr>
            <w:pStyle w:val="ProductList-OfferingBody"/>
            <w:ind w:left="-77" w:right="-73"/>
            <w:jc w:val="center"/>
            <w:rPr>
              <w:color w:val="808080" w:themeColor="background1" w:themeShade="80"/>
              <w:sz w:val="14"/>
              <w:szCs w:val="14"/>
            </w:rPr>
          </w:pPr>
          <w:hyperlink w:anchor="TableofContents" w:history="1">
            <w:r w:rsidR="00F36ECC"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79BE2651" w14:textId="77777777" w:rsidR="00F36ECC" w:rsidRPr="00C76DF3" w:rsidRDefault="00F36ECC" w:rsidP="005C51AC">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ED0ECC3" w14:textId="77777777" w:rsidR="00F36ECC" w:rsidRPr="00C76DF3" w:rsidRDefault="00AE0BA6" w:rsidP="005C51AC">
          <w:pPr>
            <w:pStyle w:val="ProductList-OfferingBody"/>
            <w:ind w:left="-72" w:right="-74"/>
            <w:jc w:val="center"/>
            <w:rPr>
              <w:color w:val="808080" w:themeColor="background1" w:themeShade="80"/>
              <w:sz w:val="14"/>
              <w:szCs w:val="14"/>
            </w:rPr>
          </w:pPr>
          <w:hyperlink w:anchor="Introduction" w:history="1">
            <w:r w:rsidR="00F36ECC"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0017A7B8" w14:textId="77777777" w:rsidR="00F36ECC" w:rsidRPr="00C76DF3" w:rsidRDefault="00F36ECC" w:rsidP="005C51AC">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2689FE22" w14:textId="77777777" w:rsidR="00F36ECC" w:rsidRPr="00C76DF3" w:rsidRDefault="00AE0BA6" w:rsidP="005C51AC">
          <w:pPr>
            <w:pStyle w:val="ProductList-OfferingBody"/>
            <w:ind w:left="-72" w:right="-75"/>
            <w:jc w:val="center"/>
            <w:rPr>
              <w:color w:val="808080" w:themeColor="background1" w:themeShade="80"/>
              <w:sz w:val="14"/>
              <w:szCs w:val="14"/>
            </w:rPr>
          </w:pPr>
          <w:hyperlink w:anchor="GeneralTerms" w:history="1">
            <w:r w:rsidR="00F36ECC"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16E7325A" w14:textId="77777777" w:rsidR="00F36ECC" w:rsidRPr="00C76DF3" w:rsidRDefault="00F36ECC" w:rsidP="005C51AC">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835933" w14:textId="77777777" w:rsidR="00F36ECC" w:rsidRPr="00C76DF3" w:rsidRDefault="00AE0BA6" w:rsidP="005C51AC">
          <w:pPr>
            <w:pStyle w:val="ProductList-OfferingBody"/>
            <w:ind w:left="-72" w:right="-77"/>
            <w:jc w:val="center"/>
            <w:rPr>
              <w:color w:val="808080" w:themeColor="background1" w:themeShade="80"/>
              <w:sz w:val="14"/>
              <w:szCs w:val="14"/>
            </w:rPr>
          </w:pPr>
          <w:hyperlink w:anchor="PrivacyandSecurityTerms" w:history="1">
            <w:r w:rsidR="00F36ECC"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001BD56" w14:textId="77777777" w:rsidR="00F36ECC" w:rsidRPr="00C76DF3" w:rsidRDefault="00F36ECC" w:rsidP="005C51AC">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DC974D7" w14:textId="03979F13" w:rsidR="00F36ECC" w:rsidRPr="00C76DF3" w:rsidRDefault="00AE0BA6" w:rsidP="005C51AC">
          <w:pPr>
            <w:pStyle w:val="ProductList-OfferingBody"/>
            <w:ind w:left="-72" w:right="-77"/>
            <w:jc w:val="center"/>
            <w:rPr>
              <w:color w:val="808080" w:themeColor="background1" w:themeShade="80"/>
              <w:sz w:val="14"/>
              <w:szCs w:val="14"/>
            </w:rPr>
          </w:pPr>
          <w:hyperlink w:anchor="OnlineServiceSpecificTerms" w:history="1">
            <w:r w:rsidR="00F36ECC">
              <w:rPr>
                <w:rStyle w:val="Hyperlink"/>
                <w:sz w:val="14"/>
                <w:szCs w:val="14"/>
              </w:rPr>
              <w:t>Online Service – S</w:t>
            </w:r>
            <w:r w:rsidR="00F36ECC"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4944BD2" w14:textId="77777777" w:rsidR="00F36ECC" w:rsidRPr="00C76DF3" w:rsidRDefault="00F36ECC" w:rsidP="005C51AC">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82DB0E6" w14:textId="77777777" w:rsidR="00F36ECC" w:rsidRPr="00C76DF3" w:rsidRDefault="00AE0BA6" w:rsidP="005C51AC">
          <w:pPr>
            <w:pStyle w:val="ProductList-OfferingBody"/>
            <w:ind w:left="-72" w:right="-76"/>
            <w:jc w:val="center"/>
            <w:rPr>
              <w:color w:val="808080" w:themeColor="background1" w:themeShade="80"/>
              <w:sz w:val="14"/>
              <w:szCs w:val="14"/>
            </w:rPr>
          </w:pPr>
          <w:hyperlink w:anchor="Attachment1" w:history="1">
            <w:r w:rsidR="00F36ECC" w:rsidRPr="003812FE">
              <w:rPr>
                <w:rStyle w:val="Hyperlink"/>
                <w:sz w:val="14"/>
                <w:szCs w:val="14"/>
              </w:rPr>
              <w:t>Attachments</w:t>
            </w:r>
          </w:hyperlink>
        </w:p>
      </w:tc>
    </w:tr>
  </w:tbl>
  <w:p w14:paraId="16FF3E6E" w14:textId="77777777" w:rsidR="00F36ECC" w:rsidRPr="00591643" w:rsidRDefault="00F36ECC" w:rsidP="003812FE">
    <w:pPr>
      <w:pStyle w:val="Footer"/>
      <w:rPr>
        <w:sz w:val="14"/>
        <w:szCs w:val="14"/>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36ECC" w:rsidRPr="00C76DF3" w14:paraId="3D7357DD"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4956DDE" w14:textId="77777777" w:rsidR="00F36ECC" w:rsidRPr="00C76DF3" w:rsidRDefault="00AE0BA6" w:rsidP="00591643">
          <w:pPr>
            <w:pStyle w:val="ProductList-OfferingBody"/>
            <w:ind w:left="-77" w:right="-73"/>
            <w:jc w:val="center"/>
            <w:rPr>
              <w:color w:val="808080" w:themeColor="background1" w:themeShade="80"/>
              <w:sz w:val="14"/>
              <w:szCs w:val="14"/>
            </w:rPr>
          </w:pPr>
          <w:hyperlink w:anchor="TableofContents" w:history="1">
            <w:r w:rsidR="00F36ECC"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23A4D756" w14:textId="77777777" w:rsidR="00F36ECC" w:rsidRPr="00C76DF3" w:rsidRDefault="00F36ECC" w:rsidP="00591643">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5E5B11F" w14:textId="77777777" w:rsidR="00F36ECC" w:rsidRPr="00C76DF3" w:rsidRDefault="00AE0BA6" w:rsidP="00591643">
          <w:pPr>
            <w:pStyle w:val="ProductList-OfferingBody"/>
            <w:ind w:left="-72" w:right="-74"/>
            <w:jc w:val="center"/>
            <w:rPr>
              <w:color w:val="808080" w:themeColor="background1" w:themeShade="80"/>
              <w:sz w:val="14"/>
              <w:szCs w:val="14"/>
            </w:rPr>
          </w:pPr>
          <w:hyperlink w:anchor="Introduction" w:history="1">
            <w:r w:rsidR="00F36ECC"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7C8B28D" w14:textId="77777777" w:rsidR="00F36ECC" w:rsidRPr="00C76DF3" w:rsidRDefault="00F36ECC" w:rsidP="00591643">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49769F38" w14:textId="77777777" w:rsidR="00F36ECC" w:rsidRPr="00C76DF3" w:rsidRDefault="00AE0BA6" w:rsidP="003812FE">
          <w:pPr>
            <w:pStyle w:val="ProductList-OfferingBody"/>
            <w:ind w:left="-72" w:right="-75"/>
            <w:jc w:val="center"/>
            <w:rPr>
              <w:color w:val="808080" w:themeColor="background1" w:themeShade="80"/>
              <w:sz w:val="14"/>
              <w:szCs w:val="14"/>
            </w:rPr>
          </w:pPr>
          <w:hyperlink w:anchor="GeneralTerms" w:history="1">
            <w:r w:rsidR="00F36ECC"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66C6F292" w14:textId="77777777" w:rsidR="00F36ECC" w:rsidRPr="00C76DF3" w:rsidRDefault="00F36ECC" w:rsidP="00591643">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954B2F6" w14:textId="77777777" w:rsidR="00F36ECC" w:rsidRPr="00C76DF3" w:rsidRDefault="00AE0BA6" w:rsidP="00591643">
          <w:pPr>
            <w:pStyle w:val="ProductList-OfferingBody"/>
            <w:ind w:left="-72" w:right="-77"/>
            <w:jc w:val="center"/>
            <w:rPr>
              <w:color w:val="808080" w:themeColor="background1" w:themeShade="80"/>
              <w:sz w:val="14"/>
              <w:szCs w:val="14"/>
            </w:rPr>
          </w:pPr>
          <w:hyperlink w:anchor="PrivacyandSecurityTerms" w:history="1">
            <w:r w:rsidR="00F36ECC"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41628519" w14:textId="77777777" w:rsidR="00F36ECC" w:rsidRPr="00C76DF3" w:rsidRDefault="00F36ECC"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B98E220" w14:textId="4E418B76" w:rsidR="00F36ECC" w:rsidRPr="00C76DF3" w:rsidRDefault="00AE0BA6" w:rsidP="003812FE">
          <w:pPr>
            <w:pStyle w:val="ProductList-OfferingBody"/>
            <w:ind w:left="-72" w:right="-77"/>
            <w:jc w:val="center"/>
            <w:rPr>
              <w:color w:val="808080" w:themeColor="background1" w:themeShade="80"/>
              <w:sz w:val="14"/>
              <w:szCs w:val="14"/>
            </w:rPr>
          </w:pPr>
          <w:hyperlink w:anchor="OnlineServiceSpecificTerms" w:history="1">
            <w:r w:rsidR="00F36ECC">
              <w:rPr>
                <w:rStyle w:val="Hyperlink"/>
                <w:sz w:val="14"/>
                <w:szCs w:val="14"/>
              </w:rPr>
              <w:t>Online Service – S</w:t>
            </w:r>
            <w:r w:rsidR="00F36ECC"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327E1DB" w14:textId="77777777" w:rsidR="00F36ECC" w:rsidRPr="00C76DF3" w:rsidRDefault="00F36ECC" w:rsidP="00591643">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C106EB2" w14:textId="77777777" w:rsidR="00F36ECC" w:rsidRPr="00C76DF3" w:rsidRDefault="00AE0BA6" w:rsidP="003812FE">
          <w:pPr>
            <w:pStyle w:val="ProductList-OfferingBody"/>
            <w:ind w:left="-72" w:right="-76"/>
            <w:jc w:val="center"/>
            <w:rPr>
              <w:color w:val="808080" w:themeColor="background1" w:themeShade="80"/>
              <w:sz w:val="14"/>
              <w:szCs w:val="14"/>
            </w:rPr>
          </w:pPr>
          <w:hyperlink w:anchor="Attachment1" w:history="1">
            <w:r w:rsidR="00F36ECC" w:rsidRPr="003812FE">
              <w:rPr>
                <w:rStyle w:val="Hyperlink"/>
                <w:sz w:val="14"/>
                <w:szCs w:val="14"/>
              </w:rPr>
              <w:t>Attachments</w:t>
            </w:r>
          </w:hyperlink>
        </w:p>
      </w:tc>
    </w:tr>
  </w:tbl>
  <w:p w14:paraId="0CFE91C7" w14:textId="77777777" w:rsidR="00F36ECC" w:rsidRPr="00591643" w:rsidRDefault="00F36ECC">
    <w:pPr>
      <w:pStyle w:val="Footer"/>
      <w:rPr>
        <w:sz w:val="14"/>
        <w:szCs w:val="14"/>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F36ECC" w:rsidRPr="00C76DF3" w14:paraId="58FAFFD2" w14:textId="77777777" w:rsidTr="005C51A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90EAC90" w14:textId="77777777" w:rsidR="00F36ECC" w:rsidRPr="00C76DF3" w:rsidRDefault="00AE0BA6" w:rsidP="005C51AC">
          <w:pPr>
            <w:pStyle w:val="ProductList-OfferingBody"/>
            <w:ind w:left="-77" w:right="-73"/>
            <w:jc w:val="center"/>
            <w:rPr>
              <w:color w:val="808080" w:themeColor="background1" w:themeShade="80"/>
              <w:sz w:val="14"/>
              <w:szCs w:val="14"/>
            </w:rPr>
          </w:pPr>
          <w:hyperlink w:anchor="TableofContents" w:history="1">
            <w:r w:rsidR="00F36ECC" w:rsidRPr="00591643">
              <w:rPr>
                <w:rStyle w:val="Hyperlink"/>
                <w:sz w:val="14"/>
                <w:szCs w:val="14"/>
              </w:rPr>
              <w:t>Table of Contents</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52FEECB3" w14:textId="77777777" w:rsidR="00F36ECC" w:rsidRPr="00C76DF3" w:rsidRDefault="00F36ECC" w:rsidP="005C51AC">
          <w:pPr>
            <w:pStyle w:val="ProductList-OfferingBody"/>
            <w:ind w:left="-71"/>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8CB6772" w14:textId="77777777" w:rsidR="00F36ECC" w:rsidRPr="00C76DF3" w:rsidRDefault="00AE0BA6" w:rsidP="005C51AC">
          <w:pPr>
            <w:pStyle w:val="ProductList-OfferingBody"/>
            <w:ind w:left="-72" w:right="-74"/>
            <w:jc w:val="center"/>
            <w:rPr>
              <w:color w:val="808080" w:themeColor="background1" w:themeShade="80"/>
              <w:sz w:val="14"/>
              <w:szCs w:val="14"/>
            </w:rPr>
          </w:pPr>
          <w:hyperlink w:anchor="Introduction" w:history="1">
            <w:r w:rsidR="00F36ECC" w:rsidRPr="003812FE">
              <w:rPr>
                <w:rStyle w:val="Hyperlink"/>
                <w:sz w:val="14"/>
                <w:szCs w:val="14"/>
              </w:rPr>
              <w:t>Introduction</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4E4C40C7" w14:textId="77777777" w:rsidR="00F36ECC" w:rsidRPr="00C76DF3" w:rsidRDefault="00F36ECC" w:rsidP="005C51AC">
          <w:pPr>
            <w:pStyle w:val="ProductList-OfferingBody"/>
            <w:ind w:left="-70"/>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E5DED41" w14:textId="77777777" w:rsidR="00F36ECC" w:rsidRPr="00C76DF3" w:rsidRDefault="00AE0BA6" w:rsidP="005C51AC">
          <w:pPr>
            <w:pStyle w:val="ProductList-OfferingBody"/>
            <w:ind w:left="-72" w:right="-75"/>
            <w:jc w:val="center"/>
            <w:rPr>
              <w:color w:val="808080" w:themeColor="background1" w:themeShade="80"/>
              <w:sz w:val="14"/>
              <w:szCs w:val="14"/>
            </w:rPr>
          </w:pPr>
          <w:hyperlink w:anchor="GeneralTerms" w:history="1">
            <w:r w:rsidR="00F36ECC" w:rsidRPr="003812FE">
              <w:rPr>
                <w:rStyle w:val="Hyperlink"/>
                <w:sz w:val="14"/>
                <w:szCs w:val="14"/>
              </w:rPr>
              <w:t>General Terms</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5463C415" w14:textId="77777777" w:rsidR="00F36ECC" w:rsidRPr="00C76DF3" w:rsidRDefault="00F36ECC" w:rsidP="005C51AC">
          <w:pPr>
            <w:pStyle w:val="ProductList-OfferingBody"/>
            <w:ind w:left="-69"/>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26641EF" w14:textId="77777777" w:rsidR="00F36ECC" w:rsidRPr="00C76DF3" w:rsidRDefault="00AE0BA6" w:rsidP="005C51AC">
          <w:pPr>
            <w:pStyle w:val="ProductList-OfferingBody"/>
            <w:ind w:left="-72" w:right="-77"/>
            <w:jc w:val="center"/>
            <w:rPr>
              <w:color w:val="808080" w:themeColor="background1" w:themeShade="80"/>
              <w:sz w:val="14"/>
              <w:szCs w:val="14"/>
            </w:rPr>
          </w:pPr>
          <w:hyperlink w:anchor="PrivacyandSecurityTerms" w:history="1">
            <w:r w:rsidR="00F36ECC" w:rsidRPr="003812FE">
              <w:rPr>
                <w:rStyle w:val="Hyperlink"/>
                <w:sz w:val="14"/>
                <w:szCs w:val="14"/>
              </w:rPr>
              <w:t>Privacy and Security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77FC1B4D" w14:textId="77777777" w:rsidR="00F36ECC" w:rsidRPr="00C76DF3" w:rsidRDefault="00F36ECC" w:rsidP="005C51AC">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1DB062FE" w14:textId="77777777" w:rsidR="00F36ECC" w:rsidRPr="00C76DF3" w:rsidRDefault="00AE0BA6" w:rsidP="005C51AC">
          <w:pPr>
            <w:pStyle w:val="ProductList-OfferingBody"/>
            <w:ind w:left="-72" w:right="-77"/>
            <w:jc w:val="center"/>
            <w:rPr>
              <w:color w:val="808080" w:themeColor="background1" w:themeShade="80"/>
              <w:sz w:val="14"/>
              <w:szCs w:val="14"/>
            </w:rPr>
          </w:pPr>
          <w:hyperlink w:anchor="OnlineServiceSpecificTerms" w:history="1">
            <w:r w:rsidR="00F36ECC">
              <w:rPr>
                <w:rStyle w:val="Hyperlink"/>
                <w:sz w:val="14"/>
                <w:szCs w:val="14"/>
              </w:rPr>
              <w:t>Online Service – s</w:t>
            </w:r>
            <w:r w:rsidR="00F36ECC" w:rsidRPr="003812FE">
              <w:rPr>
                <w:rStyle w:val="Hyperlink"/>
                <w:sz w:val="14"/>
                <w:szCs w:val="14"/>
              </w:rPr>
              <w:t>pecific Terms</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12D2743B" w14:textId="77777777" w:rsidR="00F36ECC" w:rsidRPr="00C76DF3" w:rsidRDefault="00F36ECC" w:rsidP="005C51AC">
          <w:pPr>
            <w:pStyle w:val="ProductList-OfferingBody"/>
            <w:ind w:left="-67"/>
            <w:jc w:val="center"/>
            <w:rPr>
              <w:color w:val="808080" w:themeColor="background1" w:themeShade="80"/>
              <w:sz w:val="14"/>
              <w:szCs w:val="14"/>
            </w:rPr>
          </w:pPr>
          <w:r w:rsidRPr="00C76DF3">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EC1B9A0" w14:textId="77777777" w:rsidR="00F36ECC" w:rsidRPr="00C76DF3" w:rsidRDefault="00AE0BA6" w:rsidP="005C51AC">
          <w:pPr>
            <w:pStyle w:val="ProductList-OfferingBody"/>
            <w:ind w:left="-72" w:right="-76"/>
            <w:jc w:val="center"/>
            <w:rPr>
              <w:color w:val="808080" w:themeColor="background1" w:themeShade="80"/>
              <w:sz w:val="14"/>
              <w:szCs w:val="14"/>
            </w:rPr>
          </w:pPr>
          <w:hyperlink w:anchor="Attachment1" w:history="1">
            <w:r w:rsidR="00F36ECC" w:rsidRPr="003812FE">
              <w:rPr>
                <w:rStyle w:val="Hyperlink"/>
                <w:sz w:val="14"/>
                <w:szCs w:val="14"/>
              </w:rPr>
              <w:t>Attachments</w:t>
            </w:r>
          </w:hyperlink>
        </w:p>
      </w:tc>
    </w:tr>
  </w:tbl>
  <w:p w14:paraId="30350D2E" w14:textId="77777777" w:rsidR="00F36ECC" w:rsidRPr="00591643" w:rsidRDefault="00F36ECC" w:rsidP="003812FE">
    <w:pPr>
      <w:pStyle w:val="Footer"/>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F0AF49" w14:textId="77777777" w:rsidR="00BB7B9C" w:rsidRDefault="00BB7B9C" w:rsidP="009A573F">
      <w:pPr>
        <w:spacing w:after="0" w:line="240" w:lineRule="auto"/>
      </w:pPr>
      <w:r>
        <w:separator/>
      </w:r>
    </w:p>
    <w:p w14:paraId="738179D4" w14:textId="77777777" w:rsidR="00BB7B9C" w:rsidRDefault="00BB7B9C"/>
  </w:footnote>
  <w:footnote w:type="continuationSeparator" w:id="0">
    <w:p w14:paraId="2C7FD482" w14:textId="77777777" w:rsidR="00BB7B9C" w:rsidRDefault="00BB7B9C" w:rsidP="009A573F">
      <w:pPr>
        <w:spacing w:after="0" w:line="240" w:lineRule="auto"/>
      </w:pPr>
      <w:r>
        <w:continuationSeparator/>
      </w:r>
    </w:p>
    <w:p w14:paraId="3F084536" w14:textId="77777777" w:rsidR="00BB7B9C" w:rsidRDefault="00BB7B9C"/>
  </w:footnote>
  <w:footnote w:type="continuationNotice" w:id="1">
    <w:p w14:paraId="1EEF6B33" w14:textId="77777777" w:rsidR="00BB7B9C" w:rsidRDefault="00BB7B9C">
      <w:pPr>
        <w:spacing w:after="0" w:line="240" w:lineRule="auto"/>
      </w:pPr>
    </w:p>
    <w:p w14:paraId="61F03B33" w14:textId="77777777" w:rsidR="00BB7B9C" w:rsidRDefault="00BB7B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35582" w14:textId="77777777" w:rsidR="007F11F5" w:rsidRDefault="007F11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2CE91C" w14:textId="77777777" w:rsidR="007F11F5" w:rsidRDefault="007F11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A50A5" w14:textId="5765E360" w:rsidR="00F36ECC" w:rsidRPr="004D27A6" w:rsidRDefault="00F36ECC" w:rsidP="004D27A6">
    <w:pPr>
      <w:pStyle w:val="ProductList-Body"/>
      <w:tabs>
        <w:tab w:val="right" w:pos="10800"/>
      </w:tabs>
      <w:rPr>
        <w:color w:val="404040" w:themeColor="text1" w:themeTint="BF"/>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9964641"/>
      <w:docPartObj>
        <w:docPartGallery w:val="Page Numbers (Top of Page)"/>
        <w:docPartUnique/>
      </w:docPartObj>
    </w:sdtPr>
    <w:sdtEndPr>
      <w:rPr>
        <w:noProof/>
        <w:color w:val="404040" w:themeColor="text1" w:themeTint="BF"/>
        <w:sz w:val="16"/>
        <w:szCs w:val="16"/>
      </w:rPr>
    </w:sdtEndPr>
    <w:sdtContent>
      <w:p w14:paraId="2CA2F500" w14:textId="02F552DD" w:rsidR="00F36ECC" w:rsidRPr="00171B2E" w:rsidRDefault="00F36ECC" w:rsidP="00171B2E">
        <w:pPr>
          <w:pStyle w:val="ProductList-Body"/>
          <w:tabs>
            <w:tab w:val="right" w:pos="10800"/>
          </w:tabs>
          <w:spacing w:before="20" w:after="20"/>
          <w:rPr>
            <w:noProof/>
            <w:color w:val="404040" w:themeColor="text1" w:themeTint="BF"/>
            <w:sz w:val="16"/>
            <w:szCs w:val="16"/>
          </w:rPr>
        </w:pPr>
        <w:r w:rsidRPr="004D27A6">
          <w:rPr>
            <w:color w:val="404040" w:themeColor="text1" w:themeTint="BF"/>
            <w:sz w:val="16"/>
            <w:szCs w:val="16"/>
          </w:rPr>
          <w:t>Microsoft Volume Licensing Online Service</w:t>
        </w:r>
        <w:r>
          <w:rPr>
            <w:color w:val="404040" w:themeColor="text1" w:themeTint="BF"/>
            <w:sz w:val="16"/>
            <w:szCs w:val="16"/>
          </w:rPr>
          <w:t>s</w:t>
        </w:r>
        <w:r w:rsidRPr="004D27A6">
          <w:rPr>
            <w:color w:val="404040" w:themeColor="text1" w:themeTint="BF"/>
            <w:sz w:val="16"/>
            <w:szCs w:val="16"/>
          </w:rPr>
          <w:t xml:space="preserve"> Terms (Worldwide English, </w:t>
        </w:r>
        <w:r>
          <w:rPr>
            <w:color w:val="404040" w:themeColor="text1" w:themeTint="BF"/>
            <w:sz w:val="16"/>
            <w:szCs w:val="16"/>
          </w:rPr>
          <w:t>November</w:t>
        </w:r>
        <w:r w:rsidRPr="004D27A6">
          <w:rPr>
            <w:color w:val="404040" w:themeColor="text1" w:themeTint="BF"/>
            <w:sz w:val="16"/>
            <w:szCs w:val="16"/>
          </w:rPr>
          <w:t xml:space="preserve"> 201</w:t>
        </w:r>
        <w:r>
          <w:rPr>
            <w:color w:val="404040" w:themeColor="text1" w:themeTint="BF"/>
            <w:sz w:val="16"/>
            <w:szCs w:val="16"/>
          </w:rPr>
          <w:t>7</w:t>
        </w:r>
        <w:r w:rsidRPr="004D27A6">
          <w:rPr>
            <w:color w:val="404040" w:themeColor="text1" w:themeTint="BF"/>
            <w:sz w:val="16"/>
            <w:szCs w:val="16"/>
          </w:rPr>
          <w:t>)</w:t>
        </w:r>
        <w:r w:rsidRPr="004D27A6">
          <w:rPr>
            <w:color w:val="404040" w:themeColor="text1" w:themeTint="BF"/>
            <w:sz w:val="16"/>
            <w:szCs w:val="16"/>
          </w:rPr>
          <w:tab/>
        </w:r>
        <w:r w:rsidRPr="004D27A6">
          <w:rPr>
            <w:color w:val="404040" w:themeColor="text1" w:themeTint="BF"/>
            <w:sz w:val="16"/>
            <w:szCs w:val="16"/>
          </w:rPr>
          <w:fldChar w:fldCharType="begin"/>
        </w:r>
        <w:r w:rsidRPr="004D27A6">
          <w:rPr>
            <w:color w:val="404040" w:themeColor="text1" w:themeTint="BF"/>
            <w:sz w:val="16"/>
            <w:szCs w:val="16"/>
          </w:rPr>
          <w:instrText xml:space="preserve"> PAGE   \* MERGEFORMAT </w:instrText>
        </w:r>
        <w:r w:rsidRPr="004D27A6">
          <w:rPr>
            <w:color w:val="404040" w:themeColor="text1" w:themeTint="BF"/>
            <w:sz w:val="16"/>
            <w:szCs w:val="16"/>
          </w:rPr>
          <w:fldChar w:fldCharType="separate"/>
        </w:r>
        <w:r w:rsidR="00AE0BA6">
          <w:rPr>
            <w:noProof/>
            <w:color w:val="404040" w:themeColor="text1" w:themeTint="BF"/>
            <w:sz w:val="16"/>
            <w:szCs w:val="16"/>
          </w:rPr>
          <w:t>26</w:t>
        </w:r>
        <w:r w:rsidRPr="004D27A6">
          <w:rPr>
            <w:noProof/>
            <w:color w:val="404040" w:themeColor="text1" w:themeTint="BF"/>
            <w:sz w:val="16"/>
            <w:szCs w:val="16"/>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9409914"/>
      <w:docPartObj>
        <w:docPartGallery w:val="Page Numbers (Top of Page)"/>
        <w:docPartUnique/>
      </w:docPartObj>
    </w:sdtPr>
    <w:sdtEndPr>
      <w:rPr>
        <w:noProof/>
        <w:color w:val="404040" w:themeColor="text1" w:themeTint="BF"/>
        <w:sz w:val="16"/>
        <w:szCs w:val="16"/>
      </w:rPr>
    </w:sdtEndPr>
    <w:sdtContent>
      <w:p w14:paraId="54DB6321" w14:textId="3A9E39FB" w:rsidR="00F36ECC" w:rsidRPr="004D27A6" w:rsidRDefault="00F36ECC" w:rsidP="00E81473">
        <w:pPr>
          <w:pStyle w:val="ProductList-Body"/>
          <w:tabs>
            <w:tab w:val="right" w:pos="10800"/>
          </w:tabs>
          <w:spacing w:before="20" w:after="20"/>
          <w:ind w:left="-14" w:right="-101"/>
          <w:rPr>
            <w:color w:val="404040" w:themeColor="text1" w:themeTint="BF"/>
            <w:sz w:val="16"/>
            <w:szCs w:val="16"/>
          </w:rPr>
        </w:pPr>
        <w:r w:rsidRPr="004D27A6">
          <w:rPr>
            <w:color w:val="404040" w:themeColor="text1" w:themeTint="BF"/>
            <w:sz w:val="16"/>
            <w:szCs w:val="16"/>
          </w:rPr>
          <w:t>Microsoft Volume Licensing Online Service</w:t>
        </w:r>
        <w:r>
          <w:rPr>
            <w:color w:val="404040" w:themeColor="text1" w:themeTint="BF"/>
            <w:sz w:val="16"/>
            <w:szCs w:val="16"/>
          </w:rPr>
          <w:t>s</w:t>
        </w:r>
        <w:r w:rsidRPr="004D27A6">
          <w:rPr>
            <w:color w:val="404040" w:themeColor="text1" w:themeTint="BF"/>
            <w:sz w:val="16"/>
            <w:szCs w:val="16"/>
          </w:rPr>
          <w:t xml:space="preserve"> Terms (Worldwide English, </w:t>
        </w:r>
        <w:r>
          <w:rPr>
            <w:color w:val="404040" w:themeColor="text1" w:themeTint="BF"/>
            <w:sz w:val="16"/>
            <w:szCs w:val="16"/>
          </w:rPr>
          <w:t>November</w:t>
        </w:r>
        <w:r w:rsidRPr="004D27A6">
          <w:rPr>
            <w:color w:val="404040" w:themeColor="text1" w:themeTint="BF"/>
            <w:sz w:val="16"/>
            <w:szCs w:val="16"/>
          </w:rPr>
          <w:t xml:space="preserve"> 201</w:t>
        </w:r>
        <w:r>
          <w:rPr>
            <w:color w:val="404040" w:themeColor="text1" w:themeTint="BF"/>
            <w:sz w:val="16"/>
            <w:szCs w:val="16"/>
          </w:rPr>
          <w:t>7</w:t>
        </w:r>
        <w:r w:rsidRPr="004D27A6">
          <w:rPr>
            <w:color w:val="404040" w:themeColor="text1" w:themeTint="BF"/>
            <w:sz w:val="16"/>
            <w:szCs w:val="16"/>
          </w:rPr>
          <w:t>)</w:t>
        </w:r>
        <w:r w:rsidRPr="004D27A6">
          <w:rPr>
            <w:color w:val="404040" w:themeColor="text1" w:themeTint="BF"/>
            <w:sz w:val="16"/>
            <w:szCs w:val="16"/>
          </w:rPr>
          <w:tab/>
        </w:r>
        <w:r w:rsidRPr="004D27A6">
          <w:rPr>
            <w:color w:val="404040" w:themeColor="text1" w:themeTint="BF"/>
            <w:sz w:val="16"/>
            <w:szCs w:val="16"/>
          </w:rPr>
          <w:fldChar w:fldCharType="begin"/>
        </w:r>
        <w:r w:rsidRPr="004D27A6">
          <w:rPr>
            <w:color w:val="404040" w:themeColor="text1" w:themeTint="BF"/>
            <w:sz w:val="16"/>
            <w:szCs w:val="16"/>
          </w:rPr>
          <w:instrText xml:space="preserve"> PAGE   \* MERGEFORMAT </w:instrText>
        </w:r>
        <w:r w:rsidRPr="004D27A6">
          <w:rPr>
            <w:color w:val="404040" w:themeColor="text1" w:themeTint="BF"/>
            <w:sz w:val="16"/>
            <w:szCs w:val="16"/>
          </w:rPr>
          <w:fldChar w:fldCharType="separate"/>
        </w:r>
        <w:r w:rsidR="00AE0BA6">
          <w:rPr>
            <w:noProof/>
            <w:color w:val="404040" w:themeColor="text1" w:themeTint="BF"/>
            <w:sz w:val="16"/>
            <w:szCs w:val="16"/>
          </w:rPr>
          <w:t>32</w:t>
        </w:r>
        <w:r w:rsidRPr="004D27A6">
          <w:rPr>
            <w:noProof/>
            <w:color w:val="404040" w:themeColor="text1" w:themeTint="BF"/>
            <w:sz w:val="16"/>
            <w:szCs w:val="16"/>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87B1D"/>
    <w:multiLevelType w:val="hybridMultilevel"/>
    <w:tmpl w:val="08F28B06"/>
    <w:lvl w:ilvl="0" w:tplc="75F6F318">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6B92593"/>
    <w:multiLevelType w:val="hybridMultilevel"/>
    <w:tmpl w:val="6E006A36"/>
    <w:lvl w:ilvl="0" w:tplc="7310B026">
      <w:start w:val="4"/>
      <w:numFmt w:val="decimal"/>
      <w:lvlText w:val="%1."/>
      <w:lvlJc w:val="left"/>
      <w:pPr>
        <w:ind w:left="10" w:firstLine="0"/>
      </w:pPr>
      <w:rPr>
        <w:rFonts w:ascii="Calibri" w:eastAsia="Calibri" w:hAnsi="Calibri" w:cs="Calibri"/>
        <w:b w:val="0"/>
        <w:i w:val="0"/>
        <w:strike w:val="0"/>
        <w:dstrike w:val="0"/>
        <w:color w:val="050004"/>
        <w:sz w:val="22"/>
        <w:szCs w:val="22"/>
        <w:u w:val="none" w:color="000000"/>
        <w:effect w:val="none"/>
        <w:bdr w:val="none" w:sz="0" w:space="0" w:color="auto" w:frame="1"/>
        <w:vertAlign w:val="baseline"/>
      </w:rPr>
    </w:lvl>
    <w:lvl w:ilvl="1" w:tplc="87C28D00">
      <w:start w:val="1"/>
      <w:numFmt w:val="lowerLetter"/>
      <w:lvlText w:val="%2"/>
      <w:lvlJc w:val="left"/>
      <w:pPr>
        <w:ind w:left="108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2" w:tplc="E2406A4C">
      <w:start w:val="1"/>
      <w:numFmt w:val="lowerRoman"/>
      <w:lvlText w:val="%3"/>
      <w:lvlJc w:val="left"/>
      <w:pPr>
        <w:ind w:left="180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3" w:tplc="49860392">
      <w:start w:val="1"/>
      <w:numFmt w:val="decimal"/>
      <w:lvlText w:val="%4"/>
      <w:lvlJc w:val="left"/>
      <w:pPr>
        <w:ind w:left="252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4" w:tplc="3E5A4BFE">
      <w:start w:val="1"/>
      <w:numFmt w:val="lowerLetter"/>
      <w:lvlText w:val="%5"/>
      <w:lvlJc w:val="left"/>
      <w:pPr>
        <w:ind w:left="324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5" w:tplc="AB045E98">
      <w:start w:val="1"/>
      <w:numFmt w:val="lowerRoman"/>
      <w:lvlText w:val="%6"/>
      <w:lvlJc w:val="left"/>
      <w:pPr>
        <w:ind w:left="396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6" w:tplc="3FDC4868">
      <w:start w:val="1"/>
      <w:numFmt w:val="decimal"/>
      <w:lvlText w:val="%7"/>
      <w:lvlJc w:val="left"/>
      <w:pPr>
        <w:ind w:left="468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7" w:tplc="4E7C6D64">
      <w:start w:val="1"/>
      <w:numFmt w:val="lowerLetter"/>
      <w:lvlText w:val="%8"/>
      <w:lvlJc w:val="left"/>
      <w:pPr>
        <w:ind w:left="540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8" w:tplc="240AE6FA">
      <w:start w:val="1"/>
      <w:numFmt w:val="lowerRoman"/>
      <w:lvlText w:val="%9"/>
      <w:lvlJc w:val="left"/>
      <w:pPr>
        <w:ind w:left="612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abstractNum>
  <w:abstractNum w:abstractNumId="2" w15:restartNumberingAfterBreak="0">
    <w:nsid w:val="0768574C"/>
    <w:multiLevelType w:val="hybridMultilevel"/>
    <w:tmpl w:val="84C8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56DD0"/>
    <w:multiLevelType w:val="hybridMultilevel"/>
    <w:tmpl w:val="4178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87D39"/>
    <w:multiLevelType w:val="hybridMultilevel"/>
    <w:tmpl w:val="121E5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060764"/>
    <w:multiLevelType w:val="hybridMultilevel"/>
    <w:tmpl w:val="80966F54"/>
    <w:lvl w:ilvl="0" w:tplc="673AB71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0F240E02"/>
    <w:multiLevelType w:val="hybridMultilevel"/>
    <w:tmpl w:val="39A8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33E71"/>
    <w:multiLevelType w:val="hybridMultilevel"/>
    <w:tmpl w:val="CCC2D2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6F1DDE"/>
    <w:multiLevelType w:val="hybridMultilevel"/>
    <w:tmpl w:val="6CAC62C2"/>
    <w:lvl w:ilvl="0" w:tplc="03681B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D78A8"/>
    <w:multiLevelType w:val="hybridMultilevel"/>
    <w:tmpl w:val="4972E7D8"/>
    <w:lvl w:ilvl="0" w:tplc="CCBE4C0E">
      <w:start w:val="1"/>
      <w:numFmt w:val="bullet"/>
      <w:lvlText w:val=""/>
      <w:lvlJc w:val="left"/>
      <w:pPr>
        <w:ind w:left="900" w:hanging="360"/>
      </w:pPr>
      <w:rPr>
        <w:rFonts w:ascii="Symbol" w:hAnsi="Symbol" w:hint="default"/>
        <w:sz w:val="18"/>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18E544BC"/>
    <w:multiLevelType w:val="hybridMultilevel"/>
    <w:tmpl w:val="0FC65A38"/>
    <w:lvl w:ilvl="0" w:tplc="D6528318">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9290017"/>
    <w:multiLevelType w:val="hybridMultilevel"/>
    <w:tmpl w:val="52FE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C6078D"/>
    <w:multiLevelType w:val="hybridMultilevel"/>
    <w:tmpl w:val="BFB4FC60"/>
    <w:lvl w:ilvl="0" w:tplc="CCBE4C0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180471"/>
    <w:multiLevelType w:val="hybridMultilevel"/>
    <w:tmpl w:val="09B479B4"/>
    <w:lvl w:ilvl="0" w:tplc="04090003">
      <w:start w:val="1"/>
      <w:numFmt w:val="bullet"/>
      <w:lvlText w:val="o"/>
      <w:lvlJc w:val="left"/>
      <w:pPr>
        <w:ind w:left="900" w:hanging="360"/>
      </w:pPr>
      <w:rPr>
        <w:rFonts w:ascii="Courier New" w:hAnsi="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23727F97"/>
    <w:multiLevelType w:val="hybridMultilevel"/>
    <w:tmpl w:val="352A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D70B68"/>
    <w:multiLevelType w:val="hybridMultilevel"/>
    <w:tmpl w:val="8E04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EE219F"/>
    <w:multiLevelType w:val="hybridMultilevel"/>
    <w:tmpl w:val="0576F788"/>
    <w:lvl w:ilvl="0" w:tplc="6A0829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8D16CF"/>
    <w:multiLevelType w:val="hybridMultilevel"/>
    <w:tmpl w:val="7E06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43598F"/>
    <w:multiLevelType w:val="hybridMultilevel"/>
    <w:tmpl w:val="2C16D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CB725A"/>
    <w:multiLevelType w:val="hybridMultilevel"/>
    <w:tmpl w:val="7480B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C416D06"/>
    <w:multiLevelType w:val="hybridMultilevel"/>
    <w:tmpl w:val="AFF0358A"/>
    <w:lvl w:ilvl="0" w:tplc="0409000F">
      <w:start w:val="1"/>
      <w:numFmt w:val="decimal"/>
      <w:lvlText w:val="%1."/>
      <w:lvlJc w:val="left"/>
      <w:pPr>
        <w:ind w:left="10" w:firstLine="0"/>
      </w:pPr>
      <w:rPr>
        <w:b w:val="0"/>
        <w:i w:val="0"/>
        <w:strike w:val="0"/>
        <w:dstrike w:val="0"/>
        <w:color w:val="050004"/>
        <w:sz w:val="22"/>
        <w:szCs w:val="22"/>
        <w:u w:val="none" w:color="000000"/>
        <w:effect w:val="none"/>
        <w:bdr w:val="none" w:sz="0" w:space="0" w:color="auto" w:frame="1"/>
        <w:vertAlign w:val="baseline"/>
      </w:rPr>
    </w:lvl>
    <w:lvl w:ilvl="1" w:tplc="E3C0EFD2">
      <w:start w:val="1"/>
      <w:numFmt w:val="lowerLetter"/>
      <w:lvlText w:val="%2"/>
      <w:lvlJc w:val="left"/>
      <w:pPr>
        <w:ind w:left="108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2" w:tplc="CD1E8EE8">
      <w:start w:val="1"/>
      <w:numFmt w:val="lowerRoman"/>
      <w:lvlText w:val="%3"/>
      <w:lvlJc w:val="left"/>
      <w:pPr>
        <w:ind w:left="180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3" w:tplc="D2660CD0">
      <w:start w:val="1"/>
      <w:numFmt w:val="decimal"/>
      <w:lvlText w:val="%4"/>
      <w:lvlJc w:val="left"/>
      <w:pPr>
        <w:ind w:left="252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4" w:tplc="C1EABC28">
      <w:start w:val="1"/>
      <w:numFmt w:val="lowerLetter"/>
      <w:lvlText w:val="%5"/>
      <w:lvlJc w:val="left"/>
      <w:pPr>
        <w:ind w:left="324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5" w:tplc="D26293F0">
      <w:start w:val="1"/>
      <w:numFmt w:val="lowerRoman"/>
      <w:lvlText w:val="%6"/>
      <w:lvlJc w:val="left"/>
      <w:pPr>
        <w:ind w:left="396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6" w:tplc="C7883DD0">
      <w:start w:val="1"/>
      <w:numFmt w:val="decimal"/>
      <w:lvlText w:val="%7"/>
      <w:lvlJc w:val="left"/>
      <w:pPr>
        <w:ind w:left="468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7" w:tplc="BB0AE36E">
      <w:start w:val="1"/>
      <w:numFmt w:val="lowerLetter"/>
      <w:lvlText w:val="%8"/>
      <w:lvlJc w:val="left"/>
      <w:pPr>
        <w:ind w:left="540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8" w:tplc="9968985C">
      <w:start w:val="1"/>
      <w:numFmt w:val="lowerRoman"/>
      <w:lvlText w:val="%9"/>
      <w:lvlJc w:val="left"/>
      <w:pPr>
        <w:ind w:left="612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abstractNum>
  <w:abstractNum w:abstractNumId="21" w15:restartNumberingAfterBreak="0">
    <w:nsid w:val="2E5B0F3C"/>
    <w:multiLevelType w:val="hybridMultilevel"/>
    <w:tmpl w:val="7A14C97C"/>
    <w:lvl w:ilvl="0" w:tplc="55E4A244">
      <w:start w:val="1"/>
      <w:numFmt w:val="decimal"/>
      <w:lvlText w:val="%1."/>
      <w:lvlJc w:val="left"/>
      <w:pPr>
        <w:ind w:left="10" w:firstLine="0"/>
      </w:pPr>
      <w:rPr>
        <w:rFonts w:ascii="Calibri" w:eastAsia="Calibri" w:hAnsi="Calibri" w:cs="Calibri"/>
        <w:b w:val="0"/>
        <w:i w:val="0"/>
        <w:strike w:val="0"/>
        <w:dstrike w:val="0"/>
        <w:color w:val="050004"/>
        <w:sz w:val="22"/>
        <w:szCs w:val="22"/>
        <w:u w:val="none" w:color="000000"/>
        <w:effect w:val="none"/>
        <w:bdr w:val="none" w:sz="0" w:space="0" w:color="auto" w:frame="1"/>
        <w:vertAlign w:val="baseline"/>
      </w:rPr>
    </w:lvl>
    <w:lvl w:ilvl="1" w:tplc="E3C0EFD2">
      <w:start w:val="1"/>
      <w:numFmt w:val="lowerLetter"/>
      <w:lvlText w:val="%2"/>
      <w:lvlJc w:val="left"/>
      <w:pPr>
        <w:ind w:left="108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2" w:tplc="CD1E8EE8">
      <w:start w:val="1"/>
      <w:numFmt w:val="lowerRoman"/>
      <w:lvlText w:val="%3"/>
      <w:lvlJc w:val="left"/>
      <w:pPr>
        <w:ind w:left="180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3" w:tplc="D2660CD0">
      <w:start w:val="1"/>
      <w:numFmt w:val="decimal"/>
      <w:lvlText w:val="%4"/>
      <w:lvlJc w:val="left"/>
      <w:pPr>
        <w:ind w:left="252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4" w:tplc="C1EABC28">
      <w:start w:val="1"/>
      <w:numFmt w:val="lowerLetter"/>
      <w:lvlText w:val="%5"/>
      <w:lvlJc w:val="left"/>
      <w:pPr>
        <w:ind w:left="324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5" w:tplc="D26293F0">
      <w:start w:val="1"/>
      <w:numFmt w:val="lowerRoman"/>
      <w:lvlText w:val="%6"/>
      <w:lvlJc w:val="left"/>
      <w:pPr>
        <w:ind w:left="396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6" w:tplc="C7883DD0">
      <w:start w:val="1"/>
      <w:numFmt w:val="decimal"/>
      <w:lvlText w:val="%7"/>
      <w:lvlJc w:val="left"/>
      <w:pPr>
        <w:ind w:left="468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7" w:tplc="BB0AE36E">
      <w:start w:val="1"/>
      <w:numFmt w:val="lowerLetter"/>
      <w:lvlText w:val="%8"/>
      <w:lvlJc w:val="left"/>
      <w:pPr>
        <w:ind w:left="540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8" w:tplc="9968985C">
      <w:start w:val="1"/>
      <w:numFmt w:val="lowerRoman"/>
      <w:lvlText w:val="%9"/>
      <w:lvlJc w:val="left"/>
      <w:pPr>
        <w:ind w:left="6120"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abstractNum>
  <w:abstractNum w:abstractNumId="22" w15:restartNumberingAfterBreak="0">
    <w:nsid w:val="32AE7F0B"/>
    <w:multiLevelType w:val="hybridMultilevel"/>
    <w:tmpl w:val="5F6AC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F55E19"/>
    <w:multiLevelType w:val="hybridMultilevel"/>
    <w:tmpl w:val="FE50E52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3D86775A"/>
    <w:multiLevelType w:val="hybridMultilevel"/>
    <w:tmpl w:val="33C43F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531D00"/>
    <w:multiLevelType w:val="hybridMultilevel"/>
    <w:tmpl w:val="F1C6D544"/>
    <w:lvl w:ilvl="0" w:tplc="38520E28">
      <w:start w:val="1"/>
      <w:numFmt w:val="lowerLetter"/>
      <w:lvlText w:val="(%1)"/>
      <w:lvlJc w:val="left"/>
      <w:pPr>
        <w:ind w:left="3060" w:firstLine="0"/>
      </w:pPr>
      <w:rPr>
        <w:rFonts w:ascii="Calibri" w:eastAsia="Calibri" w:hAnsi="Calibri" w:cs="Calibri"/>
        <w:b w:val="0"/>
        <w:i w:val="0"/>
        <w:strike w:val="0"/>
        <w:dstrike w:val="0"/>
        <w:color w:val="050004"/>
        <w:sz w:val="22"/>
        <w:szCs w:val="22"/>
        <w:u w:val="none" w:color="000000"/>
        <w:effect w:val="none"/>
        <w:bdr w:val="none" w:sz="0" w:space="0" w:color="auto" w:frame="1"/>
        <w:vertAlign w:val="baseline"/>
      </w:rPr>
    </w:lvl>
    <w:lvl w:ilvl="1" w:tplc="7A406F4E">
      <w:start w:val="1"/>
      <w:numFmt w:val="lowerLetter"/>
      <w:lvlText w:val="%2"/>
      <w:lvlJc w:val="left"/>
      <w:pPr>
        <w:ind w:left="1676"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2" w:tplc="74DEE6D8">
      <w:start w:val="1"/>
      <w:numFmt w:val="lowerRoman"/>
      <w:lvlText w:val="%3"/>
      <w:lvlJc w:val="left"/>
      <w:pPr>
        <w:ind w:left="2396"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3" w:tplc="9350DABE">
      <w:start w:val="1"/>
      <w:numFmt w:val="decimal"/>
      <w:lvlText w:val="%4"/>
      <w:lvlJc w:val="left"/>
      <w:pPr>
        <w:ind w:left="3116"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4" w:tplc="3CEED0A4">
      <w:start w:val="1"/>
      <w:numFmt w:val="lowerLetter"/>
      <w:lvlText w:val="%5"/>
      <w:lvlJc w:val="left"/>
      <w:pPr>
        <w:ind w:left="3836"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5" w:tplc="BA04C53A">
      <w:start w:val="1"/>
      <w:numFmt w:val="lowerRoman"/>
      <w:lvlText w:val="%6"/>
      <w:lvlJc w:val="left"/>
      <w:pPr>
        <w:ind w:left="4556"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6" w:tplc="D7DCB92E">
      <w:start w:val="1"/>
      <w:numFmt w:val="decimal"/>
      <w:lvlText w:val="%7"/>
      <w:lvlJc w:val="left"/>
      <w:pPr>
        <w:ind w:left="5276"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7" w:tplc="9A8A4CA2">
      <w:start w:val="1"/>
      <w:numFmt w:val="lowerLetter"/>
      <w:lvlText w:val="%8"/>
      <w:lvlJc w:val="left"/>
      <w:pPr>
        <w:ind w:left="5996"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lvl w:ilvl="8" w:tplc="304AF6D0">
      <w:start w:val="1"/>
      <w:numFmt w:val="lowerRoman"/>
      <w:lvlText w:val="%9"/>
      <w:lvlJc w:val="left"/>
      <w:pPr>
        <w:ind w:left="6716" w:firstLine="0"/>
      </w:pPr>
      <w:rPr>
        <w:rFonts w:ascii="Calibri" w:eastAsia="Calibri" w:hAnsi="Calibri" w:cs="Calibri"/>
        <w:b w:val="0"/>
        <w:i w:val="0"/>
        <w:strike w:val="0"/>
        <w:dstrike w:val="0"/>
        <w:color w:val="050004"/>
        <w:sz w:val="19"/>
        <w:szCs w:val="19"/>
        <w:u w:val="none" w:color="000000"/>
        <w:effect w:val="none"/>
        <w:bdr w:val="none" w:sz="0" w:space="0" w:color="auto" w:frame="1"/>
        <w:vertAlign w:val="baseline"/>
      </w:rPr>
    </w:lvl>
  </w:abstractNum>
  <w:abstractNum w:abstractNumId="26" w15:restartNumberingAfterBreak="0">
    <w:nsid w:val="40A4052A"/>
    <w:multiLevelType w:val="hybridMultilevel"/>
    <w:tmpl w:val="75C8E4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1B739FE"/>
    <w:multiLevelType w:val="hybridMultilevel"/>
    <w:tmpl w:val="0B5AC612"/>
    <w:lvl w:ilvl="0" w:tplc="37A418E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713AB3"/>
    <w:multiLevelType w:val="hybridMultilevel"/>
    <w:tmpl w:val="CCC2D2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D409A3"/>
    <w:multiLevelType w:val="hybridMultilevel"/>
    <w:tmpl w:val="209EB916"/>
    <w:lvl w:ilvl="0" w:tplc="D6528318">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7990A91"/>
    <w:multiLevelType w:val="hybridMultilevel"/>
    <w:tmpl w:val="325204EA"/>
    <w:lvl w:ilvl="0" w:tplc="673AB710">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BE72E45"/>
    <w:multiLevelType w:val="hybridMultilevel"/>
    <w:tmpl w:val="AD18DE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00B0042"/>
    <w:multiLevelType w:val="hybridMultilevel"/>
    <w:tmpl w:val="89062F3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19335DF"/>
    <w:multiLevelType w:val="hybridMultilevel"/>
    <w:tmpl w:val="B674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7A159F"/>
    <w:multiLevelType w:val="hybridMultilevel"/>
    <w:tmpl w:val="891687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E722DA"/>
    <w:multiLevelType w:val="hybridMultilevel"/>
    <w:tmpl w:val="6F5A6B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7551E81"/>
    <w:multiLevelType w:val="hybridMultilevel"/>
    <w:tmpl w:val="CA1063F0"/>
    <w:lvl w:ilvl="0" w:tplc="673AB710">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83F1EEC"/>
    <w:multiLevelType w:val="hybridMultilevel"/>
    <w:tmpl w:val="EB9667F8"/>
    <w:lvl w:ilvl="0" w:tplc="673AB710">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93757AD"/>
    <w:multiLevelType w:val="hybridMultilevel"/>
    <w:tmpl w:val="A28C3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9974F2F"/>
    <w:multiLevelType w:val="hybridMultilevel"/>
    <w:tmpl w:val="0352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6633EF"/>
    <w:multiLevelType w:val="hybridMultilevel"/>
    <w:tmpl w:val="3AF64E0E"/>
    <w:lvl w:ilvl="0" w:tplc="CCBE4C0E">
      <w:start w:val="1"/>
      <w:numFmt w:val="bullet"/>
      <w:lvlText w:val=""/>
      <w:lvlJc w:val="left"/>
      <w:pPr>
        <w:ind w:left="734" w:hanging="360"/>
      </w:pPr>
      <w:rPr>
        <w:rFonts w:ascii="Symbol" w:hAnsi="Symbol" w:hint="default"/>
        <w:sz w:val="18"/>
      </w:rPr>
    </w:lvl>
    <w:lvl w:ilvl="1" w:tplc="04090003">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1" w15:restartNumberingAfterBreak="0">
    <w:nsid w:val="5D5D7D9D"/>
    <w:multiLevelType w:val="hybridMultilevel"/>
    <w:tmpl w:val="097C1E40"/>
    <w:lvl w:ilvl="0" w:tplc="D6528318">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E1638D3"/>
    <w:multiLevelType w:val="hybridMultilevel"/>
    <w:tmpl w:val="C822403E"/>
    <w:lvl w:ilvl="0" w:tplc="673AB710">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3" w15:restartNumberingAfterBreak="0">
    <w:nsid w:val="60266B7A"/>
    <w:multiLevelType w:val="hybridMultilevel"/>
    <w:tmpl w:val="8D52E4AA"/>
    <w:lvl w:ilvl="0" w:tplc="673AB710">
      <w:start w:val="1"/>
      <w:numFmt w:val="lowerLetter"/>
      <w:lvlText w:val="(%1)"/>
      <w:lvlJc w:val="left"/>
      <w:pPr>
        <w:ind w:left="252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4" w15:restartNumberingAfterBreak="0">
    <w:nsid w:val="618750A3"/>
    <w:multiLevelType w:val="hybridMultilevel"/>
    <w:tmpl w:val="F85A5988"/>
    <w:lvl w:ilvl="0" w:tplc="FBF200AA">
      <w:start w:val="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5" w15:restartNumberingAfterBreak="0">
    <w:nsid w:val="657C190B"/>
    <w:multiLevelType w:val="hybridMultilevel"/>
    <w:tmpl w:val="EBCEDB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F47878"/>
    <w:multiLevelType w:val="hybridMultilevel"/>
    <w:tmpl w:val="DC2C1CE2"/>
    <w:lvl w:ilvl="0" w:tplc="A072D5AC">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7445BC8"/>
    <w:multiLevelType w:val="hybridMultilevel"/>
    <w:tmpl w:val="93162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B376CDB"/>
    <w:multiLevelType w:val="hybridMultilevel"/>
    <w:tmpl w:val="BDEE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D9C397E"/>
    <w:multiLevelType w:val="hybridMultilevel"/>
    <w:tmpl w:val="A41445A2"/>
    <w:lvl w:ilvl="0" w:tplc="0409000F">
      <w:start w:val="1"/>
      <w:numFmt w:val="decimal"/>
      <w:lvlText w:val="%1."/>
      <w:lvlJc w:val="left"/>
      <w:pPr>
        <w:ind w:left="518" w:hanging="360"/>
      </w:pPr>
    </w:lvl>
    <w:lvl w:ilvl="1" w:tplc="04090019">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50" w15:restartNumberingAfterBreak="0">
    <w:nsid w:val="700364C5"/>
    <w:multiLevelType w:val="hybridMultilevel"/>
    <w:tmpl w:val="6CA4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2156187"/>
    <w:multiLevelType w:val="hybridMultilevel"/>
    <w:tmpl w:val="9AA05F1A"/>
    <w:lvl w:ilvl="0" w:tplc="0409000F">
      <w:start w:val="1"/>
      <w:numFmt w:val="decimal"/>
      <w:lvlText w:val="%1."/>
      <w:lvlJc w:val="left"/>
      <w:pPr>
        <w:ind w:left="518" w:hanging="360"/>
      </w:pPr>
    </w:lvl>
    <w:lvl w:ilvl="1" w:tplc="04090019">
      <w:start w:val="1"/>
      <w:numFmt w:val="lowerLetter"/>
      <w:lvlText w:val="%2."/>
      <w:lvlJc w:val="left"/>
      <w:pPr>
        <w:ind w:left="1238" w:hanging="360"/>
      </w:pPr>
    </w:lvl>
    <w:lvl w:ilvl="2" w:tplc="0409001B">
      <w:start w:val="1"/>
      <w:numFmt w:val="lowerRoman"/>
      <w:lvlText w:val="%3."/>
      <w:lvlJc w:val="right"/>
      <w:pPr>
        <w:ind w:left="1958" w:hanging="180"/>
      </w:pPr>
    </w:lvl>
    <w:lvl w:ilvl="3" w:tplc="0409000F">
      <w:start w:val="1"/>
      <w:numFmt w:val="decimal"/>
      <w:lvlText w:val="%4."/>
      <w:lvlJc w:val="left"/>
      <w:pPr>
        <w:ind w:left="2678" w:hanging="360"/>
      </w:pPr>
    </w:lvl>
    <w:lvl w:ilvl="4" w:tplc="04090019">
      <w:start w:val="1"/>
      <w:numFmt w:val="lowerLetter"/>
      <w:lvlText w:val="%5."/>
      <w:lvlJc w:val="left"/>
      <w:pPr>
        <w:ind w:left="3398" w:hanging="360"/>
      </w:pPr>
    </w:lvl>
    <w:lvl w:ilvl="5" w:tplc="0409001B">
      <w:start w:val="1"/>
      <w:numFmt w:val="lowerRoman"/>
      <w:lvlText w:val="%6."/>
      <w:lvlJc w:val="right"/>
      <w:pPr>
        <w:ind w:left="4118" w:hanging="180"/>
      </w:pPr>
    </w:lvl>
    <w:lvl w:ilvl="6" w:tplc="0409000F">
      <w:start w:val="1"/>
      <w:numFmt w:val="decimal"/>
      <w:lvlText w:val="%7."/>
      <w:lvlJc w:val="left"/>
      <w:pPr>
        <w:ind w:left="4838" w:hanging="360"/>
      </w:pPr>
    </w:lvl>
    <w:lvl w:ilvl="7" w:tplc="04090019">
      <w:start w:val="1"/>
      <w:numFmt w:val="lowerLetter"/>
      <w:lvlText w:val="%8."/>
      <w:lvlJc w:val="left"/>
      <w:pPr>
        <w:ind w:left="5558" w:hanging="360"/>
      </w:pPr>
    </w:lvl>
    <w:lvl w:ilvl="8" w:tplc="0409001B">
      <w:start w:val="1"/>
      <w:numFmt w:val="lowerRoman"/>
      <w:lvlText w:val="%9."/>
      <w:lvlJc w:val="right"/>
      <w:pPr>
        <w:ind w:left="6278" w:hanging="180"/>
      </w:pPr>
    </w:lvl>
  </w:abstractNum>
  <w:abstractNum w:abstractNumId="52" w15:restartNumberingAfterBreak="0">
    <w:nsid w:val="76015666"/>
    <w:multiLevelType w:val="hybridMultilevel"/>
    <w:tmpl w:val="B392744E"/>
    <w:lvl w:ilvl="0" w:tplc="CCBE4C0E">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971934"/>
    <w:multiLevelType w:val="hybridMultilevel"/>
    <w:tmpl w:val="08C60F8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4" w15:restartNumberingAfterBreak="0">
    <w:nsid w:val="7A8A58E2"/>
    <w:multiLevelType w:val="hybridMultilevel"/>
    <w:tmpl w:val="2E248886"/>
    <w:lvl w:ilvl="0" w:tplc="2B5482CC">
      <w:start w:val="1"/>
      <w:numFmt w:val="upperLetter"/>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9D20D6"/>
    <w:multiLevelType w:val="multilevel"/>
    <w:tmpl w:val="CA8876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7BC46ECD"/>
    <w:multiLevelType w:val="hybridMultilevel"/>
    <w:tmpl w:val="0A2EDE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8"/>
  </w:num>
  <w:num w:numId="2">
    <w:abstractNumId w:val="33"/>
  </w:num>
  <w:num w:numId="3">
    <w:abstractNumId w:val="2"/>
  </w:num>
  <w:num w:numId="4">
    <w:abstractNumId w:val="6"/>
  </w:num>
  <w:num w:numId="5">
    <w:abstractNumId w:val="17"/>
  </w:num>
  <w:num w:numId="6">
    <w:abstractNumId w:val="18"/>
  </w:num>
  <w:num w:numId="7">
    <w:abstractNumId w:val="11"/>
  </w:num>
  <w:num w:numId="8">
    <w:abstractNumId w:val="22"/>
  </w:num>
  <w:num w:numId="9">
    <w:abstractNumId w:val="14"/>
  </w:num>
  <w:num w:numId="10">
    <w:abstractNumId w:val="44"/>
  </w:num>
  <w:num w:numId="11">
    <w:abstractNumId w:val="9"/>
  </w:num>
  <w:num w:numId="12">
    <w:abstractNumId w:val="52"/>
  </w:num>
  <w:num w:numId="13">
    <w:abstractNumId w:val="40"/>
  </w:num>
  <w:num w:numId="14">
    <w:abstractNumId w:val="50"/>
  </w:num>
  <w:num w:numId="15">
    <w:abstractNumId w:val="47"/>
  </w:num>
  <w:num w:numId="16">
    <w:abstractNumId w:val="39"/>
  </w:num>
  <w:num w:numId="17">
    <w:abstractNumId w:val="12"/>
  </w:num>
  <w:num w:numId="18">
    <w:abstractNumId w:val="13"/>
  </w:num>
  <w:num w:numId="19">
    <w:abstractNumId w:val="23"/>
  </w:num>
  <w:num w:numId="20">
    <w:abstractNumId w:val="53"/>
  </w:num>
  <w:num w:numId="21">
    <w:abstractNumId w:val="15"/>
  </w:num>
  <w:num w:numId="22">
    <w:abstractNumId w:val="55"/>
  </w:num>
  <w:num w:numId="2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8"/>
  </w:num>
  <w:num w:numId="27">
    <w:abstractNumId w:val="3"/>
  </w:num>
  <w:num w:numId="28">
    <w:abstractNumId w:val="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41"/>
  </w:num>
  <w:num w:numId="34">
    <w:abstractNumId w:val="35"/>
  </w:num>
  <w:num w:numId="35">
    <w:abstractNumId w:val="27"/>
  </w:num>
  <w:num w:numId="36">
    <w:abstractNumId w:val="31"/>
  </w:num>
  <w:num w:numId="37">
    <w:abstractNumId w:val="36"/>
  </w:num>
  <w:num w:numId="38">
    <w:abstractNumId w:val="56"/>
  </w:num>
  <w:num w:numId="39">
    <w:abstractNumId w:val="26"/>
  </w:num>
  <w:num w:numId="40">
    <w:abstractNumId w:val="37"/>
  </w:num>
  <w:num w:numId="41">
    <w:abstractNumId w:val="30"/>
  </w:num>
  <w:num w:numId="42">
    <w:abstractNumId w:val="29"/>
  </w:num>
  <w:num w:numId="43">
    <w:abstractNumId w:val="10"/>
  </w:num>
  <w:num w:numId="44">
    <w:abstractNumId w:val="49"/>
  </w:num>
  <w:num w:numId="45">
    <w:abstractNumId w:val="25"/>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
  </w:num>
  <w:num w:numId="51">
    <w:abstractNumId w:val="28"/>
  </w:num>
  <w:num w:numId="52">
    <w:abstractNumId w:val="34"/>
  </w:num>
  <w:num w:numId="53">
    <w:abstractNumId w:val="4"/>
  </w:num>
  <w:num w:numId="54">
    <w:abstractNumId w:val="45"/>
  </w:num>
  <w:num w:numId="55">
    <w:abstractNumId w:val="24"/>
  </w:num>
  <w:num w:numId="56">
    <w:abstractNumId w:val="46"/>
  </w:num>
  <w:num w:numId="57">
    <w:abstractNumId w:val="21"/>
  </w:num>
  <w:num w:numId="58">
    <w:abstractNumId w:val="20"/>
  </w:num>
  <w:num w:numId="59">
    <w:abstractNumId w:val="51"/>
  </w:num>
  <w:num w:numId="60">
    <w:abstractNumId w:val="54"/>
  </w:num>
  <w:num w:numId="61">
    <w:abstractNumId w:val="16"/>
  </w:num>
  <w:num w:numId="62">
    <w:abstractNumId w:val="8"/>
  </w:num>
  <w:num w:numId="63">
    <w:abstractNumId w:val="3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documentProtection w:edit="readOnly" w:enforcement="1" w:cryptProviderType="rsaAES" w:cryptAlgorithmClass="hash" w:cryptAlgorithmType="typeAny" w:cryptAlgorithmSid="14" w:cryptSpinCount="100000" w:hash="gr3nLy572bQc4TAlh4/ROWRC170lNrCjv1T8XOXXpeEkeX5hPE8VcmYRKSRN3bYpXS6VPw2JR1TXqHykQiVMLQ==" w:salt="zzCkKKuXkb9O0cJz3W0hjg=="/>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AFE"/>
    <w:rsid w:val="00000A06"/>
    <w:rsid w:val="00000AE0"/>
    <w:rsid w:val="000018B8"/>
    <w:rsid w:val="000021AA"/>
    <w:rsid w:val="00003503"/>
    <w:rsid w:val="00004BE2"/>
    <w:rsid w:val="000056F6"/>
    <w:rsid w:val="000063D1"/>
    <w:rsid w:val="0000793E"/>
    <w:rsid w:val="00007D8A"/>
    <w:rsid w:val="000106A8"/>
    <w:rsid w:val="000113A1"/>
    <w:rsid w:val="00012831"/>
    <w:rsid w:val="0001518D"/>
    <w:rsid w:val="000153B5"/>
    <w:rsid w:val="00017369"/>
    <w:rsid w:val="00017A5A"/>
    <w:rsid w:val="00017A85"/>
    <w:rsid w:val="00017A87"/>
    <w:rsid w:val="00020F32"/>
    <w:rsid w:val="000217C1"/>
    <w:rsid w:val="00024B72"/>
    <w:rsid w:val="00025741"/>
    <w:rsid w:val="0002594B"/>
    <w:rsid w:val="00025A39"/>
    <w:rsid w:val="0002605D"/>
    <w:rsid w:val="00026678"/>
    <w:rsid w:val="00026DDE"/>
    <w:rsid w:val="00026E0A"/>
    <w:rsid w:val="00026E57"/>
    <w:rsid w:val="0002719C"/>
    <w:rsid w:val="0002794B"/>
    <w:rsid w:val="00027A1C"/>
    <w:rsid w:val="00027C79"/>
    <w:rsid w:val="00027CCB"/>
    <w:rsid w:val="00027CFF"/>
    <w:rsid w:val="00030B8D"/>
    <w:rsid w:val="00031223"/>
    <w:rsid w:val="000314CF"/>
    <w:rsid w:val="00033247"/>
    <w:rsid w:val="000341B0"/>
    <w:rsid w:val="000346AC"/>
    <w:rsid w:val="00035155"/>
    <w:rsid w:val="00035F22"/>
    <w:rsid w:val="00036242"/>
    <w:rsid w:val="0003651D"/>
    <w:rsid w:val="0004038E"/>
    <w:rsid w:val="00040ABB"/>
    <w:rsid w:val="00041280"/>
    <w:rsid w:val="00041300"/>
    <w:rsid w:val="000432AA"/>
    <w:rsid w:val="00043BAC"/>
    <w:rsid w:val="000443FB"/>
    <w:rsid w:val="000448BB"/>
    <w:rsid w:val="00044CD2"/>
    <w:rsid w:val="000469DE"/>
    <w:rsid w:val="00046BBD"/>
    <w:rsid w:val="0004759F"/>
    <w:rsid w:val="000476AA"/>
    <w:rsid w:val="00047FAD"/>
    <w:rsid w:val="000502BA"/>
    <w:rsid w:val="00050BC6"/>
    <w:rsid w:val="000552CB"/>
    <w:rsid w:val="00055772"/>
    <w:rsid w:val="00056138"/>
    <w:rsid w:val="00056522"/>
    <w:rsid w:val="000565C5"/>
    <w:rsid w:val="000566CE"/>
    <w:rsid w:val="00056B9F"/>
    <w:rsid w:val="00056FAF"/>
    <w:rsid w:val="00060C27"/>
    <w:rsid w:val="00061C73"/>
    <w:rsid w:val="00061F6E"/>
    <w:rsid w:val="000625F0"/>
    <w:rsid w:val="00065F4E"/>
    <w:rsid w:val="00065FF8"/>
    <w:rsid w:val="00066820"/>
    <w:rsid w:val="00067854"/>
    <w:rsid w:val="00067AB9"/>
    <w:rsid w:val="00067B4B"/>
    <w:rsid w:val="00067C7D"/>
    <w:rsid w:val="00071A79"/>
    <w:rsid w:val="00071C2C"/>
    <w:rsid w:val="00072DBA"/>
    <w:rsid w:val="0007363B"/>
    <w:rsid w:val="0007491F"/>
    <w:rsid w:val="00074B86"/>
    <w:rsid w:val="0007551D"/>
    <w:rsid w:val="000756A2"/>
    <w:rsid w:val="000759BB"/>
    <w:rsid w:val="00076DED"/>
    <w:rsid w:val="00077415"/>
    <w:rsid w:val="00077A6B"/>
    <w:rsid w:val="00080C26"/>
    <w:rsid w:val="00081033"/>
    <w:rsid w:val="00081149"/>
    <w:rsid w:val="00081380"/>
    <w:rsid w:val="00081CA7"/>
    <w:rsid w:val="000821F8"/>
    <w:rsid w:val="0008269C"/>
    <w:rsid w:val="0008307A"/>
    <w:rsid w:val="000833C9"/>
    <w:rsid w:val="00083FE8"/>
    <w:rsid w:val="000843ED"/>
    <w:rsid w:val="0008544B"/>
    <w:rsid w:val="00085D21"/>
    <w:rsid w:val="00086EDC"/>
    <w:rsid w:val="00086F17"/>
    <w:rsid w:val="000872EB"/>
    <w:rsid w:val="00087BC2"/>
    <w:rsid w:val="00090C2D"/>
    <w:rsid w:val="00090EF6"/>
    <w:rsid w:val="000913C3"/>
    <w:rsid w:val="0009164C"/>
    <w:rsid w:val="000953A4"/>
    <w:rsid w:val="0009588E"/>
    <w:rsid w:val="000A000C"/>
    <w:rsid w:val="000A0359"/>
    <w:rsid w:val="000A03D2"/>
    <w:rsid w:val="000A0CD9"/>
    <w:rsid w:val="000A1035"/>
    <w:rsid w:val="000A18C7"/>
    <w:rsid w:val="000A27DB"/>
    <w:rsid w:val="000A2E8E"/>
    <w:rsid w:val="000A5DC6"/>
    <w:rsid w:val="000A5E8A"/>
    <w:rsid w:val="000A5FA1"/>
    <w:rsid w:val="000A6502"/>
    <w:rsid w:val="000A6BE5"/>
    <w:rsid w:val="000A774F"/>
    <w:rsid w:val="000B02C9"/>
    <w:rsid w:val="000B0365"/>
    <w:rsid w:val="000B0627"/>
    <w:rsid w:val="000B07BF"/>
    <w:rsid w:val="000B0C7A"/>
    <w:rsid w:val="000B1561"/>
    <w:rsid w:val="000B2305"/>
    <w:rsid w:val="000B39CD"/>
    <w:rsid w:val="000B3BAB"/>
    <w:rsid w:val="000B523A"/>
    <w:rsid w:val="000B552B"/>
    <w:rsid w:val="000B6010"/>
    <w:rsid w:val="000B745E"/>
    <w:rsid w:val="000B7DA3"/>
    <w:rsid w:val="000C0ACA"/>
    <w:rsid w:val="000C1F24"/>
    <w:rsid w:val="000C2DAF"/>
    <w:rsid w:val="000C2E6F"/>
    <w:rsid w:val="000C457F"/>
    <w:rsid w:val="000C4BD0"/>
    <w:rsid w:val="000C5490"/>
    <w:rsid w:val="000C650A"/>
    <w:rsid w:val="000C6732"/>
    <w:rsid w:val="000D08A6"/>
    <w:rsid w:val="000D1DB4"/>
    <w:rsid w:val="000D24C8"/>
    <w:rsid w:val="000D52F0"/>
    <w:rsid w:val="000D5752"/>
    <w:rsid w:val="000D6060"/>
    <w:rsid w:val="000E07FC"/>
    <w:rsid w:val="000E08C0"/>
    <w:rsid w:val="000E16D8"/>
    <w:rsid w:val="000E1DEC"/>
    <w:rsid w:val="000E35B3"/>
    <w:rsid w:val="000E3993"/>
    <w:rsid w:val="000E4BCF"/>
    <w:rsid w:val="000E55C0"/>
    <w:rsid w:val="000E56D5"/>
    <w:rsid w:val="000E696A"/>
    <w:rsid w:val="000E6ED8"/>
    <w:rsid w:val="000F0057"/>
    <w:rsid w:val="000F032B"/>
    <w:rsid w:val="000F10E9"/>
    <w:rsid w:val="000F27A3"/>
    <w:rsid w:val="000F30AA"/>
    <w:rsid w:val="000F30F7"/>
    <w:rsid w:val="000F4F43"/>
    <w:rsid w:val="000F55CC"/>
    <w:rsid w:val="000F56C8"/>
    <w:rsid w:val="00100636"/>
    <w:rsid w:val="00100652"/>
    <w:rsid w:val="001013C9"/>
    <w:rsid w:val="0010172F"/>
    <w:rsid w:val="00101F38"/>
    <w:rsid w:val="00102462"/>
    <w:rsid w:val="00102D55"/>
    <w:rsid w:val="00103924"/>
    <w:rsid w:val="00103BD4"/>
    <w:rsid w:val="00104DBC"/>
    <w:rsid w:val="0010587C"/>
    <w:rsid w:val="00105B4C"/>
    <w:rsid w:val="00107F31"/>
    <w:rsid w:val="0011102E"/>
    <w:rsid w:val="001113C6"/>
    <w:rsid w:val="00111B6A"/>
    <w:rsid w:val="00114EFE"/>
    <w:rsid w:val="00117EB2"/>
    <w:rsid w:val="00120A93"/>
    <w:rsid w:val="001214C1"/>
    <w:rsid w:val="00122096"/>
    <w:rsid w:val="00123E7D"/>
    <w:rsid w:val="001242BA"/>
    <w:rsid w:val="00125581"/>
    <w:rsid w:val="00125CBE"/>
    <w:rsid w:val="0012606A"/>
    <w:rsid w:val="00127C5F"/>
    <w:rsid w:val="001320C2"/>
    <w:rsid w:val="00132A99"/>
    <w:rsid w:val="001345D1"/>
    <w:rsid w:val="001349C6"/>
    <w:rsid w:val="00134DA1"/>
    <w:rsid w:val="00134EF8"/>
    <w:rsid w:val="00135786"/>
    <w:rsid w:val="00136452"/>
    <w:rsid w:val="00137E59"/>
    <w:rsid w:val="001407B5"/>
    <w:rsid w:val="00140900"/>
    <w:rsid w:val="00141250"/>
    <w:rsid w:val="0014192B"/>
    <w:rsid w:val="00141936"/>
    <w:rsid w:val="00142847"/>
    <w:rsid w:val="00143286"/>
    <w:rsid w:val="00144059"/>
    <w:rsid w:val="00144BFD"/>
    <w:rsid w:val="00146574"/>
    <w:rsid w:val="001471BA"/>
    <w:rsid w:val="001472FC"/>
    <w:rsid w:val="00147482"/>
    <w:rsid w:val="0015021B"/>
    <w:rsid w:val="00150515"/>
    <w:rsid w:val="00150F54"/>
    <w:rsid w:val="001517E0"/>
    <w:rsid w:val="001529AD"/>
    <w:rsid w:val="001534B1"/>
    <w:rsid w:val="001535A9"/>
    <w:rsid w:val="00153E85"/>
    <w:rsid w:val="00154093"/>
    <w:rsid w:val="00154ACE"/>
    <w:rsid w:val="00156112"/>
    <w:rsid w:val="00156772"/>
    <w:rsid w:val="00156C1C"/>
    <w:rsid w:val="00157BAC"/>
    <w:rsid w:val="00157D95"/>
    <w:rsid w:val="001602AC"/>
    <w:rsid w:val="001602F8"/>
    <w:rsid w:val="00160730"/>
    <w:rsid w:val="00160CB8"/>
    <w:rsid w:val="0016324D"/>
    <w:rsid w:val="00165F81"/>
    <w:rsid w:val="00166039"/>
    <w:rsid w:val="00167070"/>
    <w:rsid w:val="00167128"/>
    <w:rsid w:val="00167443"/>
    <w:rsid w:val="00167C1A"/>
    <w:rsid w:val="001713F6"/>
    <w:rsid w:val="00171B2E"/>
    <w:rsid w:val="00171DF5"/>
    <w:rsid w:val="00172F76"/>
    <w:rsid w:val="00174B2A"/>
    <w:rsid w:val="00174C82"/>
    <w:rsid w:val="00175B93"/>
    <w:rsid w:val="00176374"/>
    <w:rsid w:val="00176C7C"/>
    <w:rsid w:val="0017786C"/>
    <w:rsid w:val="001816FB"/>
    <w:rsid w:val="00182B14"/>
    <w:rsid w:val="00183408"/>
    <w:rsid w:val="00183474"/>
    <w:rsid w:val="001838D6"/>
    <w:rsid w:val="001844E3"/>
    <w:rsid w:val="00185A8B"/>
    <w:rsid w:val="00186BF6"/>
    <w:rsid w:val="00190386"/>
    <w:rsid w:val="00191210"/>
    <w:rsid w:val="001923CF"/>
    <w:rsid w:val="00192660"/>
    <w:rsid w:val="00193084"/>
    <w:rsid w:val="00194126"/>
    <w:rsid w:val="001A0977"/>
    <w:rsid w:val="001A0CFD"/>
    <w:rsid w:val="001A19E0"/>
    <w:rsid w:val="001A289E"/>
    <w:rsid w:val="001A2CCC"/>
    <w:rsid w:val="001A46DF"/>
    <w:rsid w:val="001A4CBF"/>
    <w:rsid w:val="001A5485"/>
    <w:rsid w:val="001A56AE"/>
    <w:rsid w:val="001B02CF"/>
    <w:rsid w:val="001B06E1"/>
    <w:rsid w:val="001B07B6"/>
    <w:rsid w:val="001B127D"/>
    <w:rsid w:val="001B1769"/>
    <w:rsid w:val="001B25E0"/>
    <w:rsid w:val="001B351E"/>
    <w:rsid w:val="001B3F5A"/>
    <w:rsid w:val="001B44F9"/>
    <w:rsid w:val="001B497B"/>
    <w:rsid w:val="001B4F20"/>
    <w:rsid w:val="001B537D"/>
    <w:rsid w:val="001B5C8B"/>
    <w:rsid w:val="001B65B5"/>
    <w:rsid w:val="001B718E"/>
    <w:rsid w:val="001C0157"/>
    <w:rsid w:val="001C09BD"/>
    <w:rsid w:val="001C0F2D"/>
    <w:rsid w:val="001C1731"/>
    <w:rsid w:val="001C1754"/>
    <w:rsid w:val="001C33C4"/>
    <w:rsid w:val="001C3EDC"/>
    <w:rsid w:val="001C3F2C"/>
    <w:rsid w:val="001C5E23"/>
    <w:rsid w:val="001C7264"/>
    <w:rsid w:val="001D0765"/>
    <w:rsid w:val="001D0B44"/>
    <w:rsid w:val="001D1AA6"/>
    <w:rsid w:val="001D2169"/>
    <w:rsid w:val="001D2A76"/>
    <w:rsid w:val="001D494D"/>
    <w:rsid w:val="001D4F66"/>
    <w:rsid w:val="001D643A"/>
    <w:rsid w:val="001D7C37"/>
    <w:rsid w:val="001E32A0"/>
    <w:rsid w:val="001E33A8"/>
    <w:rsid w:val="001E3855"/>
    <w:rsid w:val="001E424B"/>
    <w:rsid w:val="001E489B"/>
    <w:rsid w:val="001E48E9"/>
    <w:rsid w:val="001E5012"/>
    <w:rsid w:val="001E578E"/>
    <w:rsid w:val="001E589F"/>
    <w:rsid w:val="001E6605"/>
    <w:rsid w:val="001F15CE"/>
    <w:rsid w:val="001F243D"/>
    <w:rsid w:val="001F2DDF"/>
    <w:rsid w:val="001F3E2F"/>
    <w:rsid w:val="001F3F1F"/>
    <w:rsid w:val="001F4069"/>
    <w:rsid w:val="001F474F"/>
    <w:rsid w:val="001F47DC"/>
    <w:rsid w:val="001F4A2A"/>
    <w:rsid w:val="00200AF6"/>
    <w:rsid w:val="00201D8A"/>
    <w:rsid w:val="0020319C"/>
    <w:rsid w:val="00203232"/>
    <w:rsid w:val="0020346B"/>
    <w:rsid w:val="00205A59"/>
    <w:rsid w:val="00206C82"/>
    <w:rsid w:val="00207B92"/>
    <w:rsid w:val="00207C9A"/>
    <w:rsid w:val="00210083"/>
    <w:rsid w:val="002101AD"/>
    <w:rsid w:val="00210376"/>
    <w:rsid w:val="00210530"/>
    <w:rsid w:val="00210B67"/>
    <w:rsid w:val="00212A48"/>
    <w:rsid w:val="002130D2"/>
    <w:rsid w:val="0021316D"/>
    <w:rsid w:val="00213A1A"/>
    <w:rsid w:val="002150A8"/>
    <w:rsid w:val="00215536"/>
    <w:rsid w:val="002160E0"/>
    <w:rsid w:val="00216403"/>
    <w:rsid w:val="00216B4F"/>
    <w:rsid w:val="00217724"/>
    <w:rsid w:val="002203AF"/>
    <w:rsid w:val="00221CBE"/>
    <w:rsid w:val="00222492"/>
    <w:rsid w:val="002246F8"/>
    <w:rsid w:val="00224DEB"/>
    <w:rsid w:val="00225498"/>
    <w:rsid w:val="00226209"/>
    <w:rsid w:val="0022641B"/>
    <w:rsid w:val="0022675F"/>
    <w:rsid w:val="00226B6F"/>
    <w:rsid w:val="0022725A"/>
    <w:rsid w:val="002278AF"/>
    <w:rsid w:val="00227E95"/>
    <w:rsid w:val="00230242"/>
    <w:rsid w:val="00231971"/>
    <w:rsid w:val="002324D2"/>
    <w:rsid w:val="00232755"/>
    <w:rsid w:val="00233C87"/>
    <w:rsid w:val="00234095"/>
    <w:rsid w:val="002346B6"/>
    <w:rsid w:val="00234C19"/>
    <w:rsid w:val="00235556"/>
    <w:rsid w:val="00235F78"/>
    <w:rsid w:val="00236AEC"/>
    <w:rsid w:val="002373C0"/>
    <w:rsid w:val="00237725"/>
    <w:rsid w:val="0024009A"/>
    <w:rsid w:val="00240307"/>
    <w:rsid w:val="00241689"/>
    <w:rsid w:val="00241D62"/>
    <w:rsid w:val="00241F8F"/>
    <w:rsid w:val="00241FA0"/>
    <w:rsid w:val="00242A7E"/>
    <w:rsid w:val="00243A56"/>
    <w:rsid w:val="002449E9"/>
    <w:rsid w:val="00245C71"/>
    <w:rsid w:val="002465B3"/>
    <w:rsid w:val="00247361"/>
    <w:rsid w:val="002502BF"/>
    <w:rsid w:val="0025267B"/>
    <w:rsid w:val="002536F3"/>
    <w:rsid w:val="00254CA5"/>
    <w:rsid w:val="002553A2"/>
    <w:rsid w:val="00255964"/>
    <w:rsid w:val="00256427"/>
    <w:rsid w:val="00256F64"/>
    <w:rsid w:val="002603C6"/>
    <w:rsid w:val="0026228C"/>
    <w:rsid w:val="002634DC"/>
    <w:rsid w:val="002635F6"/>
    <w:rsid w:val="00263B09"/>
    <w:rsid w:val="00263CA4"/>
    <w:rsid w:val="002647B9"/>
    <w:rsid w:val="00266EE8"/>
    <w:rsid w:val="002673EE"/>
    <w:rsid w:val="00267734"/>
    <w:rsid w:val="0026799F"/>
    <w:rsid w:val="00270CD4"/>
    <w:rsid w:val="00270E4C"/>
    <w:rsid w:val="00271353"/>
    <w:rsid w:val="00272578"/>
    <w:rsid w:val="00272B9D"/>
    <w:rsid w:val="002731FA"/>
    <w:rsid w:val="00273364"/>
    <w:rsid w:val="002743C4"/>
    <w:rsid w:val="00274A9F"/>
    <w:rsid w:val="00275CCC"/>
    <w:rsid w:val="002767DC"/>
    <w:rsid w:val="00277FDA"/>
    <w:rsid w:val="002804F8"/>
    <w:rsid w:val="00280709"/>
    <w:rsid w:val="002807C4"/>
    <w:rsid w:val="0028263A"/>
    <w:rsid w:val="00282CEB"/>
    <w:rsid w:val="00284BF1"/>
    <w:rsid w:val="00284EF9"/>
    <w:rsid w:val="00285240"/>
    <w:rsid w:val="00287117"/>
    <w:rsid w:val="002879FE"/>
    <w:rsid w:val="00290608"/>
    <w:rsid w:val="00291105"/>
    <w:rsid w:val="00292A7B"/>
    <w:rsid w:val="002931C3"/>
    <w:rsid w:val="002949FD"/>
    <w:rsid w:val="00294A9B"/>
    <w:rsid w:val="002967A3"/>
    <w:rsid w:val="002967C1"/>
    <w:rsid w:val="00297098"/>
    <w:rsid w:val="0029712D"/>
    <w:rsid w:val="002A23FB"/>
    <w:rsid w:val="002A2AAF"/>
    <w:rsid w:val="002A35C6"/>
    <w:rsid w:val="002A3B84"/>
    <w:rsid w:val="002A6167"/>
    <w:rsid w:val="002A7B29"/>
    <w:rsid w:val="002B123C"/>
    <w:rsid w:val="002B4B19"/>
    <w:rsid w:val="002B4E83"/>
    <w:rsid w:val="002B686B"/>
    <w:rsid w:val="002B789A"/>
    <w:rsid w:val="002C0221"/>
    <w:rsid w:val="002C0AB4"/>
    <w:rsid w:val="002C1458"/>
    <w:rsid w:val="002C2D16"/>
    <w:rsid w:val="002C3399"/>
    <w:rsid w:val="002C60C3"/>
    <w:rsid w:val="002C61BE"/>
    <w:rsid w:val="002C6BAD"/>
    <w:rsid w:val="002C7590"/>
    <w:rsid w:val="002D111F"/>
    <w:rsid w:val="002D3658"/>
    <w:rsid w:val="002D38D7"/>
    <w:rsid w:val="002D3DD8"/>
    <w:rsid w:val="002D77A2"/>
    <w:rsid w:val="002D7FDC"/>
    <w:rsid w:val="002E028F"/>
    <w:rsid w:val="002E06FF"/>
    <w:rsid w:val="002E16B0"/>
    <w:rsid w:val="002E1894"/>
    <w:rsid w:val="002E1F83"/>
    <w:rsid w:val="002E1FC8"/>
    <w:rsid w:val="002E202B"/>
    <w:rsid w:val="002E22A2"/>
    <w:rsid w:val="002E2391"/>
    <w:rsid w:val="002E402E"/>
    <w:rsid w:val="002E56AD"/>
    <w:rsid w:val="002E6233"/>
    <w:rsid w:val="002E6A88"/>
    <w:rsid w:val="002E6E58"/>
    <w:rsid w:val="002E7154"/>
    <w:rsid w:val="002E7CC6"/>
    <w:rsid w:val="002F0522"/>
    <w:rsid w:val="002F06B0"/>
    <w:rsid w:val="002F0E74"/>
    <w:rsid w:val="002F275E"/>
    <w:rsid w:val="002F3019"/>
    <w:rsid w:val="002F3779"/>
    <w:rsid w:val="002F3FF6"/>
    <w:rsid w:val="002F5F3E"/>
    <w:rsid w:val="002F6407"/>
    <w:rsid w:val="002F6B85"/>
    <w:rsid w:val="00301068"/>
    <w:rsid w:val="00303530"/>
    <w:rsid w:val="003035AD"/>
    <w:rsid w:val="00303A6C"/>
    <w:rsid w:val="003049A9"/>
    <w:rsid w:val="00305488"/>
    <w:rsid w:val="00306B0E"/>
    <w:rsid w:val="00307930"/>
    <w:rsid w:val="00307E17"/>
    <w:rsid w:val="00310A3B"/>
    <w:rsid w:val="003118A7"/>
    <w:rsid w:val="00312A95"/>
    <w:rsid w:val="00312DB2"/>
    <w:rsid w:val="00312DCE"/>
    <w:rsid w:val="00312F3B"/>
    <w:rsid w:val="003134A1"/>
    <w:rsid w:val="0031516B"/>
    <w:rsid w:val="0031612F"/>
    <w:rsid w:val="00316CEB"/>
    <w:rsid w:val="003204CA"/>
    <w:rsid w:val="00320528"/>
    <w:rsid w:val="00320D8C"/>
    <w:rsid w:val="0032131B"/>
    <w:rsid w:val="00321BDB"/>
    <w:rsid w:val="00321FEE"/>
    <w:rsid w:val="0032256C"/>
    <w:rsid w:val="0032798B"/>
    <w:rsid w:val="00327F75"/>
    <w:rsid w:val="00330E96"/>
    <w:rsid w:val="00332075"/>
    <w:rsid w:val="00332B3D"/>
    <w:rsid w:val="00332DA2"/>
    <w:rsid w:val="00336434"/>
    <w:rsid w:val="00337870"/>
    <w:rsid w:val="00340AF6"/>
    <w:rsid w:val="00340BAB"/>
    <w:rsid w:val="00343417"/>
    <w:rsid w:val="00345225"/>
    <w:rsid w:val="003473FF"/>
    <w:rsid w:val="00347478"/>
    <w:rsid w:val="00351B78"/>
    <w:rsid w:val="003523BA"/>
    <w:rsid w:val="00353E4C"/>
    <w:rsid w:val="00354D09"/>
    <w:rsid w:val="00354EA0"/>
    <w:rsid w:val="00355E48"/>
    <w:rsid w:val="00356011"/>
    <w:rsid w:val="0035775E"/>
    <w:rsid w:val="00360AB3"/>
    <w:rsid w:val="003619D2"/>
    <w:rsid w:val="00362758"/>
    <w:rsid w:val="003632D9"/>
    <w:rsid w:val="00366C8E"/>
    <w:rsid w:val="0036780D"/>
    <w:rsid w:val="003702A6"/>
    <w:rsid w:val="0037088F"/>
    <w:rsid w:val="003716DA"/>
    <w:rsid w:val="00371CE9"/>
    <w:rsid w:val="00372E68"/>
    <w:rsid w:val="0037484F"/>
    <w:rsid w:val="00376347"/>
    <w:rsid w:val="003765F0"/>
    <w:rsid w:val="003778BA"/>
    <w:rsid w:val="003812FE"/>
    <w:rsid w:val="0038335A"/>
    <w:rsid w:val="003836DB"/>
    <w:rsid w:val="00383EC0"/>
    <w:rsid w:val="003877E8"/>
    <w:rsid w:val="0038794D"/>
    <w:rsid w:val="003904F0"/>
    <w:rsid w:val="003912D9"/>
    <w:rsid w:val="00391EFC"/>
    <w:rsid w:val="00392282"/>
    <w:rsid w:val="00393010"/>
    <w:rsid w:val="00393110"/>
    <w:rsid w:val="003945F4"/>
    <w:rsid w:val="00394CBE"/>
    <w:rsid w:val="00395CB2"/>
    <w:rsid w:val="00395D5F"/>
    <w:rsid w:val="0039784E"/>
    <w:rsid w:val="00397EB0"/>
    <w:rsid w:val="003A0873"/>
    <w:rsid w:val="003A0DB6"/>
    <w:rsid w:val="003A2025"/>
    <w:rsid w:val="003A336A"/>
    <w:rsid w:val="003A3384"/>
    <w:rsid w:val="003A35A1"/>
    <w:rsid w:val="003A5243"/>
    <w:rsid w:val="003A53F8"/>
    <w:rsid w:val="003B0439"/>
    <w:rsid w:val="003B0AC4"/>
    <w:rsid w:val="003B0BE5"/>
    <w:rsid w:val="003B19D8"/>
    <w:rsid w:val="003B1D0C"/>
    <w:rsid w:val="003B3EBC"/>
    <w:rsid w:val="003B4047"/>
    <w:rsid w:val="003B633C"/>
    <w:rsid w:val="003B7142"/>
    <w:rsid w:val="003B7902"/>
    <w:rsid w:val="003B7A21"/>
    <w:rsid w:val="003C13F9"/>
    <w:rsid w:val="003C35CD"/>
    <w:rsid w:val="003C3864"/>
    <w:rsid w:val="003C399B"/>
    <w:rsid w:val="003C3B94"/>
    <w:rsid w:val="003C4238"/>
    <w:rsid w:val="003C6496"/>
    <w:rsid w:val="003C6EF6"/>
    <w:rsid w:val="003C75FF"/>
    <w:rsid w:val="003C7A5E"/>
    <w:rsid w:val="003D0497"/>
    <w:rsid w:val="003D0DBD"/>
    <w:rsid w:val="003D0FFA"/>
    <w:rsid w:val="003D1550"/>
    <w:rsid w:val="003D1789"/>
    <w:rsid w:val="003D1E51"/>
    <w:rsid w:val="003D22CB"/>
    <w:rsid w:val="003D28DB"/>
    <w:rsid w:val="003D396A"/>
    <w:rsid w:val="003D3F1E"/>
    <w:rsid w:val="003D6606"/>
    <w:rsid w:val="003D66C9"/>
    <w:rsid w:val="003D7931"/>
    <w:rsid w:val="003D7A21"/>
    <w:rsid w:val="003E0686"/>
    <w:rsid w:val="003E1133"/>
    <w:rsid w:val="003E13EF"/>
    <w:rsid w:val="003E1568"/>
    <w:rsid w:val="003E1F95"/>
    <w:rsid w:val="003E2F70"/>
    <w:rsid w:val="003E3526"/>
    <w:rsid w:val="003E35BF"/>
    <w:rsid w:val="003E4720"/>
    <w:rsid w:val="003E4BAF"/>
    <w:rsid w:val="003F165B"/>
    <w:rsid w:val="003F1B20"/>
    <w:rsid w:val="003F1CB6"/>
    <w:rsid w:val="003F2CA3"/>
    <w:rsid w:val="003F2F03"/>
    <w:rsid w:val="003F3078"/>
    <w:rsid w:val="003F337F"/>
    <w:rsid w:val="003F452B"/>
    <w:rsid w:val="003F6A8B"/>
    <w:rsid w:val="003F6BD4"/>
    <w:rsid w:val="003F6CEE"/>
    <w:rsid w:val="003F6D10"/>
    <w:rsid w:val="0040275F"/>
    <w:rsid w:val="004036E6"/>
    <w:rsid w:val="00403D7F"/>
    <w:rsid w:val="004041D5"/>
    <w:rsid w:val="00404E2B"/>
    <w:rsid w:val="00405189"/>
    <w:rsid w:val="00407104"/>
    <w:rsid w:val="0040715C"/>
    <w:rsid w:val="00407597"/>
    <w:rsid w:val="00407E60"/>
    <w:rsid w:val="00410287"/>
    <w:rsid w:val="004126E0"/>
    <w:rsid w:val="00412C48"/>
    <w:rsid w:val="00413A37"/>
    <w:rsid w:val="00413DD7"/>
    <w:rsid w:val="00414009"/>
    <w:rsid w:val="004143B8"/>
    <w:rsid w:val="00416E33"/>
    <w:rsid w:val="00421A6C"/>
    <w:rsid w:val="00421C0E"/>
    <w:rsid w:val="00422587"/>
    <w:rsid w:val="004239C3"/>
    <w:rsid w:val="00425886"/>
    <w:rsid w:val="00426BAF"/>
    <w:rsid w:val="00427B92"/>
    <w:rsid w:val="004307BC"/>
    <w:rsid w:val="0043090E"/>
    <w:rsid w:val="00430C94"/>
    <w:rsid w:val="00432183"/>
    <w:rsid w:val="00432379"/>
    <w:rsid w:val="00434703"/>
    <w:rsid w:val="004347EB"/>
    <w:rsid w:val="0043598B"/>
    <w:rsid w:val="0043674F"/>
    <w:rsid w:val="004378C0"/>
    <w:rsid w:val="00440CC7"/>
    <w:rsid w:val="00442B9A"/>
    <w:rsid w:val="00442FC1"/>
    <w:rsid w:val="00445461"/>
    <w:rsid w:val="004456F3"/>
    <w:rsid w:val="00445893"/>
    <w:rsid w:val="00445F89"/>
    <w:rsid w:val="00446290"/>
    <w:rsid w:val="00447660"/>
    <w:rsid w:val="00447F7F"/>
    <w:rsid w:val="004502AC"/>
    <w:rsid w:val="0045030D"/>
    <w:rsid w:val="00450B39"/>
    <w:rsid w:val="00450BEA"/>
    <w:rsid w:val="00450EF0"/>
    <w:rsid w:val="00452717"/>
    <w:rsid w:val="00455696"/>
    <w:rsid w:val="00456898"/>
    <w:rsid w:val="004605BC"/>
    <w:rsid w:val="00460BEB"/>
    <w:rsid w:val="00460CEE"/>
    <w:rsid w:val="00461F02"/>
    <w:rsid w:val="00462987"/>
    <w:rsid w:val="00462C59"/>
    <w:rsid w:val="00463CC3"/>
    <w:rsid w:val="0046457A"/>
    <w:rsid w:val="00466857"/>
    <w:rsid w:val="00466AAF"/>
    <w:rsid w:val="004677BA"/>
    <w:rsid w:val="00467C95"/>
    <w:rsid w:val="00472FC6"/>
    <w:rsid w:val="004736A8"/>
    <w:rsid w:val="0047391E"/>
    <w:rsid w:val="00473EF5"/>
    <w:rsid w:val="004742DE"/>
    <w:rsid w:val="00475513"/>
    <w:rsid w:val="00476830"/>
    <w:rsid w:val="00477621"/>
    <w:rsid w:val="00481542"/>
    <w:rsid w:val="00481839"/>
    <w:rsid w:val="00485515"/>
    <w:rsid w:val="00485BAA"/>
    <w:rsid w:val="00491BB3"/>
    <w:rsid w:val="004925A1"/>
    <w:rsid w:val="0049363D"/>
    <w:rsid w:val="00494784"/>
    <w:rsid w:val="004947AF"/>
    <w:rsid w:val="004947FD"/>
    <w:rsid w:val="004949B3"/>
    <w:rsid w:val="00495DD9"/>
    <w:rsid w:val="004976F4"/>
    <w:rsid w:val="00497E15"/>
    <w:rsid w:val="004A1CBF"/>
    <w:rsid w:val="004A2A95"/>
    <w:rsid w:val="004A324B"/>
    <w:rsid w:val="004A3FA6"/>
    <w:rsid w:val="004A5441"/>
    <w:rsid w:val="004A6CAA"/>
    <w:rsid w:val="004A7D90"/>
    <w:rsid w:val="004B009D"/>
    <w:rsid w:val="004B01C0"/>
    <w:rsid w:val="004B21D7"/>
    <w:rsid w:val="004B3528"/>
    <w:rsid w:val="004B5E16"/>
    <w:rsid w:val="004B5F85"/>
    <w:rsid w:val="004B6DAB"/>
    <w:rsid w:val="004B79A4"/>
    <w:rsid w:val="004C1D23"/>
    <w:rsid w:val="004C1D7D"/>
    <w:rsid w:val="004C2EC4"/>
    <w:rsid w:val="004C3350"/>
    <w:rsid w:val="004C49FB"/>
    <w:rsid w:val="004C4ED8"/>
    <w:rsid w:val="004C523B"/>
    <w:rsid w:val="004C5DFE"/>
    <w:rsid w:val="004D0ACF"/>
    <w:rsid w:val="004D0AF6"/>
    <w:rsid w:val="004D27A6"/>
    <w:rsid w:val="004D2B1C"/>
    <w:rsid w:val="004D3E09"/>
    <w:rsid w:val="004D4312"/>
    <w:rsid w:val="004D4DBB"/>
    <w:rsid w:val="004D53C5"/>
    <w:rsid w:val="004D7CB1"/>
    <w:rsid w:val="004E0241"/>
    <w:rsid w:val="004E0FE4"/>
    <w:rsid w:val="004E2FC0"/>
    <w:rsid w:val="004E3A36"/>
    <w:rsid w:val="004E4CF2"/>
    <w:rsid w:val="004E52BA"/>
    <w:rsid w:val="004E53FA"/>
    <w:rsid w:val="004E5676"/>
    <w:rsid w:val="004F0F08"/>
    <w:rsid w:val="004F12A4"/>
    <w:rsid w:val="004F19ED"/>
    <w:rsid w:val="004F2172"/>
    <w:rsid w:val="004F2979"/>
    <w:rsid w:val="004F36CE"/>
    <w:rsid w:val="004F3BA6"/>
    <w:rsid w:val="004F3C3C"/>
    <w:rsid w:val="004F3C6D"/>
    <w:rsid w:val="004F4F80"/>
    <w:rsid w:val="004F541D"/>
    <w:rsid w:val="004F681E"/>
    <w:rsid w:val="004F774C"/>
    <w:rsid w:val="004F788C"/>
    <w:rsid w:val="0050010F"/>
    <w:rsid w:val="00501A79"/>
    <w:rsid w:val="00501CBA"/>
    <w:rsid w:val="00502A47"/>
    <w:rsid w:val="00502BC6"/>
    <w:rsid w:val="00502E27"/>
    <w:rsid w:val="00503C9D"/>
    <w:rsid w:val="00504547"/>
    <w:rsid w:val="00505FEA"/>
    <w:rsid w:val="00507288"/>
    <w:rsid w:val="00507D7B"/>
    <w:rsid w:val="00510119"/>
    <w:rsid w:val="0051055C"/>
    <w:rsid w:val="005108F0"/>
    <w:rsid w:val="00510937"/>
    <w:rsid w:val="00510FE1"/>
    <w:rsid w:val="00511BD4"/>
    <w:rsid w:val="005127DC"/>
    <w:rsid w:val="00514990"/>
    <w:rsid w:val="00514A8B"/>
    <w:rsid w:val="00516278"/>
    <w:rsid w:val="005164D8"/>
    <w:rsid w:val="005208FF"/>
    <w:rsid w:val="00521B08"/>
    <w:rsid w:val="005271F9"/>
    <w:rsid w:val="00527DC0"/>
    <w:rsid w:val="0053042C"/>
    <w:rsid w:val="00530493"/>
    <w:rsid w:val="0053069E"/>
    <w:rsid w:val="0053077A"/>
    <w:rsid w:val="00530CF6"/>
    <w:rsid w:val="0053216D"/>
    <w:rsid w:val="005328B4"/>
    <w:rsid w:val="00533DD5"/>
    <w:rsid w:val="0053420D"/>
    <w:rsid w:val="005353F7"/>
    <w:rsid w:val="0053554F"/>
    <w:rsid w:val="0053555F"/>
    <w:rsid w:val="00536EE4"/>
    <w:rsid w:val="0053726B"/>
    <w:rsid w:val="005403A3"/>
    <w:rsid w:val="00541963"/>
    <w:rsid w:val="00541996"/>
    <w:rsid w:val="00541C3A"/>
    <w:rsid w:val="00541E2E"/>
    <w:rsid w:val="0054282A"/>
    <w:rsid w:val="00543682"/>
    <w:rsid w:val="00544156"/>
    <w:rsid w:val="005441C4"/>
    <w:rsid w:val="00544A38"/>
    <w:rsid w:val="00545638"/>
    <w:rsid w:val="005470A9"/>
    <w:rsid w:val="00550011"/>
    <w:rsid w:val="005501DB"/>
    <w:rsid w:val="00550829"/>
    <w:rsid w:val="005513D3"/>
    <w:rsid w:val="00553404"/>
    <w:rsid w:val="005535A4"/>
    <w:rsid w:val="00553757"/>
    <w:rsid w:val="00553FDE"/>
    <w:rsid w:val="00554F9B"/>
    <w:rsid w:val="00555E31"/>
    <w:rsid w:val="0055692C"/>
    <w:rsid w:val="00561361"/>
    <w:rsid w:val="005616CC"/>
    <w:rsid w:val="00561759"/>
    <w:rsid w:val="00563F68"/>
    <w:rsid w:val="0056432C"/>
    <w:rsid w:val="0056554A"/>
    <w:rsid w:val="00567AAC"/>
    <w:rsid w:val="00571400"/>
    <w:rsid w:val="00572907"/>
    <w:rsid w:val="005741AA"/>
    <w:rsid w:val="00574F43"/>
    <w:rsid w:val="00575F4D"/>
    <w:rsid w:val="0057709F"/>
    <w:rsid w:val="00577174"/>
    <w:rsid w:val="00581CDB"/>
    <w:rsid w:val="00583DDA"/>
    <w:rsid w:val="00584C8F"/>
    <w:rsid w:val="00585A48"/>
    <w:rsid w:val="00585DCA"/>
    <w:rsid w:val="00586E9A"/>
    <w:rsid w:val="005876FF"/>
    <w:rsid w:val="00591004"/>
    <w:rsid w:val="00591643"/>
    <w:rsid w:val="00593FE4"/>
    <w:rsid w:val="00594255"/>
    <w:rsid w:val="00594422"/>
    <w:rsid w:val="00594501"/>
    <w:rsid w:val="0059474C"/>
    <w:rsid w:val="005959D0"/>
    <w:rsid w:val="00596280"/>
    <w:rsid w:val="00596636"/>
    <w:rsid w:val="0059704A"/>
    <w:rsid w:val="005972A6"/>
    <w:rsid w:val="00597364"/>
    <w:rsid w:val="00597ECA"/>
    <w:rsid w:val="00597EF9"/>
    <w:rsid w:val="005A0966"/>
    <w:rsid w:val="005A12F9"/>
    <w:rsid w:val="005A27D3"/>
    <w:rsid w:val="005A483A"/>
    <w:rsid w:val="005A6270"/>
    <w:rsid w:val="005A64D3"/>
    <w:rsid w:val="005A6A87"/>
    <w:rsid w:val="005A7910"/>
    <w:rsid w:val="005B0B81"/>
    <w:rsid w:val="005B2831"/>
    <w:rsid w:val="005B3EB3"/>
    <w:rsid w:val="005B6FDF"/>
    <w:rsid w:val="005B7124"/>
    <w:rsid w:val="005B77E5"/>
    <w:rsid w:val="005B79BC"/>
    <w:rsid w:val="005C11DB"/>
    <w:rsid w:val="005C299D"/>
    <w:rsid w:val="005C2B3A"/>
    <w:rsid w:val="005C30A1"/>
    <w:rsid w:val="005C40C4"/>
    <w:rsid w:val="005C51AC"/>
    <w:rsid w:val="005C5D61"/>
    <w:rsid w:val="005C5E94"/>
    <w:rsid w:val="005C7157"/>
    <w:rsid w:val="005C7ADC"/>
    <w:rsid w:val="005D0AC4"/>
    <w:rsid w:val="005D1CA5"/>
    <w:rsid w:val="005D22F8"/>
    <w:rsid w:val="005D267E"/>
    <w:rsid w:val="005D2853"/>
    <w:rsid w:val="005D4FD0"/>
    <w:rsid w:val="005D5942"/>
    <w:rsid w:val="005D5E14"/>
    <w:rsid w:val="005D6244"/>
    <w:rsid w:val="005D74CC"/>
    <w:rsid w:val="005E05F1"/>
    <w:rsid w:val="005E1CF2"/>
    <w:rsid w:val="005E2584"/>
    <w:rsid w:val="005E2606"/>
    <w:rsid w:val="005E3CA2"/>
    <w:rsid w:val="005E47BB"/>
    <w:rsid w:val="005E69C9"/>
    <w:rsid w:val="005E7F3E"/>
    <w:rsid w:val="005F013C"/>
    <w:rsid w:val="005F068D"/>
    <w:rsid w:val="005F08E6"/>
    <w:rsid w:val="005F0BFB"/>
    <w:rsid w:val="005F17AF"/>
    <w:rsid w:val="005F1ED1"/>
    <w:rsid w:val="005F7C66"/>
    <w:rsid w:val="00600926"/>
    <w:rsid w:val="00600B9C"/>
    <w:rsid w:val="00601776"/>
    <w:rsid w:val="00603B87"/>
    <w:rsid w:val="00604DD7"/>
    <w:rsid w:val="00605D7F"/>
    <w:rsid w:val="00605E40"/>
    <w:rsid w:val="00605FF5"/>
    <w:rsid w:val="006065E6"/>
    <w:rsid w:val="00606601"/>
    <w:rsid w:val="0061055A"/>
    <w:rsid w:val="00610C71"/>
    <w:rsid w:val="00611682"/>
    <w:rsid w:val="00611E56"/>
    <w:rsid w:val="0061263F"/>
    <w:rsid w:val="006146A3"/>
    <w:rsid w:val="0061507D"/>
    <w:rsid w:val="006154EB"/>
    <w:rsid w:val="00615570"/>
    <w:rsid w:val="0062022E"/>
    <w:rsid w:val="0062068A"/>
    <w:rsid w:val="00624037"/>
    <w:rsid w:val="006241CB"/>
    <w:rsid w:val="00624D19"/>
    <w:rsid w:val="0062665C"/>
    <w:rsid w:val="00626814"/>
    <w:rsid w:val="00627D37"/>
    <w:rsid w:val="00630F9A"/>
    <w:rsid w:val="00632543"/>
    <w:rsid w:val="00633463"/>
    <w:rsid w:val="0063373E"/>
    <w:rsid w:val="0063398B"/>
    <w:rsid w:val="00633CC2"/>
    <w:rsid w:val="006379B5"/>
    <w:rsid w:val="00640366"/>
    <w:rsid w:val="0064152F"/>
    <w:rsid w:val="00642513"/>
    <w:rsid w:val="006434A0"/>
    <w:rsid w:val="00643AD8"/>
    <w:rsid w:val="00644D5F"/>
    <w:rsid w:val="006519F7"/>
    <w:rsid w:val="00651B74"/>
    <w:rsid w:val="006523C8"/>
    <w:rsid w:val="006524A3"/>
    <w:rsid w:val="006527E4"/>
    <w:rsid w:val="00653E71"/>
    <w:rsid w:val="006547F9"/>
    <w:rsid w:val="00654900"/>
    <w:rsid w:val="006558BB"/>
    <w:rsid w:val="00655A3E"/>
    <w:rsid w:val="00660791"/>
    <w:rsid w:val="00660952"/>
    <w:rsid w:val="00661085"/>
    <w:rsid w:val="00661180"/>
    <w:rsid w:val="00662221"/>
    <w:rsid w:val="0066287B"/>
    <w:rsid w:val="006635BA"/>
    <w:rsid w:val="0066364F"/>
    <w:rsid w:val="00664357"/>
    <w:rsid w:val="00666443"/>
    <w:rsid w:val="006715C9"/>
    <w:rsid w:val="006717C0"/>
    <w:rsid w:val="00671B8F"/>
    <w:rsid w:val="00671BD0"/>
    <w:rsid w:val="0067246B"/>
    <w:rsid w:val="006729EB"/>
    <w:rsid w:val="00673475"/>
    <w:rsid w:val="00673D8E"/>
    <w:rsid w:val="006743C9"/>
    <w:rsid w:val="00674E65"/>
    <w:rsid w:val="00675890"/>
    <w:rsid w:val="00676901"/>
    <w:rsid w:val="00677274"/>
    <w:rsid w:val="00677C94"/>
    <w:rsid w:val="00680B23"/>
    <w:rsid w:val="00680B4D"/>
    <w:rsid w:val="00681B4E"/>
    <w:rsid w:val="00684714"/>
    <w:rsid w:val="00684A60"/>
    <w:rsid w:val="00684CB8"/>
    <w:rsid w:val="00685ABF"/>
    <w:rsid w:val="00686EF8"/>
    <w:rsid w:val="00687BB1"/>
    <w:rsid w:val="00691C26"/>
    <w:rsid w:val="006925AE"/>
    <w:rsid w:val="00692C33"/>
    <w:rsid w:val="00693493"/>
    <w:rsid w:val="0069373A"/>
    <w:rsid w:val="00694C65"/>
    <w:rsid w:val="00696A2C"/>
    <w:rsid w:val="006A07C3"/>
    <w:rsid w:val="006A16BA"/>
    <w:rsid w:val="006A2AA6"/>
    <w:rsid w:val="006A3E81"/>
    <w:rsid w:val="006A488F"/>
    <w:rsid w:val="006A4EAE"/>
    <w:rsid w:val="006A612B"/>
    <w:rsid w:val="006A7B4B"/>
    <w:rsid w:val="006B11C8"/>
    <w:rsid w:val="006B151D"/>
    <w:rsid w:val="006B1AEA"/>
    <w:rsid w:val="006B1C05"/>
    <w:rsid w:val="006B2591"/>
    <w:rsid w:val="006B527D"/>
    <w:rsid w:val="006B5B83"/>
    <w:rsid w:val="006B662A"/>
    <w:rsid w:val="006B6946"/>
    <w:rsid w:val="006B70A4"/>
    <w:rsid w:val="006C054D"/>
    <w:rsid w:val="006C0B5E"/>
    <w:rsid w:val="006C2303"/>
    <w:rsid w:val="006C2505"/>
    <w:rsid w:val="006C265A"/>
    <w:rsid w:val="006C2E4A"/>
    <w:rsid w:val="006C357E"/>
    <w:rsid w:val="006C3A28"/>
    <w:rsid w:val="006C620E"/>
    <w:rsid w:val="006C6E4A"/>
    <w:rsid w:val="006C79DE"/>
    <w:rsid w:val="006D010B"/>
    <w:rsid w:val="006D0A95"/>
    <w:rsid w:val="006D0C8F"/>
    <w:rsid w:val="006D1141"/>
    <w:rsid w:val="006D49E1"/>
    <w:rsid w:val="006D4A41"/>
    <w:rsid w:val="006D6C6C"/>
    <w:rsid w:val="006E3035"/>
    <w:rsid w:val="006E30F0"/>
    <w:rsid w:val="006E3B3F"/>
    <w:rsid w:val="006E454E"/>
    <w:rsid w:val="006E5B74"/>
    <w:rsid w:val="006E6A2F"/>
    <w:rsid w:val="006E73AE"/>
    <w:rsid w:val="006F1126"/>
    <w:rsid w:val="006F1174"/>
    <w:rsid w:val="006F1BAE"/>
    <w:rsid w:val="006F2563"/>
    <w:rsid w:val="006F2F48"/>
    <w:rsid w:val="006F5181"/>
    <w:rsid w:val="006F63D7"/>
    <w:rsid w:val="006F666A"/>
    <w:rsid w:val="006F6997"/>
    <w:rsid w:val="006F706D"/>
    <w:rsid w:val="006F7414"/>
    <w:rsid w:val="0070170D"/>
    <w:rsid w:val="00701CF0"/>
    <w:rsid w:val="00703044"/>
    <w:rsid w:val="00704D9C"/>
    <w:rsid w:val="00704E5D"/>
    <w:rsid w:val="007056A7"/>
    <w:rsid w:val="00705779"/>
    <w:rsid w:val="00706672"/>
    <w:rsid w:val="00711815"/>
    <w:rsid w:val="00711D13"/>
    <w:rsid w:val="00712C90"/>
    <w:rsid w:val="00713E1C"/>
    <w:rsid w:val="007144B7"/>
    <w:rsid w:val="007155B2"/>
    <w:rsid w:val="00721DAE"/>
    <w:rsid w:val="007223E3"/>
    <w:rsid w:val="00722EB1"/>
    <w:rsid w:val="00723776"/>
    <w:rsid w:val="007246D4"/>
    <w:rsid w:val="00724F90"/>
    <w:rsid w:val="007257F9"/>
    <w:rsid w:val="0072631D"/>
    <w:rsid w:val="0073039C"/>
    <w:rsid w:val="007303AE"/>
    <w:rsid w:val="007304A1"/>
    <w:rsid w:val="00730B3A"/>
    <w:rsid w:val="007324AD"/>
    <w:rsid w:val="00733083"/>
    <w:rsid w:val="0073317D"/>
    <w:rsid w:val="007333A8"/>
    <w:rsid w:val="007337E7"/>
    <w:rsid w:val="007343B6"/>
    <w:rsid w:val="007347E5"/>
    <w:rsid w:val="00735051"/>
    <w:rsid w:val="00740D08"/>
    <w:rsid w:val="00740E12"/>
    <w:rsid w:val="00741CF8"/>
    <w:rsid w:val="00741ED8"/>
    <w:rsid w:val="007420F5"/>
    <w:rsid w:val="0074447C"/>
    <w:rsid w:val="00744B5A"/>
    <w:rsid w:val="007460A4"/>
    <w:rsid w:val="007476EE"/>
    <w:rsid w:val="00750C7A"/>
    <w:rsid w:val="00750E6B"/>
    <w:rsid w:val="00751312"/>
    <w:rsid w:val="00752424"/>
    <w:rsid w:val="00752C50"/>
    <w:rsid w:val="007531BC"/>
    <w:rsid w:val="00753527"/>
    <w:rsid w:val="007545BE"/>
    <w:rsid w:val="00754F1E"/>
    <w:rsid w:val="0075635C"/>
    <w:rsid w:val="00757A34"/>
    <w:rsid w:val="00757F69"/>
    <w:rsid w:val="00761047"/>
    <w:rsid w:val="007619B6"/>
    <w:rsid w:val="007625AC"/>
    <w:rsid w:val="0076350B"/>
    <w:rsid w:val="00764028"/>
    <w:rsid w:val="00764712"/>
    <w:rsid w:val="00764C0C"/>
    <w:rsid w:val="007651A7"/>
    <w:rsid w:val="0076540F"/>
    <w:rsid w:val="00765EA8"/>
    <w:rsid w:val="0076642C"/>
    <w:rsid w:val="00767845"/>
    <w:rsid w:val="00771E2F"/>
    <w:rsid w:val="0077418E"/>
    <w:rsid w:val="00774CF6"/>
    <w:rsid w:val="00775292"/>
    <w:rsid w:val="00775FA0"/>
    <w:rsid w:val="00777FB4"/>
    <w:rsid w:val="007804C9"/>
    <w:rsid w:val="00780D45"/>
    <w:rsid w:val="00781084"/>
    <w:rsid w:val="0078183A"/>
    <w:rsid w:val="00782926"/>
    <w:rsid w:val="00782C7B"/>
    <w:rsid w:val="00783294"/>
    <w:rsid w:val="007835FC"/>
    <w:rsid w:val="00783931"/>
    <w:rsid w:val="00784263"/>
    <w:rsid w:val="00787D50"/>
    <w:rsid w:val="00791F74"/>
    <w:rsid w:val="0079798B"/>
    <w:rsid w:val="007A046B"/>
    <w:rsid w:val="007A06F6"/>
    <w:rsid w:val="007A08BF"/>
    <w:rsid w:val="007A1689"/>
    <w:rsid w:val="007A1B71"/>
    <w:rsid w:val="007A2D28"/>
    <w:rsid w:val="007A2E6E"/>
    <w:rsid w:val="007A3745"/>
    <w:rsid w:val="007A5260"/>
    <w:rsid w:val="007A57FA"/>
    <w:rsid w:val="007A5CCA"/>
    <w:rsid w:val="007A5D4D"/>
    <w:rsid w:val="007A78D1"/>
    <w:rsid w:val="007A7925"/>
    <w:rsid w:val="007B030B"/>
    <w:rsid w:val="007B0545"/>
    <w:rsid w:val="007B1754"/>
    <w:rsid w:val="007B34ED"/>
    <w:rsid w:val="007B3E8C"/>
    <w:rsid w:val="007B528C"/>
    <w:rsid w:val="007B5CDE"/>
    <w:rsid w:val="007B68D7"/>
    <w:rsid w:val="007B69B2"/>
    <w:rsid w:val="007B77A7"/>
    <w:rsid w:val="007B7A4E"/>
    <w:rsid w:val="007B7BB8"/>
    <w:rsid w:val="007B7BC8"/>
    <w:rsid w:val="007C0ADA"/>
    <w:rsid w:val="007C1CD5"/>
    <w:rsid w:val="007C5BF6"/>
    <w:rsid w:val="007C5CFA"/>
    <w:rsid w:val="007C5F15"/>
    <w:rsid w:val="007D0838"/>
    <w:rsid w:val="007D0B22"/>
    <w:rsid w:val="007D171D"/>
    <w:rsid w:val="007D22FF"/>
    <w:rsid w:val="007D27AE"/>
    <w:rsid w:val="007D29D8"/>
    <w:rsid w:val="007D4221"/>
    <w:rsid w:val="007D521E"/>
    <w:rsid w:val="007D590A"/>
    <w:rsid w:val="007D6832"/>
    <w:rsid w:val="007D6FFF"/>
    <w:rsid w:val="007D7CCD"/>
    <w:rsid w:val="007E0105"/>
    <w:rsid w:val="007E0A69"/>
    <w:rsid w:val="007E3F14"/>
    <w:rsid w:val="007E4431"/>
    <w:rsid w:val="007E5B3C"/>
    <w:rsid w:val="007E63D2"/>
    <w:rsid w:val="007E7DB0"/>
    <w:rsid w:val="007F11F5"/>
    <w:rsid w:val="007F1B5F"/>
    <w:rsid w:val="007F39F3"/>
    <w:rsid w:val="007F3FE6"/>
    <w:rsid w:val="007F41A2"/>
    <w:rsid w:val="007F49B0"/>
    <w:rsid w:val="007F4EE2"/>
    <w:rsid w:val="007F4EEE"/>
    <w:rsid w:val="007F799B"/>
    <w:rsid w:val="008006D3"/>
    <w:rsid w:val="0080135B"/>
    <w:rsid w:val="0080181B"/>
    <w:rsid w:val="008041CD"/>
    <w:rsid w:val="008041F1"/>
    <w:rsid w:val="008048C4"/>
    <w:rsid w:val="00804913"/>
    <w:rsid w:val="008070AF"/>
    <w:rsid w:val="00807286"/>
    <w:rsid w:val="008105E4"/>
    <w:rsid w:val="0081293D"/>
    <w:rsid w:val="00813FC9"/>
    <w:rsid w:val="0081488D"/>
    <w:rsid w:val="00815C71"/>
    <w:rsid w:val="00816E31"/>
    <w:rsid w:val="0081713D"/>
    <w:rsid w:val="0082123B"/>
    <w:rsid w:val="00822152"/>
    <w:rsid w:val="00822F15"/>
    <w:rsid w:val="0082411D"/>
    <w:rsid w:val="0082529F"/>
    <w:rsid w:val="00826803"/>
    <w:rsid w:val="0082692B"/>
    <w:rsid w:val="0082741B"/>
    <w:rsid w:val="00827B1F"/>
    <w:rsid w:val="00830432"/>
    <w:rsid w:val="0083085A"/>
    <w:rsid w:val="00830CA5"/>
    <w:rsid w:val="00830DCD"/>
    <w:rsid w:val="00833B36"/>
    <w:rsid w:val="00834A87"/>
    <w:rsid w:val="0083500E"/>
    <w:rsid w:val="0083545F"/>
    <w:rsid w:val="0083582D"/>
    <w:rsid w:val="00836FA6"/>
    <w:rsid w:val="0083768C"/>
    <w:rsid w:val="00840373"/>
    <w:rsid w:val="00840F96"/>
    <w:rsid w:val="0084136D"/>
    <w:rsid w:val="008414C4"/>
    <w:rsid w:val="00844CBF"/>
    <w:rsid w:val="008452B4"/>
    <w:rsid w:val="00845311"/>
    <w:rsid w:val="00846616"/>
    <w:rsid w:val="00847092"/>
    <w:rsid w:val="00850384"/>
    <w:rsid w:val="008507CF"/>
    <w:rsid w:val="00852464"/>
    <w:rsid w:val="00852623"/>
    <w:rsid w:val="008526EC"/>
    <w:rsid w:val="00854286"/>
    <w:rsid w:val="0085555D"/>
    <w:rsid w:val="008566B1"/>
    <w:rsid w:val="0085720F"/>
    <w:rsid w:val="008573BE"/>
    <w:rsid w:val="0086153F"/>
    <w:rsid w:val="00861FEC"/>
    <w:rsid w:val="00862C50"/>
    <w:rsid w:val="00864C0F"/>
    <w:rsid w:val="00865765"/>
    <w:rsid w:val="00866323"/>
    <w:rsid w:val="00866CCE"/>
    <w:rsid w:val="00867B7D"/>
    <w:rsid w:val="00867D3C"/>
    <w:rsid w:val="00870755"/>
    <w:rsid w:val="008729B5"/>
    <w:rsid w:val="00873A25"/>
    <w:rsid w:val="00874919"/>
    <w:rsid w:val="00874A71"/>
    <w:rsid w:val="00874FA9"/>
    <w:rsid w:val="00875592"/>
    <w:rsid w:val="00875762"/>
    <w:rsid w:val="00875A20"/>
    <w:rsid w:val="008761C7"/>
    <w:rsid w:val="0087636D"/>
    <w:rsid w:val="00876C5D"/>
    <w:rsid w:val="008774E5"/>
    <w:rsid w:val="0088164F"/>
    <w:rsid w:val="00881A11"/>
    <w:rsid w:val="00884109"/>
    <w:rsid w:val="00884369"/>
    <w:rsid w:val="008855C2"/>
    <w:rsid w:val="0088603D"/>
    <w:rsid w:val="00887E02"/>
    <w:rsid w:val="0089066A"/>
    <w:rsid w:val="00890B97"/>
    <w:rsid w:val="00891785"/>
    <w:rsid w:val="0089291C"/>
    <w:rsid w:val="008940CA"/>
    <w:rsid w:val="0089477A"/>
    <w:rsid w:val="00894AB1"/>
    <w:rsid w:val="00897417"/>
    <w:rsid w:val="00897730"/>
    <w:rsid w:val="00897D19"/>
    <w:rsid w:val="008A0064"/>
    <w:rsid w:val="008A10A9"/>
    <w:rsid w:val="008A16B0"/>
    <w:rsid w:val="008A2E96"/>
    <w:rsid w:val="008A4B59"/>
    <w:rsid w:val="008A6DF6"/>
    <w:rsid w:val="008A7451"/>
    <w:rsid w:val="008A7B7C"/>
    <w:rsid w:val="008B009B"/>
    <w:rsid w:val="008B02EF"/>
    <w:rsid w:val="008B08EC"/>
    <w:rsid w:val="008B2E04"/>
    <w:rsid w:val="008B3629"/>
    <w:rsid w:val="008B6ABD"/>
    <w:rsid w:val="008C0120"/>
    <w:rsid w:val="008C0FB9"/>
    <w:rsid w:val="008C1B76"/>
    <w:rsid w:val="008C3128"/>
    <w:rsid w:val="008C3E2C"/>
    <w:rsid w:val="008C4C4A"/>
    <w:rsid w:val="008C6215"/>
    <w:rsid w:val="008C7252"/>
    <w:rsid w:val="008C733D"/>
    <w:rsid w:val="008D0C8F"/>
    <w:rsid w:val="008D1FF3"/>
    <w:rsid w:val="008D23E8"/>
    <w:rsid w:val="008D2437"/>
    <w:rsid w:val="008D38E9"/>
    <w:rsid w:val="008D48C6"/>
    <w:rsid w:val="008D6B46"/>
    <w:rsid w:val="008D6DBF"/>
    <w:rsid w:val="008D6F21"/>
    <w:rsid w:val="008D74AC"/>
    <w:rsid w:val="008D7AE7"/>
    <w:rsid w:val="008E07C5"/>
    <w:rsid w:val="008E0AAA"/>
    <w:rsid w:val="008E0B8A"/>
    <w:rsid w:val="008E15EC"/>
    <w:rsid w:val="008E1A0D"/>
    <w:rsid w:val="008E1EAF"/>
    <w:rsid w:val="008E36C0"/>
    <w:rsid w:val="008E36F2"/>
    <w:rsid w:val="008E426F"/>
    <w:rsid w:val="008E450B"/>
    <w:rsid w:val="008E4C23"/>
    <w:rsid w:val="008E667F"/>
    <w:rsid w:val="008E676F"/>
    <w:rsid w:val="008E7251"/>
    <w:rsid w:val="008E76EF"/>
    <w:rsid w:val="008E7D7C"/>
    <w:rsid w:val="008F0097"/>
    <w:rsid w:val="008F0187"/>
    <w:rsid w:val="008F02B0"/>
    <w:rsid w:val="008F1DCE"/>
    <w:rsid w:val="008F2449"/>
    <w:rsid w:val="008F2DFE"/>
    <w:rsid w:val="008F4ABC"/>
    <w:rsid w:val="008F6235"/>
    <w:rsid w:val="009007FB"/>
    <w:rsid w:val="00902E6E"/>
    <w:rsid w:val="00903003"/>
    <w:rsid w:val="00903D35"/>
    <w:rsid w:val="009041B8"/>
    <w:rsid w:val="0090445B"/>
    <w:rsid w:val="009048D8"/>
    <w:rsid w:val="0090692C"/>
    <w:rsid w:val="00906A75"/>
    <w:rsid w:val="00907B94"/>
    <w:rsid w:val="0091146A"/>
    <w:rsid w:val="0091186E"/>
    <w:rsid w:val="009123E5"/>
    <w:rsid w:val="009130AF"/>
    <w:rsid w:val="009141A9"/>
    <w:rsid w:val="00917104"/>
    <w:rsid w:val="00917344"/>
    <w:rsid w:val="00922EEB"/>
    <w:rsid w:val="00924CF2"/>
    <w:rsid w:val="0092559C"/>
    <w:rsid w:val="00925750"/>
    <w:rsid w:val="009267F8"/>
    <w:rsid w:val="00927552"/>
    <w:rsid w:val="00927DFB"/>
    <w:rsid w:val="00927F8F"/>
    <w:rsid w:val="00930A79"/>
    <w:rsid w:val="00930D5E"/>
    <w:rsid w:val="009329E7"/>
    <w:rsid w:val="00933671"/>
    <w:rsid w:val="00934410"/>
    <w:rsid w:val="00934B9C"/>
    <w:rsid w:val="0093529F"/>
    <w:rsid w:val="009377C8"/>
    <w:rsid w:val="009411A6"/>
    <w:rsid w:val="009427A1"/>
    <w:rsid w:val="0094355C"/>
    <w:rsid w:val="00943761"/>
    <w:rsid w:val="009442A6"/>
    <w:rsid w:val="009446CB"/>
    <w:rsid w:val="00944F89"/>
    <w:rsid w:val="0094511F"/>
    <w:rsid w:val="00946596"/>
    <w:rsid w:val="00946F1D"/>
    <w:rsid w:val="009542DD"/>
    <w:rsid w:val="0095444F"/>
    <w:rsid w:val="0095518C"/>
    <w:rsid w:val="00956AFC"/>
    <w:rsid w:val="0095714B"/>
    <w:rsid w:val="009616E2"/>
    <w:rsid w:val="0096350D"/>
    <w:rsid w:val="0096519C"/>
    <w:rsid w:val="00965777"/>
    <w:rsid w:val="0096647E"/>
    <w:rsid w:val="00966926"/>
    <w:rsid w:val="009706B3"/>
    <w:rsid w:val="009708AE"/>
    <w:rsid w:val="00971B66"/>
    <w:rsid w:val="00971DC1"/>
    <w:rsid w:val="0097324E"/>
    <w:rsid w:val="009737F2"/>
    <w:rsid w:val="00973FA7"/>
    <w:rsid w:val="00974D57"/>
    <w:rsid w:val="00974D6F"/>
    <w:rsid w:val="00974EAE"/>
    <w:rsid w:val="00976475"/>
    <w:rsid w:val="009767F4"/>
    <w:rsid w:val="00976EB6"/>
    <w:rsid w:val="009774C9"/>
    <w:rsid w:val="00981940"/>
    <w:rsid w:val="00981B7C"/>
    <w:rsid w:val="00982CAD"/>
    <w:rsid w:val="00983205"/>
    <w:rsid w:val="009842C6"/>
    <w:rsid w:val="00984FF9"/>
    <w:rsid w:val="0098719B"/>
    <w:rsid w:val="00990867"/>
    <w:rsid w:val="009912E6"/>
    <w:rsid w:val="009919D2"/>
    <w:rsid w:val="00992355"/>
    <w:rsid w:val="0099256C"/>
    <w:rsid w:val="00992D6E"/>
    <w:rsid w:val="00993957"/>
    <w:rsid w:val="00993D80"/>
    <w:rsid w:val="009941DC"/>
    <w:rsid w:val="009946E6"/>
    <w:rsid w:val="0099471C"/>
    <w:rsid w:val="009966FE"/>
    <w:rsid w:val="009A028C"/>
    <w:rsid w:val="009A0311"/>
    <w:rsid w:val="009A0C93"/>
    <w:rsid w:val="009A167F"/>
    <w:rsid w:val="009A3046"/>
    <w:rsid w:val="009A38BC"/>
    <w:rsid w:val="009A48E0"/>
    <w:rsid w:val="009A541A"/>
    <w:rsid w:val="009A573F"/>
    <w:rsid w:val="009A5DDB"/>
    <w:rsid w:val="009A6ABA"/>
    <w:rsid w:val="009B0ECA"/>
    <w:rsid w:val="009B0F82"/>
    <w:rsid w:val="009B17C3"/>
    <w:rsid w:val="009B1BF6"/>
    <w:rsid w:val="009B1CC5"/>
    <w:rsid w:val="009B1D23"/>
    <w:rsid w:val="009B280A"/>
    <w:rsid w:val="009B2DBE"/>
    <w:rsid w:val="009B3712"/>
    <w:rsid w:val="009B373A"/>
    <w:rsid w:val="009B3FD1"/>
    <w:rsid w:val="009B462A"/>
    <w:rsid w:val="009B4EDF"/>
    <w:rsid w:val="009B5155"/>
    <w:rsid w:val="009B56B6"/>
    <w:rsid w:val="009B68F5"/>
    <w:rsid w:val="009B6922"/>
    <w:rsid w:val="009B7110"/>
    <w:rsid w:val="009C1170"/>
    <w:rsid w:val="009C1A77"/>
    <w:rsid w:val="009C2439"/>
    <w:rsid w:val="009C3946"/>
    <w:rsid w:val="009C429C"/>
    <w:rsid w:val="009C45A3"/>
    <w:rsid w:val="009C5898"/>
    <w:rsid w:val="009C6951"/>
    <w:rsid w:val="009C6E3D"/>
    <w:rsid w:val="009C6F94"/>
    <w:rsid w:val="009C773B"/>
    <w:rsid w:val="009D05E4"/>
    <w:rsid w:val="009D0CF1"/>
    <w:rsid w:val="009D1E1E"/>
    <w:rsid w:val="009D1EDE"/>
    <w:rsid w:val="009D375D"/>
    <w:rsid w:val="009D47AA"/>
    <w:rsid w:val="009D48DC"/>
    <w:rsid w:val="009D55C7"/>
    <w:rsid w:val="009D6EEB"/>
    <w:rsid w:val="009D7029"/>
    <w:rsid w:val="009D7559"/>
    <w:rsid w:val="009D75E4"/>
    <w:rsid w:val="009D7B57"/>
    <w:rsid w:val="009E04A1"/>
    <w:rsid w:val="009E1894"/>
    <w:rsid w:val="009E3128"/>
    <w:rsid w:val="009E67BB"/>
    <w:rsid w:val="009E68C3"/>
    <w:rsid w:val="009E6950"/>
    <w:rsid w:val="009E720B"/>
    <w:rsid w:val="009E770E"/>
    <w:rsid w:val="009E7813"/>
    <w:rsid w:val="009E7F8C"/>
    <w:rsid w:val="009F123B"/>
    <w:rsid w:val="009F2065"/>
    <w:rsid w:val="009F282C"/>
    <w:rsid w:val="009F5AE7"/>
    <w:rsid w:val="009F7D89"/>
    <w:rsid w:val="00A00443"/>
    <w:rsid w:val="00A0071A"/>
    <w:rsid w:val="00A00880"/>
    <w:rsid w:val="00A01F41"/>
    <w:rsid w:val="00A033F8"/>
    <w:rsid w:val="00A0473D"/>
    <w:rsid w:val="00A04814"/>
    <w:rsid w:val="00A0485E"/>
    <w:rsid w:val="00A049E4"/>
    <w:rsid w:val="00A05175"/>
    <w:rsid w:val="00A10C0C"/>
    <w:rsid w:val="00A11051"/>
    <w:rsid w:val="00A11413"/>
    <w:rsid w:val="00A11E3B"/>
    <w:rsid w:val="00A12C31"/>
    <w:rsid w:val="00A13C12"/>
    <w:rsid w:val="00A1418D"/>
    <w:rsid w:val="00A154DF"/>
    <w:rsid w:val="00A157E7"/>
    <w:rsid w:val="00A172BE"/>
    <w:rsid w:val="00A1786A"/>
    <w:rsid w:val="00A21EC1"/>
    <w:rsid w:val="00A21F1C"/>
    <w:rsid w:val="00A22AFB"/>
    <w:rsid w:val="00A23924"/>
    <w:rsid w:val="00A23E16"/>
    <w:rsid w:val="00A23FD9"/>
    <w:rsid w:val="00A243BC"/>
    <w:rsid w:val="00A244B5"/>
    <w:rsid w:val="00A246E5"/>
    <w:rsid w:val="00A246E9"/>
    <w:rsid w:val="00A25F80"/>
    <w:rsid w:val="00A26398"/>
    <w:rsid w:val="00A27817"/>
    <w:rsid w:val="00A27D70"/>
    <w:rsid w:val="00A3028C"/>
    <w:rsid w:val="00A30398"/>
    <w:rsid w:val="00A30B11"/>
    <w:rsid w:val="00A31815"/>
    <w:rsid w:val="00A319AE"/>
    <w:rsid w:val="00A33689"/>
    <w:rsid w:val="00A35873"/>
    <w:rsid w:val="00A35A4A"/>
    <w:rsid w:val="00A4006C"/>
    <w:rsid w:val="00A40375"/>
    <w:rsid w:val="00A405CB"/>
    <w:rsid w:val="00A41808"/>
    <w:rsid w:val="00A430D3"/>
    <w:rsid w:val="00A43EDA"/>
    <w:rsid w:val="00A448CD"/>
    <w:rsid w:val="00A44A41"/>
    <w:rsid w:val="00A47BC2"/>
    <w:rsid w:val="00A50201"/>
    <w:rsid w:val="00A50B0B"/>
    <w:rsid w:val="00A5152B"/>
    <w:rsid w:val="00A53D5C"/>
    <w:rsid w:val="00A568DD"/>
    <w:rsid w:val="00A61912"/>
    <w:rsid w:val="00A61B2A"/>
    <w:rsid w:val="00A61ED4"/>
    <w:rsid w:val="00A62183"/>
    <w:rsid w:val="00A6290F"/>
    <w:rsid w:val="00A62919"/>
    <w:rsid w:val="00A62D6C"/>
    <w:rsid w:val="00A640E4"/>
    <w:rsid w:val="00A646CD"/>
    <w:rsid w:val="00A70614"/>
    <w:rsid w:val="00A70E29"/>
    <w:rsid w:val="00A72314"/>
    <w:rsid w:val="00A723F7"/>
    <w:rsid w:val="00A72B12"/>
    <w:rsid w:val="00A7338E"/>
    <w:rsid w:val="00A739D3"/>
    <w:rsid w:val="00A751CC"/>
    <w:rsid w:val="00A76430"/>
    <w:rsid w:val="00A765FA"/>
    <w:rsid w:val="00A769CE"/>
    <w:rsid w:val="00A76FD2"/>
    <w:rsid w:val="00A80AAC"/>
    <w:rsid w:val="00A81D37"/>
    <w:rsid w:val="00A8327A"/>
    <w:rsid w:val="00A83621"/>
    <w:rsid w:val="00A84C7C"/>
    <w:rsid w:val="00A84F89"/>
    <w:rsid w:val="00A905BA"/>
    <w:rsid w:val="00A914BF"/>
    <w:rsid w:val="00A92414"/>
    <w:rsid w:val="00A92ED3"/>
    <w:rsid w:val="00A938E0"/>
    <w:rsid w:val="00A93B06"/>
    <w:rsid w:val="00A9432E"/>
    <w:rsid w:val="00A94738"/>
    <w:rsid w:val="00A94C02"/>
    <w:rsid w:val="00A94FDF"/>
    <w:rsid w:val="00A963F2"/>
    <w:rsid w:val="00A97CA1"/>
    <w:rsid w:val="00AA0B21"/>
    <w:rsid w:val="00AA0F4D"/>
    <w:rsid w:val="00AA2A25"/>
    <w:rsid w:val="00AA2A48"/>
    <w:rsid w:val="00AA2BD8"/>
    <w:rsid w:val="00AA483D"/>
    <w:rsid w:val="00AA56FC"/>
    <w:rsid w:val="00AA6837"/>
    <w:rsid w:val="00AA69BE"/>
    <w:rsid w:val="00AA6E0A"/>
    <w:rsid w:val="00AA70C6"/>
    <w:rsid w:val="00AA74FB"/>
    <w:rsid w:val="00AA7F8C"/>
    <w:rsid w:val="00AB1559"/>
    <w:rsid w:val="00AB1667"/>
    <w:rsid w:val="00AB223B"/>
    <w:rsid w:val="00AB4578"/>
    <w:rsid w:val="00AB4789"/>
    <w:rsid w:val="00AB48DD"/>
    <w:rsid w:val="00AB4ACA"/>
    <w:rsid w:val="00AB5CE8"/>
    <w:rsid w:val="00AB64F8"/>
    <w:rsid w:val="00AC1338"/>
    <w:rsid w:val="00AC19FC"/>
    <w:rsid w:val="00AC2980"/>
    <w:rsid w:val="00AC38E9"/>
    <w:rsid w:val="00AC3BA6"/>
    <w:rsid w:val="00AC5443"/>
    <w:rsid w:val="00AC57E4"/>
    <w:rsid w:val="00AC61DE"/>
    <w:rsid w:val="00AC73FD"/>
    <w:rsid w:val="00AC7E59"/>
    <w:rsid w:val="00AD1A32"/>
    <w:rsid w:val="00AD224C"/>
    <w:rsid w:val="00AD324B"/>
    <w:rsid w:val="00AD3CEC"/>
    <w:rsid w:val="00AD5F09"/>
    <w:rsid w:val="00AD6D7B"/>
    <w:rsid w:val="00AD6DB4"/>
    <w:rsid w:val="00AD7853"/>
    <w:rsid w:val="00AE0160"/>
    <w:rsid w:val="00AE03D9"/>
    <w:rsid w:val="00AE0BA6"/>
    <w:rsid w:val="00AE12F3"/>
    <w:rsid w:val="00AE1C26"/>
    <w:rsid w:val="00AE1CE5"/>
    <w:rsid w:val="00AE3D1A"/>
    <w:rsid w:val="00AE433F"/>
    <w:rsid w:val="00AE45FC"/>
    <w:rsid w:val="00AE55C3"/>
    <w:rsid w:val="00AE64A9"/>
    <w:rsid w:val="00AE69BA"/>
    <w:rsid w:val="00AE6DAB"/>
    <w:rsid w:val="00AE709D"/>
    <w:rsid w:val="00AE75BF"/>
    <w:rsid w:val="00AF3F37"/>
    <w:rsid w:val="00AF46D3"/>
    <w:rsid w:val="00AF6659"/>
    <w:rsid w:val="00AF67A7"/>
    <w:rsid w:val="00B0042D"/>
    <w:rsid w:val="00B01933"/>
    <w:rsid w:val="00B01EC2"/>
    <w:rsid w:val="00B01F5A"/>
    <w:rsid w:val="00B03C1D"/>
    <w:rsid w:val="00B051EA"/>
    <w:rsid w:val="00B074D2"/>
    <w:rsid w:val="00B0782A"/>
    <w:rsid w:val="00B07968"/>
    <w:rsid w:val="00B105CB"/>
    <w:rsid w:val="00B12C95"/>
    <w:rsid w:val="00B17611"/>
    <w:rsid w:val="00B17AEF"/>
    <w:rsid w:val="00B17EAC"/>
    <w:rsid w:val="00B20876"/>
    <w:rsid w:val="00B21476"/>
    <w:rsid w:val="00B21A88"/>
    <w:rsid w:val="00B21AC8"/>
    <w:rsid w:val="00B21DA3"/>
    <w:rsid w:val="00B26020"/>
    <w:rsid w:val="00B26BEF"/>
    <w:rsid w:val="00B33642"/>
    <w:rsid w:val="00B34525"/>
    <w:rsid w:val="00B3494A"/>
    <w:rsid w:val="00B35314"/>
    <w:rsid w:val="00B366C5"/>
    <w:rsid w:val="00B372E6"/>
    <w:rsid w:val="00B3772C"/>
    <w:rsid w:val="00B431A8"/>
    <w:rsid w:val="00B434CF"/>
    <w:rsid w:val="00B43ACA"/>
    <w:rsid w:val="00B4452E"/>
    <w:rsid w:val="00B44A54"/>
    <w:rsid w:val="00B45210"/>
    <w:rsid w:val="00B45BE8"/>
    <w:rsid w:val="00B47110"/>
    <w:rsid w:val="00B47BC3"/>
    <w:rsid w:val="00B47E3A"/>
    <w:rsid w:val="00B504F8"/>
    <w:rsid w:val="00B52E5A"/>
    <w:rsid w:val="00B5329A"/>
    <w:rsid w:val="00B543E7"/>
    <w:rsid w:val="00B5449A"/>
    <w:rsid w:val="00B54C29"/>
    <w:rsid w:val="00B55284"/>
    <w:rsid w:val="00B568BD"/>
    <w:rsid w:val="00B5721D"/>
    <w:rsid w:val="00B608EC"/>
    <w:rsid w:val="00B60ECF"/>
    <w:rsid w:val="00B61488"/>
    <w:rsid w:val="00B61B9E"/>
    <w:rsid w:val="00B62373"/>
    <w:rsid w:val="00B627EE"/>
    <w:rsid w:val="00B63E1A"/>
    <w:rsid w:val="00B640A9"/>
    <w:rsid w:val="00B642B8"/>
    <w:rsid w:val="00B64912"/>
    <w:rsid w:val="00B64EAD"/>
    <w:rsid w:val="00B674C3"/>
    <w:rsid w:val="00B70730"/>
    <w:rsid w:val="00B70E21"/>
    <w:rsid w:val="00B710C4"/>
    <w:rsid w:val="00B75CB7"/>
    <w:rsid w:val="00B7625C"/>
    <w:rsid w:val="00B7638F"/>
    <w:rsid w:val="00B76D83"/>
    <w:rsid w:val="00B76EC8"/>
    <w:rsid w:val="00B77B5E"/>
    <w:rsid w:val="00B80DB3"/>
    <w:rsid w:val="00B8103D"/>
    <w:rsid w:val="00B92357"/>
    <w:rsid w:val="00B92496"/>
    <w:rsid w:val="00B93108"/>
    <w:rsid w:val="00B9378B"/>
    <w:rsid w:val="00B93B26"/>
    <w:rsid w:val="00B942D8"/>
    <w:rsid w:val="00B94358"/>
    <w:rsid w:val="00B94472"/>
    <w:rsid w:val="00B95A57"/>
    <w:rsid w:val="00B96540"/>
    <w:rsid w:val="00B96E63"/>
    <w:rsid w:val="00B9706D"/>
    <w:rsid w:val="00B97C59"/>
    <w:rsid w:val="00BA09A6"/>
    <w:rsid w:val="00BA0DC6"/>
    <w:rsid w:val="00BA15CC"/>
    <w:rsid w:val="00BA1F71"/>
    <w:rsid w:val="00BA3467"/>
    <w:rsid w:val="00BA3910"/>
    <w:rsid w:val="00BA49EA"/>
    <w:rsid w:val="00BA49F6"/>
    <w:rsid w:val="00BA575D"/>
    <w:rsid w:val="00BA71B5"/>
    <w:rsid w:val="00BA7277"/>
    <w:rsid w:val="00BA7CE6"/>
    <w:rsid w:val="00BB13A7"/>
    <w:rsid w:val="00BB1F35"/>
    <w:rsid w:val="00BB26EB"/>
    <w:rsid w:val="00BB3687"/>
    <w:rsid w:val="00BB4C0A"/>
    <w:rsid w:val="00BB6663"/>
    <w:rsid w:val="00BB6B1C"/>
    <w:rsid w:val="00BB7B9C"/>
    <w:rsid w:val="00BC0BD3"/>
    <w:rsid w:val="00BC0BEF"/>
    <w:rsid w:val="00BC0C31"/>
    <w:rsid w:val="00BC106B"/>
    <w:rsid w:val="00BC1A6D"/>
    <w:rsid w:val="00BC27D4"/>
    <w:rsid w:val="00BC2BBB"/>
    <w:rsid w:val="00BC37C3"/>
    <w:rsid w:val="00BC45D7"/>
    <w:rsid w:val="00BC4E64"/>
    <w:rsid w:val="00BC5530"/>
    <w:rsid w:val="00BC5DCC"/>
    <w:rsid w:val="00BC626C"/>
    <w:rsid w:val="00BC7AF7"/>
    <w:rsid w:val="00BC7C53"/>
    <w:rsid w:val="00BD1863"/>
    <w:rsid w:val="00BD1A9D"/>
    <w:rsid w:val="00BD1F46"/>
    <w:rsid w:val="00BD3341"/>
    <w:rsid w:val="00BD3C4D"/>
    <w:rsid w:val="00BD4EF0"/>
    <w:rsid w:val="00BD50E5"/>
    <w:rsid w:val="00BD639F"/>
    <w:rsid w:val="00BD7D7B"/>
    <w:rsid w:val="00BE0147"/>
    <w:rsid w:val="00BE016E"/>
    <w:rsid w:val="00BE1FC2"/>
    <w:rsid w:val="00BE27AD"/>
    <w:rsid w:val="00BE34E2"/>
    <w:rsid w:val="00BE396A"/>
    <w:rsid w:val="00BE4610"/>
    <w:rsid w:val="00BE4EAA"/>
    <w:rsid w:val="00BE59BD"/>
    <w:rsid w:val="00BE646A"/>
    <w:rsid w:val="00BE6681"/>
    <w:rsid w:val="00BE6786"/>
    <w:rsid w:val="00BE6EA9"/>
    <w:rsid w:val="00BE719D"/>
    <w:rsid w:val="00BE728C"/>
    <w:rsid w:val="00BF018B"/>
    <w:rsid w:val="00BF1B0E"/>
    <w:rsid w:val="00BF2CFD"/>
    <w:rsid w:val="00BF3377"/>
    <w:rsid w:val="00BF408D"/>
    <w:rsid w:val="00BF4ED0"/>
    <w:rsid w:val="00BF6A60"/>
    <w:rsid w:val="00C0021C"/>
    <w:rsid w:val="00C0081A"/>
    <w:rsid w:val="00C02185"/>
    <w:rsid w:val="00C025DE"/>
    <w:rsid w:val="00C02948"/>
    <w:rsid w:val="00C0319E"/>
    <w:rsid w:val="00C035A5"/>
    <w:rsid w:val="00C040A0"/>
    <w:rsid w:val="00C04B1E"/>
    <w:rsid w:val="00C05A53"/>
    <w:rsid w:val="00C05B04"/>
    <w:rsid w:val="00C1085E"/>
    <w:rsid w:val="00C109A8"/>
    <w:rsid w:val="00C12231"/>
    <w:rsid w:val="00C12361"/>
    <w:rsid w:val="00C1288D"/>
    <w:rsid w:val="00C12B67"/>
    <w:rsid w:val="00C13604"/>
    <w:rsid w:val="00C13DF8"/>
    <w:rsid w:val="00C15038"/>
    <w:rsid w:val="00C15E68"/>
    <w:rsid w:val="00C16CDA"/>
    <w:rsid w:val="00C16E89"/>
    <w:rsid w:val="00C172AB"/>
    <w:rsid w:val="00C209C0"/>
    <w:rsid w:val="00C21113"/>
    <w:rsid w:val="00C21E41"/>
    <w:rsid w:val="00C229BC"/>
    <w:rsid w:val="00C22F1E"/>
    <w:rsid w:val="00C2472D"/>
    <w:rsid w:val="00C2477E"/>
    <w:rsid w:val="00C24CDF"/>
    <w:rsid w:val="00C26421"/>
    <w:rsid w:val="00C26E6F"/>
    <w:rsid w:val="00C27771"/>
    <w:rsid w:val="00C27D4D"/>
    <w:rsid w:val="00C3122A"/>
    <w:rsid w:val="00C347FF"/>
    <w:rsid w:val="00C351CD"/>
    <w:rsid w:val="00C35416"/>
    <w:rsid w:val="00C35601"/>
    <w:rsid w:val="00C35769"/>
    <w:rsid w:val="00C36DBB"/>
    <w:rsid w:val="00C37821"/>
    <w:rsid w:val="00C37C7A"/>
    <w:rsid w:val="00C40F76"/>
    <w:rsid w:val="00C414AE"/>
    <w:rsid w:val="00C422FE"/>
    <w:rsid w:val="00C4270B"/>
    <w:rsid w:val="00C438E8"/>
    <w:rsid w:val="00C4394C"/>
    <w:rsid w:val="00C457FA"/>
    <w:rsid w:val="00C45FDF"/>
    <w:rsid w:val="00C4636F"/>
    <w:rsid w:val="00C47698"/>
    <w:rsid w:val="00C476E0"/>
    <w:rsid w:val="00C47B65"/>
    <w:rsid w:val="00C507D4"/>
    <w:rsid w:val="00C51886"/>
    <w:rsid w:val="00C52410"/>
    <w:rsid w:val="00C524DB"/>
    <w:rsid w:val="00C53C08"/>
    <w:rsid w:val="00C5441C"/>
    <w:rsid w:val="00C5719D"/>
    <w:rsid w:val="00C5744C"/>
    <w:rsid w:val="00C57BAF"/>
    <w:rsid w:val="00C60337"/>
    <w:rsid w:val="00C614E7"/>
    <w:rsid w:val="00C614F3"/>
    <w:rsid w:val="00C62FB6"/>
    <w:rsid w:val="00C6394A"/>
    <w:rsid w:val="00C64019"/>
    <w:rsid w:val="00C6453B"/>
    <w:rsid w:val="00C64C21"/>
    <w:rsid w:val="00C66447"/>
    <w:rsid w:val="00C66C0B"/>
    <w:rsid w:val="00C7080F"/>
    <w:rsid w:val="00C709D8"/>
    <w:rsid w:val="00C736BD"/>
    <w:rsid w:val="00C742AA"/>
    <w:rsid w:val="00C744BD"/>
    <w:rsid w:val="00C745A4"/>
    <w:rsid w:val="00C74A57"/>
    <w:rsid w:val="00C76DF3"/>
    <w:rsid w:val="00C776CD"/>
    <w:rsid w:val="00C803A4"/>
    <w:rsid w:val="00C8172B"/>
    <w:rsid w:val="00C81E30"/>
    <w:rsid w:val="00C83E40"/>
    <w:rsid w:val="00C84607"/>
    <w:rsid w:val="00C90AC2"/>
    <w:rsid w:val="00C92DC7"/>
    <w:rsid w:val="00C9307D"/>
    <w:rsid w:val="00C93649"/>
    <w:rsid w:val="00C93CC2"/>
    <w:rsid w:val="00C9463F"/>
    <w:rsid w:val="00C9518F"/>
    <w:rsid w:val="00C9572C"/>
    <w:rsid w:val="00C95CCF"/>
    <w:rsid w:val="00C96E10"/>
    <w:rsid w:val="00C9711E"/>
    <w:rsid w:val="00CA3759"/>
    <w:rsid w:val="00CA3D31"/>
    <w:rsid w:val="00CA3EB3"/>
    <w:rsid w:val="00CA40F6"/>
    <w:rsid w:val="00CA4C6B"/>
    <w:rsid w:val="00CA509E"/>
    <w:rsid w:val="00CA5748"/>
    <w:rsid w:val="00CA7BE1"/>
    <w:rsid w:val="00CB0E22"/>
    <w:rsid w:val="00CB138C"/>
    <w:rsid w:val="00CB1C65"/>
    <w:rsid w:val="00CB23FE"/>
    <w:rsid w:val="00CB2A13"/>
    <w:rsid w:val="00CB3D69"/>
    <w:rsid w:val="00CB43D4"/>
    <w:rsid w:val="00CB4443"/>
    <w:rsid w:val="00CB6005"/>
    <w:rsid w:val="00CB6469"/>
    <w:rsid w:val="00CB7134"/>
    <w:rsid w:val="00CB78BE"/>
    <w:rsid w:val="00CC0B22"/>
    <w:rsid w:val="00CC1325"/>
    <w:rsid w:val="00CC1E51"/>
    <w:rsid w:val="00CC258E"/>
    <w:rsid w:val="00CC2BE9"/>
    <w:rsid w:val="00CC2D6F"/>
    <w:rsid w:val="00CC338A"/>
    <w:rsid w:val="00CC34E7"/>
    <w:rsid w:val="00CC4761"/>
    <w:rsid w:val="00CC54F7"/>
    <w:rsid w:val="00CC5FD6"/>
    <w:rsid w:val="00CC615D"/>
    <w:rsid w:val="00CC6BFE"/>
    <w:rsid w:val="00CC7292"/>
    <w:rsid w:val="00CC7DCB"/>
    <w:rsid w:val="00CD0A57"/>
    <w:rsid w:val="00CD12B3"/>
    <w:rsid w:val="00CD21FD"/>
    <w:rsid w:val="00CD369A"/>
    <w:rsid w:val="00CD3F90"/>
    <w:rsid w:val="00CD4283"/>
    <w:rsid w:val="00CD4A10"/>
    <w:rsid w:val="00CD4E09"/>
    <w:rsid w:val="00CD5187"/>
    <w:rsid w:val="00CD538A"/>
    <w:rsid w:val="00CD53D8"/>
    <w:rsid w:val="00CD601A"/>
    <w:rsid w:val="00CD69A6"/>
    <w:rsid w:val="00CD7001"/>
    <w:rsid w:val="00CD7782"/>
    <w:rsid w:val="00CD7817"/>
    <w:rsid w:val="00CD7D82"/>
    <w:rsid w:val="00CD7F8D"/>
    <w:rsid w:val="00CE051D"/>
    <w:rsid w:val="00CE0B60"/>
    <w:rsid w:val="00CE0C80"/>
    <w:rsid w:val="00CE1320"/>
    <w:rsid w:val="00CE1FBF"/>
    <w:rsid w:val="00CE2C91"/>
    <w:rsid w:val="00CE4450"/>
    <w:rsid w:val="00CE45F9"/>
    <w:rsid w:val="00CE4F19"/>
    <w:rsid w:val="00CE586E"/>
    <w:rsid w:val="00CE5EEC"/>
    <w:rsid w:val="00CE7EA6"/>
    <w:rsid w:val="00CF012D"/>
    <w:rsid w:val="00CF0373"/>
    <w:rsid w:val="00CF18DD"/>
    <w:rsid w:val="00CF2D69"/>
    <w:rsid w:val="00CF4D41"/>
    <w:rsid w:val="00CF560D"/>
    <w:rsid w:val="00D012C3"/>
    <w:rsid w:val="00D019F1"/>
    <w:rsid w:val="00D02B5B"/>
    <w:rsid w:val="00D0302B"/>
    <w:rsid w:val="00D04C63"/>
    <w:rsid w:val="00D07149"/>
    <w:rsid w:val="00D1024F"/>
    <w:rsid w:val="00D103AF"/>
    <w:rsid w:val="00D11F4A"/>
    <w:rsid w:val="00D12FE5"/>
    <w:rsid w:val="00D137DF"/>
    <w:rsid w:val="00D14649"/>
    <w:rsid w:val="00D14D27"/>
    <w:rsid w:val="00D14E32"/>
    <w:rsid w:val="00D15A2D"/>
    <w:rsid w:val="00D15B9F"/>
    <w:rsid w:val="00D170B9"/>
    <w:rsid w:val="00D17D13"/>
    <w:rsid w:val="00D20FC9"/>
    <w:rsid w:val="00D230CD"/>
    <w:rsid w:val="00D23EAE"/>
    <w:rsid w:val="00D24C4E"/>
    <w:rsid w:val="00D26825"/>
    <w:rsid w:val="00D26C87"/>
    <w:rsid w:val="00D27ABE"/>
    <w:rsid w:val="00D3001A"/>
    <w:rsid w:val="00D30486"/>
    <w:rsid w:val="00D31054"/>
    <w:rsid w:val="00D33C4C"/>
    <w:rsid w:val="00D3417F"/>
    <w:rsid w:val="00D34E4E"/>
    <w:rsid w:val="00D3525A"/>
    <w:rsid w:val="00D37F31"/>
    <w:rsid w:val="00D41AF5"/>
    <w:rsid w:val="00D4228D"/>
    <w:rsid w:val="00D44190"/>
    <w:rsid w:val="00D450D0"/>
    <w:rsid w:val="00D46E2F"/>
    <w:rsid w:val="00D510DA"/>
    <w:rsid w:val="00D51174"/>
    <w:rsid w:val="00D51A52"/>
    <w:rsid w:val="00D5365D"/>
    <w:rsid w:val="00D5434B"/>
    <w:rsid w:val="00D54690"/>
    <w:rsid w:val="00D5519A"/>
    <w:rsid w:val="00D55C79"/>
    <w:rsid w:val="00D57D6E"/>
    <w:rsid w:val="00D60347"/>
    <w:rsid w:val="00D608A0"/>
    <w:rsid w:val="00D61048"/>
    <w:rsid w:val="00D618AE"/>
    <w:rsid w:val="00D61939"/>
    <w:rsid w:val="00D621C1"/>
    <w:rsid w:val="00D6318B"/>
    <w:rsid w:val="00D63A71"/>
    <w:rsid w:val="00D64A3A"/>
    <w:rsid w:val="00D65DA3"/>
    <w:rsid w:val="00D6606B"/>
    <w:rsid w:val="00D67331"/>
    <w:rsid w:val="00D67524"/>
    <w:rsid w:val="00D675EC"/>
    <w:rsid w:val="00D67904"/>
    <w:rsid w:val="00D679C8"/>
    <w:rsid w:val="00D67A4B"/>
    <w:rsid w:val="00D67E3E"/>
    <w:rsid w:val="00D70B5E"/>
    <w:rsid w:val="00D70E2F"/>
    <w:rsid w:val="00D7191F"/>
    <w:rsid w:val="00D72F9D"/>
    <w:rsid w:val="00D73EC5"/>
    <w:rsid w:val="00D7478E"/>
    <w:rsid w:val="00D75CA4"/>
    <w:rsid w:val="00D76293"/>
    <w:rsid w:val="00D77ACF"/>
    <w:rsid w:val="00D77D3C"/>
    <w:rsid w:val="00D77EAD"/>
    <w:rsid w:val="00D808BF"/>
    <w:rsid w:val="00D80A12"/>
    <w:rsid w:val="00D8160E"/>
    <w:rsid w:val="00D8182E"/>
    <w:rsid w:val="00D818AC"/>
    <w:rsid w:val="00D8251F"/>
    <w:rsid w:val="00D82675"/>
    <w:rsid w:val="00D82FAC"/>
    <w:rsid w:val="00D84325"/>
    <w:rsid w:val="00D84904"/>
    <w:rsid w:val="00D84C42"/>
    <w:rsid w:val="00D8508C"/>
    <w:rsid w:val="00D8533F"/>
    <w:rsid w:val="00D85593"/>
    <w:rsid w:val="00D86163"/>
    <w:rsid w:val="00D8708E"/>
    <w:rsid w:val="00D87575"/>
    <w:rsid w:val="00D8788C"/>
    <w:rsid w:val="00D87AF4"/>
    <w:rsid w:val="00D909A5"/>
    <w:rsid w:val="00D91278"/>
    <w:rsid w:val="00D92296"/>
    <w:rsid w:val="00D93994"/>
    <w:rsid w:val="00D94945"/>
    <w:rsid w:val="00D96DCC"/>
    <w:rsid w:val="00D97825"/>
    <w:rsid w:val="00D97E70"/>
    <w:rsid w:val="00DA037A"/>
    <w:rsid w:val="00DA224E"/>
    <w:rsid w:val="00DA2953"/>
    <w:rsid w:val="00DA4E0E"/>
    <w:rsid w:val="00DA5EB4"/>
    <w:rsid w:val="00DB017D"/>
    <w:rsid w:val="00DB0FA5"/>
    <w:rsid w:val="00DB1C17"/>
    <w:rsid w:val="00DB2E0B"/>
    <w:rsid w:val="00DB4C09"/>
    <w:rsid w:val="00DB5001"/>
    <w:rsid w:val="00DB52CF"/>
    <w:rsid w:val="00DB5F71"/>
    <w:rsid w:val="00DB6414"/>
    <w:rsid w:val="00DB6DFB"/>
    <w:rsid w:val="00DB7E9C"/>
    <w:rsid w:val="00DC0091"/>
    <w:rsid w:val="00DC0385"/>
    <w:rsid w:val="00DC097C"/>
    <w:rsid w:val="00DC0A1F"/>
    <w:rsid w:val="00DC0AD8"/>
    <w:rsid w:val="00DC3621"/>
    <w:rsid w:val="00DC38ED"/>
    <w:rsid w:val="00DC4585"/>
    <w:rsid w:val="00DC66F8"/>
    <w:rsid w:val="00DC72C6"/>
    <w:rsid w:val="00DC7CDF"/>
    <w:rsid w:val="00DC7D20"/>
    <w:rsid w:val="00DD0137"/>
    <w:rsid w:val="00DD1A45"/>
    <w:rsid w:val="00DD2927"/>
    <w:rsid w:val="00DD309E"/>
    <w:rsid w:val="00DD367D"/>
    <w:rsid w:val="00DD5C60"/>
    <w:rsid w:val="00DD68D9"/>
    <w:rsid w:val="00DE1B8D"/>
    <w:rsid w:val="00DE1E7C"/>
    <w:rsid w:val="00DE2198"/>
    <w:rsid w:val="00DE31C1"/>
    <w:rsid w:val="00DE3603"/>
    <w:rsid w:val="00DE3848"/>
    <w:rsid w:val="00DE3C99"/>
    <w:rsid w:val="00DE44BF"/>
    <w:rsid w:val="00DE5F5E"/>
    <w:rsid w:val="00DE7535"/>
    <w:rsid w:val="00DF1449"/>
    <w:rsid w:val="00DF229E"/>
    <w:rsid w:val="00DF2A90"/>
    <w:rsid w:val="00DF3800"/>
    <w:rsid w:val="00DF3BB8"/>
    <w:rsid w:val="00DF45EB"/>
    <w:rsid w:val="00DF470E"/>
    <w:rsid w:val="00DF52E3"/>
    <w:rsid w:val="00DF6E0C"/>
    <w:rsid w:val="00E00F6E"/>
    <w:rsid w:val="00E01677"/>
    <w:rsid w:val="00E01C6C"/>
    <w:rsid w:val="00E02916"/>
    <w:rsid w:val="00E0305F"/>
    <w:rsid w:val="00E034E5"/>
    <w:rsid w:val="00E03C7E"/>
    <w:rsid w:val="00E04037"/>
    <w:rsid w:val="00E05C3B"/>
    <w:rsid w:val="00E05F95"/>
    <w:rsid w:val="00E06AC8"/>
    <w:rsid w:val="00E07D74"/>
    <w:rsid w:val="00E11027"/>
    <w:rsid w:val="00E11C2C"/>
    <w:rsid w:val="00E11DA2"/>
    <w:rsid w:val="00E14068"/>
    <w:rsid w:val="00E15422"/>
    <w:rsid w:val="00E15840"/>
    <w:rsid w:val="00E15D39"/>
    <w:rsid w:val="00E16A55"/>
    <w:rsid w:val="00E211DC"/>
    <w:rsid w:val="00E22ED9"/>
    <w:rsid w:val="00E23A80"/>
    <w:rsid w:val="00E23C48"/>
    <w:rsid w:val="00E24565"/>
    <w:rsid w:val="00E24C84"/>
    <w:rsid w:val="00E275D6"/>
    <w:rsid w:val="00E3085B"/>
    <w:rsid w:val="00E30866"/>
    <w:rsid w:val="00E30ABB"/>
    <w:rsid w:val="00E31CE3"/>
    <w:rsid w:val="00E32517"/>
    <w:rsid w:val="00E33719"/>
    <w:rsid w:val="00E33C92"/>
    <w:rsid w:val="00E34A83"/>
    <w:rsid w:val="00E35975"/>
    <w:rsid w:val="00E35B74"/>
    <w:rsid w:val="00E36443"/>
    <w:rsid w:val="00E366FD"/>
    <w:rsid w:val="00E3770D"/>
    <w:rsid w:val="00E4075B"/>
    <w:rsid w:val="00E40A34"/>
    <w:rsid w:val="00E416BF"/>
    <w:rsid w:val="00E4293A"/>
    <w:rsid w:val="00E43043"/>
    <w:rsid w:val="00E43154"/>
    <w:rsid w:val="00E43562"/>
    <w:rsid w:val="00E44A07"/>
    <w:rsid w:val="00E46232"/>
    <w:rsid w:val="00E464E6"/>
    <w:rsid w:val="00E46617"/>
    <w:rsid w:val="00E474B6"/>
    <w:rsid w:val="00E47D53"/>
    <w:rsid w:val="00E50DA2"/>
    <w:rsid w:val="00E51153"/>
    <w:rsid w:val="00E526D8"/>
    <w:rsid w:val="00E532BF"/>
    <w:rsid w:val="00E53948"/>
    <w:rsid w:val="00E53C1F"/>
    <w:rsid w:val="00E53F8E"/>
    <w:rsid w:val="00E553C4"/>
    <w:rsid w:val="00E57A29"/>
    <w:rsid w:val="00E60E6F"/>
    <w:rsid w:val="00E61841"/>
    <w:rsid w:val="00E6194F"/>
    <w:rsid w:val="00E61DA3"/>
    <w:rsid w:val="00E61DFC"/>
    <w:rsid w:val="00E61EC2"/>
    <w:rsid w:val="00E63261"/>
    <w:rsid w:val="00E644C9"/>
    <w:rsid w:val="00E652A8"/>
    <w:rsid w:val="00E65CF6"/>
    <w:rsid w:val="00E66E5C"/>
    <w:rsid w:val="00E6727D"/>
    <w:rsid w:val="00E67F37"/>
    <w:rsid w:val="00E70AAF"/>
    <w:rsid w:val="00E74A05"/>
    <w:rsid w:val="00E74A85"/>
    <w:rsid w:val="00E74CED"/>
    <w:rsid w:val="00E75053"/>
    <w:rsid w:val="00E75532"/>
    <w:rsid w:val="00E76C11"/>
    <w:rsid w:val="00E776C5"/>
    <w:rsid w:val="00E77B06"/>
    <w:rsid w:val="00E81013"/>
    <w:rsid w:val="00E81473"/>
    <w:rsid w:val="00E83157"/>
    <w:rsid w:val="00E83159"/>
    <w:rsid w:val="00E833C7"/>
    <w:rsid w:val="00E84A23"/>
    <w:rsid w:val="00E85897"/>
    <w:rsid w:val="00E85E68"/>
    <w:rsid w:val="00E866E4"/>
    <w:rsid w:val="00E877F9"/>
    <w:rsid w:val="00E87EC1"/>
    <w:rsid w:val="00E915FD"/>
    <w:rsid w:val="00E92420"/>
    <w:rsid w:val="00E92C27"/>
    <w:rsid w:val="00E93955"/>
    <w:rsid w:val="00E93FD0"/>
    <w:rsid w:val="00E9431B"/>
    <w:rsid w:val="00E944FB"/>
    <w:rsid w:val="00E957F0"/>
    <w:rsid w:val="00E965F0"/>
    <w:rsid w:val="00E96915"/>
    <w:rsid w:val="00E96D66"/>
    <w:rsid w:val="00E97AA5"/>
    <w:rsid w:val="00EA044F"/>
    <w:rsid w:val="00EA0550"/>
    <w:rsid w:val="00EA116D"/>
    <w:rsid w:val="00EA38E1"/>
    <w:rsid w:val="00EA4BEE"/>
    <w:rsid w:val="00EA5FCC"/>
    <w:rsid w:val="00EA7404"/>
    <w:rsid w:val="00EB30DE"/>
    <w:rsid w:val="00EB38EC"/>
    <w:rsid w:val="00EB42C1"/>
    <w:rsid w:val="00EB4400"/>
    <w:rsid w:val="00EB4F97"/>
    <w:rsid w:val="00EB55BD"/>
    <w:rsid w:val="00EC0156"/>
    <w:rsid w:val="00EC1E28"/>
    <w:rsid w:val="00EC2D05"/>
    <w:rsid w:val="00EC31CB"/>
    <w:rsid w:val="00EC3D50"/>
    <w:rsid w:val="00EC3F08"/>
    <w:rsid w:val="00EC45A1"/>
    <w:rsid w:val="00EC4F2C"/>
    <w:rsid w:val="00EC552C"/>
    <w:rsid w:val="00EC632B"/>
    <w:rsid w:val="00EC7BC1"/>
    <w:rsid w:val="00ED080D"/>
    <w:rsid w:val="00ED0B19"/>
    <w:rsid w:val="00ED0B1B"/>
    <w:rsid w:val="00ED3508"/>
    <w:rsid w:val="00ED3A2C"/>
    <w:rsid w:val="00ED4056"/>
    <w:rsid w:val="00ED50E6"/>
    <w:rsid w:val="00ED55A2"/>
    <w:rsid w:val="00ED5E39"/>
    <w:rsid w:val="00ED5F82"/>
    <w:rsid w:val="00ED691B"/>
    <w:rsid w:val="00ED7286"/>
    <w:rsid w:val="00EE04BA"/>
    <w:rsid w:val="00EE0836"/>
    <w:rsid w:val="00EE0874"/>
    <w:rsid w:val="00EE1789"/>
    <w:rsid w:val="00EE2557"/>
    <w:rsid w:val="00EE28C6"/>
    <w:rsid w:val="00EE2A6B"/>
    <w:rsid w:val="00EE3DA5"/>
    <w:rsid w:val="00EE40B5"/>
    <w:rsid w:val="00EE429C"/>
    <w:rsid w:val="00EE6A6E"/>
    <w:rsid w:val="00EF0970"/>
    <w:rsid w:val="00EF1136"/>
    <w:rsid w:val="00EF171D"/>
    <w:rsid w:val="00EF1E73"/>
    <w:rsid w:val="00EF2FC2"/>
    <w:rsid w:val="00EF37C3"/>
    <w:rsid w:val="00EF3BE5"/>
    <w:rsid w:val="00EF5521"/>
    <w:rsid w:val="00EF5E58"/>
    <w:rsid w:val="00EF693D"/>
    <w:rsid w:val="00EF6AA8"/>
    <w:rsid w:val="00EF78B8"/>
    <w:rsid w:val="00F026AE"/>
    <w:rsid w:val="00F036AC"/>
    <w:rsid w:val="00F04DBF"/>
    <w:rsid w:val="00F06505"/>
    <w:rsid w:val="00F073DC"/>
    <w:rsid w:val="00F07542"/>
    <w:rsid w:val="00F07B63"/>
    <w:rsid w:val="00F10723"/>
    <w:rsid w:val="00F11336"/>
    <w:rsid w:val="00F11719"/>
    <w:rsid w:val="00F128F5"/>
    <w:rsid w:val="00F131AB"/>
    <w:rsid w:val="00F146B4"/>
    <w:rsid w:val="00F15132"/>
    <w:rsid w:val="00F1571E"/>
    <w:rsid w:val="00F159D0"/>
    <w:rsid w:val="00F15ACE"/>
    <w:rsid w:val="00F16944"/>
    <w:rsid w:val="00F17144"/>
    <w:rsid w:val="00F17C77"/>
    <w:rsid w:val="00F20AFE"/>
    <w:rsid w:val="00F20F7E"/>
    <w:rsid w:val="00F22567"/>
    <w:rsid w:val="00F2322F"/>
    <w:rsid w:val="00F24204"/>
    <w:rsid w:val="00F26054"/>
    <w:rsid w:val="00F261CE"/>
    <w:rsid w:val="00F2636E"/>
    <w:rsid w:val="00F26938"/>
    <w:rsid w:val="00F26BF1"/>
    <w:rsid w:val="00F26F8E"/>
    <w:rsid w:val="00F277B7"/>
    <w:rsid w:val="00F27FCB"/>
    <w:rsid w:val="00F30E8F"/>
    <w:rsid w:val="00F32697"/>
    <w:rsid w:val="00F32AEC"/>
    <w:rsid w:val="00F33DD2"/>
    <w:rsid w:val="00F3423E"/>
    <w:rsid w:val="00F35574"/>
    <w:rsid w:val="00F357CA"/>
    <w:rsid w:val="00F359A7"/>
    <w:rsid w:val="00F36673"/>
    <w:rsid w:val="00F3669D"/>
    <w:rsid w:val="00F36ECC"/>
    <w:rsid w:val="00F37505"/>
    <w:rsid w:val="00F377E9"/>
    <w:rsid w:val="00F37CAF"/>
    <w:rsid w:val="00F37CB3"/>
    <w:rsid w:val="00F37D2E"/>
    <w:rsid w:val="00F40142"/>
    <w:rsid w:val="00F40E7A"/>
    <w:rsid w:val="00F40FC0"/>
    <w:rsid w:val="00F42E8A"/>
    <w:rsid w:val="00F45E67"/>
    <w:rsid w:val="00F50B87"/>
    <w:rsid w:val="00F52150"/>
    <w:rsid w:val="00F5268E"/>
    <w:rsid w:val="00F56E2C"/>
    <w:rsid w:val="00F578AB"/>
    <w:rsid w:val="00F579D4"/>
    <w:rsid w:val="00F57E94"/>
    <w:rsid w:val="00F6031E"/>
    <w:rsid w:val="00F61360"/>
    <w:rsid w:val="00F617BB"/>
    <w:rsid w:val="00F61CE6"/>
    <w:rsid w:val="00F62AA2"/>
    <w:rsid w:val="00F64469"/>
    <w:rsid w:val="00F64479"/>
    <w:rsid w:val="00F64628"/>
    <w:rsid w:val="00F650D4"/>
    <w:rsid w:val="00F65AC1"/>
    <w:rsid w:val="00F663EC"/>
    <w:rsid w:val="00F66A13"/>
    <w:rsid w:val="00F67265"/>
    <w:rsid w:val="00F677F2"/>
    <w:rsid w:val="00F7147E"/>
    <w:rsid w:val="00F72194"/>
    <w:rsid w:val="00F729A5"/>
    <w:rsid w:val="00F734A8"/>
    <w:rsid w:val="00F73609"/>
    <w:rsid w:val="00F74265"/>
    <w:rsid w:val="00F750CE"/>
    <w:rsid w:val="00F76A2D"/>
    <w:rsid w:val="00F76E42"/>
    <w:rsid w:val="00F77036"/>
    <w:rsid w:val="00F8070D"/>
    <w:rsid w:val="00F80A49"/>
    <w:rsid w:val="00F81332"/>
    <w:rsid w:val="00F821ED"/>
    <w:rsid w:val="00F82359"/>
    <w:rsid w:val="00F824AC"/>
    <w:rsid w:val="00F8261A"/>
    <w:rsid w:val="00F82645"/>
    <w:rsid w:val="00F8294E"/>
    <w:rsid w:val="00F84975"/>
    <w:rsid w:val="00F84ABE"/>
    <w:rsid w:val="00F8533B"/>
    <w:rsid w:val="00F86874"/>
    <w:rsid w:val="00F868C9"/>
    <w:rsid w:val="00F87E07"/>
    <w:rsid w:val="00F9064F"/>
    <w:rsid w:val="00F90AD2"/>
    <w:rsid w:val="00F910AC"/>
    <w:rsid w:val="00F93196"/>
    <w:rsid w:val="00F944EC"/>
    <w:rsid w:val="00F94EE1"/>
    <w:rsid w:val="00F97607"/>
    <w:rsid w:val="00FA00BF"/>
    <w:rsid w:val="00FA0202"/>
    <w:rsid w:val="00FA119D"/>
    <w:rsid w:val="00FA17F0"/>
    <w:rsid w:val="00FA18B4"/>
    <w:rsid w:val="00FA2596"/>
    <w:rsid w:val="00FA4DE9"/>
    <w:rsid w:val="00FA691A"/>
    <w:rsid w:val="00FA6B32"/>
    <w:rsid w:val="00FA6E9B"/>
    <w:rsid w:val="00FA7049"/>
    <w:rsid w:val="00FA74B2"/>
    <w:rsid w:val="00FB1558"/>
    <w:rsid w:val="00FB1ECC"/>
    <w:rsid w:val="00FB24B1"/>
    <w:rsid w:val="00FB5E33"/>
    <w:rsid w:val="00FB6373"/>
    <w:rsid w:val="00FB64CC"/>
    <w:rsid w:val="00FB719E"/>
    <w:rsid w:val="00FB7B75"/>
    <w:rsid w:val="00FC1BA7"/>
    <w:rsid w:val="00FC298D"/>
    <w:rsid w:val="00FC2B19"/>
    <w:rsid w:val="00FC34A4"/>
    <w:rsid w:val="00FC3A1A"/>
    <w:rsid w:val="00FC3DF4"/>
    <w:rsid w:val="00FC3FF1"/>
    <w:rsid w:val="00FC409E"/>
    <w:rsid w:val="00FC5782"/>
    <w:rsid w:val="00FC609E"/>
    <w:rsid w:val="00FC7360"/>
    <w:rsid w:val="00FC75B3"/>
    <w:rsid w:val="00FC7B06"/>
    <w:rsid w:val="00FC7E60"/>
    <w:rsid w:val="00FD13E0"/>
    <w:rsid w:val="00FD17DB"/>
    <w:rsid w:val="00FD2112"/>
    <w:rsid w:val="00FD3474"/>
    <w:rsid w:val="00FD384F"/>
    <w:rsid w:val="00FD463A"/>
    <w:rsid w:val="00FD4854"/>
    <w:rsid w:val="00FD4F22"/>
    <w:rsid w:val="00FD67D5"/>
    <w:rsid w:val="00FD6C6F"/>
    <w:rsid w:val="00FD76BA"/>
    <w:rsid w:val="00FE07DD"/>
    <w:rsid w:val="00FE161B"/>
    <w:rsid w:val="00FE2401"/>
    <w:rsid w:val="00FE2524"/>
    <w:rsid w:val="00FE2718"/>
    <w:rsid w:val="00FE4965"/>
    <w:rsid w:val="00FE509C"/>
    <w:rsid w:val="00FE50CE"/>
    <w:rsid w:val="00FE6D61"/>
    <w:rsid w:val="00FF0250"/>
    <w:rsid w:val="00FF08DB"/>
    <w:rsid w:val="00FF2182"/>
    <w:rsid w:val="00FF2556"/>
    <w:rsid w:val="00FF3FF1"/>
    <w:rsid w:val="00FF4139"/>
    <w:rsid w:val="00FF4210"/>
    <w:rsid w:val="00FF455E"/>
    <w:rsid w:val="00FF4BA8"/>
    <w:rsid w:val="00FF5F1E"/>
    <w:rsid w:val="00FF67AF"/>
    <w:rsid w:val="00FF6BE6"/>
    <w:rsid w:val="00FF7B73"/>
    <w:rsid w:val="29D28C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DCA79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30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30D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ductList-Body">
    <w:name w:val="Product List - Body"/>
    <w:basedOn w:val="Normal"/>
    <w:link w:val="ProductList-BodyChar"/>
    <w:qFormat/>
    <w:rsid w:val="003F6BD4"/>
    <w:pPr>
      <w:tabs>
        <w:tab w:val="left" w:pos="158"/>
      </w:tabs>
      <w:spacing w:after="0" w:line="240" w:lineRule="auto"/>
    </w:pPr>
    <w:rPr>
      <w:sz w:val="18"/>
    </w:rPr>
  </w:style>
  <w:style w:type="paragraph" w:customStyle="1" w:styleId="ProductList-SectionHeading">
    <w:name w:val="Product List - Section Heading"/>
    <w:basedOn w:val="ProductList-Body"/>
    <w:next w:val="ProductList-Body"/>
    <w:link w:val="ProductList-SectionHeadingChar"/>
    <w:qFormat/>
    <w:rsid w:val="00407E60"/>
    <w:pPr>
      <w:spacing w:after="240"/>
    </w:pPr>
    <w:rPr>
      <w:rFonts w:asciiTheme="majorHAnsi" w:hAnsiTheme="majorHAnsi"/>
      <w:b/>
      <w:sz w:val="40"/>
    </w:rPr>
  </w:style>
  <w:style w:type="paragraph" w:customStyle="1" w:styleId="ProductList-OfferingGroupHeading">
    <w:name w:val="Product List - Offering Group Heading"/>
    <w:basedOn w:val="ProductList-Body"/>
    <w:link w:val="ProductList-OfferingGroupHeadingChar"/>
    <w:qFormat/>
    <w:rsid w:val="00FC1BA7"/>
    <w:pPr>
      <w:pBdr>
        <w:bottom w:val="single" w:sz="24" w:space="1" w:color="BFBFBF" w:themeColor="background1" w:themeShade="BF"/>
      </w:pBdr>
      <w:spacing w:after="240"/>
    </w:pPr>
    <w:rPr>
      <w:rFonts w:asciiTheme="majorHAnsi" w:hAnsiTheme="majorHAnsi"/>
      <w:b/>
      <w:color w:val="00188F"/>
      <w:sz w:val="28"/>
    </w:rPr>
  </w:style>
  <w:style w:type="character" w:customStyle="1" w:styleId="ProductList-BodyChar">
    <w:name w:val="Product List - Body Char"/>
    <w:basedOn w:val="DefaultParagraphFont"/>
    <w:link w:val="ProductList-Body"/>
    <w:rsid w:val="003F6BD4"/>
    <w:rPr>
      <w:sz w:val="18"/>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sz w:val="40"/>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GroupHeadingChar">
    <w:name w:val="Product List - Offering Group Heading Char"/>
    <w:basedOn w:val="ProductList-BodyChar"/>
    <w:link w:val="ProductList-OfferingGroupHeading"/>
    <w:rsid w:val="00FC1BA7"/>
    <w:rPr>
      <w:rFonts w:asciiTheme="majorHAnsi" w:hAnsiTheme="majorHAnsi"/>
      <w:b/>
      <w:color w:val="00188F"/>
      <w:sz w:val="28"/>
    </w:rPr>
  </w:style>
  <w:style w:type="paragraph" w:customStyle="1" w:styleId="ProductList-OfferingBody">
    <w:name w:val="Product List - Offering Body"/>
    <w:basedOn w:val="ProductList-Body"/>
    <w:next w:val="ProductList-Body"/>
    <w:link w:val="ProductList-OfferingBodyChar"/>
    <w:qFormat/>
    <w:rsid w:val="00287117"/>
    <w:pPr>
      <w:tabs>
        <w:tab w:val="clear" w:pos="158"/>
      </w:tabs>
      <w:spacing w:before="20" w:after="20"/>
      <w:ind w:left="-14" w:right="-101"/>
    </w:pPr>
    <w:rPr>
      <w:sz w:val="16"/>
    </w:rPr>
  </w:style>
  <w:style w:type="character" w:customStyle="1" w:styleId="ProductList-Offering1Char">
    <w:name w:val="Product List - Offering 1 Char"/>
    <w:basedOn w:val="ProductList-BodyChar"/>
    <w:link w:val="ProductList-Offering1"/>
    <w:rsid w:val="004F3C6D"/>
    <w:rPr>
      <w:rFonts w:asciiTheme="majorHAnsi" w:hAnsiTheme="majorHAnsi"/>
      <w:sz w:val="16"/>
    </w:rPr>
  </w:style>
  <w:style w:type="paragraph" w:customStyle="1" w:styleId="ProductList-Offering1Heading">
    <w:name w:val="Product List - Offering 1 Heading"/>
    <w:basedOn w:val="ProductList-Body"/>
    <w:next w:val="ProductList-Body"/>
    <w:link w:val="ProductList-Offering1HeadingChar"/>
    <w:qFormat/>
    <w:rsid w:val="00FC1BA7"/>
    <w:pPr>
      <w:pBdr>
        <w:bottom w:val="single" w:sz="4" w:space="1" w:color="BFBFBF" w:themeColor="background1" w:themeShade="BF"/>
      </w:pBdr>
      <w:tabs>
        <w:tab w:val="left" w:pos="187"/>
      </w:tabs>
      <w:spacing w:before="60" w:after="60"/>
    </w:pPr>
    <w:rPr>
      <w:rFonts w:asciiTheme="majorHAnsi" w:hAnsiTheme="majorHAnsi"/>
      <w:b/>
      <w:color w:val="00188F"/>
      <w:sz w:val="28"/>
    </w:rPr>
  </w:style>
  <w:style w:type="character" w:customStyle="1" w:styleId="ProductList-OfferingBodyChar">
    <w:name w:val="Product List - Offering Body Char"/>
    <w:basedOn w:val="ProductList-BodyChar"/>
    <w:link w:val="ProductList-OfferingBody"/>
    <w:rsid w:val="00287117"/>
    <w:rPr>
      <w:sz w:val="16"/>
    </w:rPr>
  </w:style>
  <w:style w:type="paragraph" w:customStyle="1" w:styleId="ProductList-SubSection1Heading">
    <w:name w:val="Product List - SubSection 1 Heading"/>
    <w:basedOn w:val="ProductList-Body"/>
    <w:link w:val="ProductList-SubSection1HeadingChar"/>
    <w:qFormat/>
    <w:rsid w:val="00EE40B5"/>
    <w:pPr>
      <w:pBdr>
        <w:bottom w:val="single" w:sz="4" w:space="1" w:color="BFBFBF" w:themeColor="background1" w:themeShade="BF"/>
      </w:pBdr>
      <w:tabs>
        <w:tab w:val="left" w:pos="187"/>
      </w:tabs>
      <w:spacing w:before="240" w:after="120"/>
    </w:pPr>
    <w:rPr>
      <w:rFonts w:asciiTheme="majorHAnsi" w:hAnsiTheme="majorHAnsi"/>
      <w:b/>
      <w:sz w:val="28"/>
    </w:rPr>
  </w:style>
  <w:style w:type="character" w:customStyle="1" w:styleId="ProductList-Offering1HeadingChar">
    <w:name w:val="Product List - Offering 1 Heading Char"/>
    <w:basedOn w:val="ProductList-BodyChar"/>
    <w:link w:val="ProductList-Offering1Heading"/>
    <w:rsid w:val="00FC1BA7"/>
    <w:rPr>
      <w:rFonts w:asciiTheme="majorHAnsi" w:hAnsiTheme="majorHAnsi"/>
      <w:b/>
      <w:color w:val="00188F"/>
      <w:sz w:val="28"/>
    </w:rPr>
  </w:style>
  <w:style w:type="paragraph" w:styleId="Header">
    <w:name w:val="header"/>
    <w:basedOn w:val="Normal"/>
    <w:link w:val="HeaderChar"/>
    <w:uiPriority w:val="99"/>
    <w:unhideWhenUsed/>
    <w:rsid w:val="009A573F"/>
    <w:pPr>
      <w:tabs>
        <w:tab w:val="center" w:pos="4680"/>
        <w:tab w:val="right" w:pos="9360"/>
      </w:tabs>
      <w:spacing w:after="0" w:line="240" w:lineRule="auto"/>
    </w:pPr>
  </w:style>
  <w:style w:type="character" w:customStyle="1" w:styleId="ProductList-SubSection1HeadingChar">
    <w:name w:val="Product List - SubSection 1 Heading Char"/>
    <w:basedOn w:val="ProductList-BodyChar"/>
    <w:link w:val="ProductList-SubSection1Heading"/>
    <w:rsid w:val="00EE40B5"/>
    <w:rPr>
      <w:rFonts w:asciiTheme="majorHAnsi" w:hAnsiTheme="majorHAnsi"/>
      <w:b/>
      <w:sz w:val="28"/>
    </w:rPr>
  </w:style>
  <w:style w:type="character" w:customStyle="1" w:styleId="HeaderChar">
    <w:name w:val="Header Char"/>
    <w:basedOn w:val="DefaultParagraphFont"/>
    <w:link w:val="Header"/>
    <w:uiPriority w:val="99"/>
    <w:rsid w:val="009A573F"/>
  </w:style>
  <w:style w:type="paragraph" w:styleId="Footer">
    <w:name w:val="footer"/>
    <w:basedOn w:val="Normal"/>
    <w:link w:val="FooterChar"/>
    <w:uiPriority w:val="99"/>
    <w:unhideWhenUsed/>
    <w:rsid w:val="009A57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F"/>
  </w:style>
  <w:style w:type="table" w:styleId="TableGrid">
    <w:name w:val="Table Grid"/>
    <w:basedOn w:val="TableNormal"/>
    <w:uiPriority w:val="39"/>
    <w:rsid w:val="00C7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3D69"/>
    <w:rPr>
      <w:color w:val="0563C1" w:themeColor="hyperlink"/>
      <w:u w:val="single"/>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 w:type="paragraph" w:customStyle="1" w:styleId="ProductList-Offering2Heading">
    <w:name w:val="Product List - Offering 2 Heading"/>
    <w:basedOn w:val="ProductList-Offering1Heading"/>
    <w:next w:val="ProductList-Body"/>
    <w:link w:val="ProductList-Offering2HeadingChar"/>
    <w:qFormat/>
    <w:rsid w:val="00FC1BA7"/>
    <w:pPr>
      <w:tabs>
        <w:tab w:val="clear" w:pos="187"/>
      </w:tabs>
    </w:pPr>
    <w:rPr>
      <w:color w:val="0072C6"/>
    </w:rPr>
  </w:style>
  <w:style w:type="character" w:customStyle="1" w:styleId="Heading1Char">
    <w:name w:val="Heading 1 Char"/>
    <w:basedOn w:val="DefaultParagraphFont"/>
    <w:link w:val="Heading1"/>
    <w:uiPriority w:val="9"/>
    <w:rsid w:val="00930D5E"/>
    <w:rPr>
      <w:rFonts w:asciiTheme="majorHAnsi" w:eastAsiaTheme="majorEastAsia" w:hAnsiTheme="majorHAnsi" w:cstheme="majorBidi"/>
      <w:color w:val="2E74B5" w:themeColor="accent1" w:themeShade="BF"/>
      <w:sz w:val="32"/>
      <w:szCs w:val="32"/>
    </w:rPr>
  </w:style>
  <w:style w:type="character" w:customStyle="1" w:styleId="ProductList-Offering2HeadingChar">
    <w:name w:val="Product List - Offering 2 Heading Char"/>
    <w:basedOn w:val="ProductList-Offering1HeadingChar"/>
    <w:link w:val="ProductList-Offering2Heading"/>
    <w:rsid w:val="00FC1BA7"/>
    <w:rPr>
      <w:rFonts w:asciiTheme="majorHAnsi" w:hAnsiTheme="majorHAnsi"/>
      <w:b/>
      <w:color w:val="0072C6"/>
      <w:sz w:val="28"/>
    </w:rPr>
  </w:style>
  <w:style w:type="character" w:customStyle="1" w:styleId="Heading2Char">
    <w:name w:val="Heading 2 Char"/>
    <w:basedOn w:val="DefaultParagraphFont"/>
    <w:link w:val="Heading2"/>
    <w:uiPriority w:val="9"/>
    <w:semiHidden/>
    <w:rsid w:val="00930D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30D5E"/>
    <w:rPr>
      <w:rFonts w:asciiTheme="majorHAnsi" w:eastAsiaTheme="majorEastAsia" w:hAnsiTheme="majorHAnsi" w:cstheme="majorBidi"/>
      <w:color w:val="1F4D78" w:themeColor="accent1" w:themeShade="7F"/>
      <w:sz w:val="24"/>
      <w:szCs w:val="24"/>
    </w:rPr>
  </w:style>
  <w:style w:type="paragraph" w:customStyle="1" w:styleId="ProductList-Offering2">
    <w:name w:val="Product List - Offering 2"/>
    <w:basedOn w:val="ProductList-Offering1"/>
    <w:link w:val="ProductList-Offering2Char"/>
    <w:qFormat/>
    <w:rsid w:val="003F6BD4"/>
  </w:style>
  <w:style w:type="paragraph" w:customStyle="1" w:styleId="ProductList-SubSubSectionHeading">
    <w:name w:val="Product List - SubSubSection Heading"/>
    <w:basedOn w:val="ProductList-Body"/>
    <w:link w:val="ProductList-SubSubSectionHeadingChar"/>
    <w:qFormat/>
    <w:rsid w:val="00103924"/>
    <w:rPr>
      <w:b/>
      <w:color w:val="00188F"/>
    </w:rPr>
  </w:style>
  <w:style w:type="character" w:customStyle="1" w:styleId="ProductList-Offering2Char">
    <w:name w:val="Product List - Offering 2 Char"/>
    <w:basedOn w:val="ProductList-BodyChar"/>
    <w:link w:val="ProductList-Offering2"/>
    <w:rsid w:val="003F6BD4"/>
    <w:rPr>
      <w:rFonts w:asciiTheme="majorHAnsi" w:hAnsiTheme="majorHAnsi"/>
      <w:sz w:val="16"/>
    </w:rPr>
  </w:style>
  <w:style w:type="paragraph" w:customStyle="1" w:styleId="ProductList-SubSection2Heading">
    <w:name w:val="Product List - SubSection 2 Heading"/>
    <w:basedOn w:val="ProductList-SubSection1Heading"/>
    <w:link w:val="ProductList-SubSection2HeadingChar"/>
    <w:qFormat/>
    <w:rsid w:val="00B0782A"/>
    <w:pPr>
      <w:tabs>
        <w:tab w:val="clear" w:pos="187"/>
      </w:tabs>
      <w:outlineLvl w:val="2"/>
    </w:pPr>
  </w:style>
  <w:style w:type="character" w:customStyle="1" w:styleId="ProductList-SubSubSectionHeadingChar">
    <w:name w:val="Product List - SubSubSection Heading Char"/>
    <w:basedOn w:val="ProductList-BodyChar"/>
    <w:link w:val="ProductList-SubSubSectionHeading"/>
    <w:rsid w:val="00103924"/>
    <w:rPr>
      <w:b/>
      <w:color w:val="00188F"/>
      <w:sz w:val="18"/>
    </w:rPr>
  </w:style>
  <w:style w:type="paragraph" w:styleId="TOC1">
    <w:name w:val="toc 1"/>
    <w:basedOn w:val="Normal"/>
    <w:next w:val="Normal"/>
    <w:autoRedefine/>
    <w:uiPriority w:val="39"/>
    <w:unhideWhenUsed/>
    <w:qFormat/>
    <w:rsid w:val="003C75FF"/>
    <w:pPr>
      <w:spacing w:before="120" w:after="120" w:line="252" w:lineRule="auto"/>
    </w:pPr>
    <w:rPr>
      <w:b/>
      <w:caps/>
      <w:sz w:val="18"/>
    </w:rPr>
  </w:style>
  <w:style w:type="paragraph" w:styleId="TOC2">
    <w:name w:val="toc 2"/>
    <w:basedOn w:val="Normal"/>
    <w:next w:val="Normal"/>
    <w:autoRedefine/>
    <w:uiPriority w:val="39"/>
    <w:unhideWhenUsed/>
    <w:rsid w:val="003C75FF"/>
    <w:pPr>
      <w:spacing w:after="0" w:line="252" w:lineRule="auto"/>
      <w:ind w:left="158"/>
    </w:pPr>
    <w:rPr>
      <w:b/>
      <w:smallCaps/>
      <w:sz w:val="18"/>
    </w:rPr>
  </w:style>
  <w:style w:type="paragraph" w:styleId="TOC3">
    <w:name w:val="toc 3"/>
    <w:basedOn w:val="Normal"/>
    <w:next w:val="Normal"/>
    <w:autoRedefine/>
    <w:uiPriority w:val="39"/>
    <w:unhideWhenUsed/>
    <w:rsid w:val="00086EDC"/>
    <w:pPr>
      <w:tabs>
        <w:tab w:val="right" w:leader="dot" w:pos="5030"/>
      </w:tabs>
      <w:spacing w:after="0" w:line="252" w:lineRule="auto"/>
      <w:ind w:left="158"/>
    </w:pPr>
    <w:rPr>
      <w:b/>
      <w:smallCaps/>
      <w:noProof/>
      <w:sz w:val="18"/>
    </w:rPr>
  </w:style>
  <w:style w:type="paragraph" w:styleId="TOC4">
    <w:name w:val="toc 4"/>
    <w:basedOn w:val="Normal"/>
    <w:next w:val="Normal"/>
    <w:autoRedefine/>
    <w:uiPriority w:val="39"/>
    <w:unhideWhenUsed/>
    <w:rsid w:val="00A430D3"/>
    <w:pPr>
      <w:tabs>
        <w:tab w:val="right" w:leader="dot" w:pos="5030"/>
      </w:tabs>
      <w:spacing w:after="0" w:line="252" w:lineRule="auto"/>
      <w:ind w:left="180"/>
    </w:pPr>
    <w:rPr>
      <w:smallCaps/>
      <w:sz w:val="18"/>
    </w:rPr>
  </w:style>
  <w:style w:type="paragraph" w:styleId="TOC5">
    <w:name w:val="toc 5"/>
    <w:basedOn w:val="Normal"/>
    <w:next w:val="Normal"/>
    <w:autoRedefine/>
    <w:uiPriority w:val="39"/>
    <w:unhideWhenUsed/>
    <w:rsid w:val="00462C59"/>
    <w:pPr>
      <w:spacing w:after="0" w:line="252" w:lineRule="auto"/>
      <w:ind w:left="317"/>
    </w:pPr>
    <w:rPr>
      <w:sz w:val="16"/>
    </w:rPr>
  </w:style>
  <w:style w:type="paragraph" w:styleId="TOC6">
    <w:name w:val="toc 6"/>
    <w:basedOn w:val="Normal"/>
    <w:next w:val="Normal"/>
    <w:autoRedefine/>
    <w:uiPriority w:val="39"/>
    <w:unhideWhenUsed/>
    <w:rsid w:val="00462C59"/>
    <w:pPr>
      <w:spacing w:after="0" w:line="252" w:lineRule="auto"/>
      <w:ind w:left="475"/>
    </w:pPr>
    <w:rPr>
      <w:sz w:val="16"/>
    </w:rPr>
  </w:style>
  <w:style w:type="character" w:customStyle="1" w:styleId="ProductList-SubSection2HeadingChar">
    <w:name w:val="Product List - SubSection 2 Heading Char"/>
    <w:basedOn w:val="ProductList-SubSection1HeadingChar"/>
    <w:link w:val="ProductList-SubSection2Heading"/>
    <w:rsid w:val="00B0782A"/>
    <w:rPr>
      <w:rFonts w:asciiTheme="majorHAnsi" w:hAnsiTheme="majorHAnsi"/>
      <w:b/>
      <w:sz w:val="28"/>
    </w:rPr>
  </w:style>
  <w:style w:type="character" w:styleId="FollowedHyperlink">
    <w:name w:val="FollowedHyperlink"/>
    <w:basedOn w:val="DefaultParagraphFont"/>
    <w:uiPriority w:val="99"/>
    <w:semiHidden/>
    <w:unhideWhenUsed/>
    <w:rsid w:val="001602AC"/>
    <w:rPr>
      <w:color w:val="954F72" w:themeColor="followedHyperlink"/>
      <w:u w:val="single"/>
    </w:rPr>
  </w:style>
  <w:style w:type="paragraph" w:styleId="CommentText">
    <w:name w:val="annotation text"/>
    <w:basedOn w:val="Normal"/>
    <w:link w:val="CommentTextChar"/>
    <w:uiPriority w:val="99"/>
    <w:unhideWhenUsed/>
    <w:rsid w:val="00ED3A2C"/>
    <w:pPr>
      <w:spacing w:line="240" w:lineRule="auto"/>
    </w:pPr>
    <w:rPr>
      <w:sz w:val="20"/>
      <w:szCs w:val="20"/>
    </w:rPr>
  </w:style>
  <w:style w:type="character" w:customStyle="1" w:styleId="CommentTextChar">
    <w:name w:val="Comment Text Char"/>
    <w:basedOn w:val="DefaultParagraphFont"/>
    <w:link w:val="CommentText"/>
    <w:uiPriority w:val="99"/>
    <w:rsid w:val="00ED3A2C"/>
    <w:rPr>
      <w:sz w:val="20"/>
      <w:szCs w:val="20"/>
    </w:rPr>
  </w:style>
  <w:style w:type="character" w:styleId="CommentReference">
    <w:name w:val="annotation reference"/>
    <w:uiPriority w:val="99"/>
    <w:rsid w:val="00A41808"/>
    <w:rPr>
      <w:rFonts w:cs="Times New Roman"/>
      <w:sz w:val="16"/>
      <w:szCs w:val="16"/>
    </w:rPr>
  </w:style>
  <w:style w:type="paragraph" w:styleId="CommentSubject">
    <w:name w:val="annotation subject"/>
    <w:basedOn w:val="CommentText"/>
    <w:next w:val="CommentText"/>
    <w:link w:val="CommentSubjectChar"/>
    <w:uiPriority w:val="99"/>
    <w:semiHidden/>
    <w:unhideWhenUsed/>
    <w:rsid w:val="00ED3A2C"/>
    <w:rPr>
      <w:b/>
      <w:bCs/>
    </w:rPr>
  </w:style>
  <w:style w:type="character" w:customStyle="1" w:styleId="CommentSubjectChar">
    <w:name w:val="Comment Subject Char"/>
    <w:basedOn w:val="CommentTextChar"/>
    <w:link w:val="CommentSubject"/>
    <w:uiPriority w:val="99"/>
    <w:semiHidden/>
    <w:rsid w:val="00ED3A2C"/>
    <w:rPr>
      <w:b/>
      <w:bCs/>
      <w:sz w:val="20"/>
      <w:szCs w:val="20"/>
    </w:rPr>
  </w:style>
  <w:style w:type="paragraph" w:styleId="TOC7">
    <w:name w:val="toc 7"/>
    <w:basedOn w:val="Normal"/>
    <w:next w:val="Normal"/>
    <w:autoRedefine/>
    <w:uiPriority w:val="39"/>
    <w:unhideWhenUsed/>
    <w:rsid w:val="00CE0C80"/>
    <w:pPr>
      <w:spacing w:after="100"/>
      <w:ind w:left="1320"/>
    </w:pPr>
    <w:rPr>
      <w:rFonts w:eastAsiaTheme="minorEastAsia"/>
    </w:rPr>
  </w:style>
  <w:style w:type="paragraph" w:styleId="TOC8">
    <w:name w:val="toc 8"/>
    <w:basedOn w:val="Normal"/>
    <w:next w:val="Normal"/>
    <w:autoRedefine/>
    <w:uiPriority w:val="39"/>
    <w:unhideWhenUsed/>
    <w:rsid w:val="00CE0C80"/>
    <w:pPr>
      <w:spacing w:after="100"/>
      <w:ind w:left="1540"/>
    </w:pPr>
    <w:rPr>
      <w:rFonts w:eastAsiaTheme="minorEastAsia"/>
    </w:rPr>
  </w:style>
  <w:style w:type="paragraph" w:styleId="TOC9">
    <w:name w:val="toc 9"/>
    <w:basedOn w:val="Normal"/>
    <w:next w:val="Normal"/>
    <w:autoRedefine/>
    <w:uiPriority w:val="39"/>
    <w:unhideWhenUsed/>
    <w:rsid w:val="00CE0C80"/>
    <w:pPr>
      <w:spacing w:after="100"/>
      <w:ind w:left="1760"/>
    </w:pPr>
    <w:rPr>
      <w:rFonts w:eastAsiaTheme="minorEastAsia"/>
    </w:rPr>
  </w:style>
  <w:style w:type="paragraph" w:styleId="Revision">
    <w:name w:val="Revision"/>
    <w:hidden/>
    <w:uiPriority w:val="99"/>
    <w:semiHidden/>
    <w:rsid w:val="00780D45"/>
    <w:pPr>
      <w:spacing w:after="0" w:line="240" w:lineRule="auto"/>
    </w:pPr>
  </w:style>
  <w:style w:type="paragraph" w:styleId="Index1">
    <w:name w:val="index 1"/>
    <w:basedOn w:val="Normal"/>
    <w:next w:val="Normal"/>
    <w:autoRedefine/>
    <w:uiPriority w:val="99"/>
    <w:semiHidden/>
    <w:unhideWhenUsed/>
    <w:rsid w:val="00F72194"/>
    <w:pPr>
      <w:spacing w:after="0" w:line="240" w:lineRule="auto"/>
      <w:ind w:left="220" w:hanging="220"/>
    </w:pPr>
    <w:rPr>
      <w:sz w:val="16"/>
    </w:rPr>
  </w:style>
  <w:style w:type="paragraph" w:styleId="ListParagraph">
    <w:name w:val="List Paragraph"/>
    <w:basedOn w:val="Normal"/>
    <w:uiPriority w:val="34"/>
    <w:qFormat/>
    <w:rsid w:val="00677274"/>
    <w:pPr>
      <w:ind w:left="720"/>
      <w:contextualSpacing/>
    </w:pPr>
  </w:style>
  <w:style w:type="table" w:customStyle="1" w:styleId="TableGrid1">
    <w:name w:val="Table Grid1"/>
    <w:basedOn w:val="TableNormal"/>
    <w:next w:val="TableGrid"/>
    <w:uiPriority w:val="39"/>
    <w:rsid w:val="00B94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RBody-Indented">
    <w:name w:val="PUR Body - Indented"/>
    <w:basedOn w:val="Normal"/>
    <w:link w:val="PURBody-IndentedChar"/>
    <w:uiPriority w:val="3"/>
    <w:qFormat/>
    <w:rsid w:val="00536EE4"/>
    <w:pPr>
      <w:spacing w:after="120" w:line="240" w:lineRule="auto"/>
      <w:ind w:left="270"/>
    </w:pPr>
    <w:rPr>
      <w:rFonts w:ascii="Arial" w:hAnsi="Arial"/>
      <w:sz w:val="18"/>
      <w:szCs w:val="20"/>
    </w:rPr>
  </w:style>
  <w:style w:type="character" w:customStyle="1" w:styleId="PURBody-IndentedChar">
    <w:name w:val="PUR Body - Indented Char"/>
    <w:basedOn w:val="DefaultParagraphFont"/>
    <w:link w:val="PURBody-Indented"/>
    <w:uiPriority w:val="3"/>
    <w:rsid w:val="00536EE4"/>
    <w:rPr>
      <w:rFonts w:ascii="Arial" w:hAnsi="Arial"/>
      <w:sz w:val="18"/>
      <w:szCs w:val="20"/>
    </w:rPr>
  </w:style>
  <w:style w:type="paragraph" w:customStyle="1" w:styleId="productlist-body0">
    <w:name w:val="productlist-body"/>
    <w:basedOn w:val="Normal"/>
    <w:rsid w:val="00360AB3"/>
    <w:pPr>
      <w:spacing w:after="0" w:line="240" w:lineRule="auto"/>
    </w:pPr>
    <w:rPr>
      <w:rFonts w:ascii="Times New Roman" w:eastAsia="Times New Roman" w:hAnsi="Times New Roman" w:cs="Times New Roman"/>
      <w:sz w:val="18"/>
      <w:szCs w:val="18"/>
      <w:lang w:bidi="he-IL"/>
    </w:rPr>
  </w:style>
  <w:style w:type="paragraph" w:customStyle="1" w:styleId="ProductList-ClauseHeading">
    <w:name w:val="Product List - Clause Heading"/>
    <w:basedOn w:val="ProductList-Body"/>
    <w:next w:val="ProductList-Body"/>
    <w:qFormat/>
    <w:rsid w:val="00207C9A"/>
    <w:pPr>
      <w:keepNext/>
      <w:tabs>
        <w:tab w:val="clear" w:pos="158"/>
        <w:tab w:val="left" w:pos="360"/>
        <w:tab w:val="left" w:pos="720"/>
        <w:tab w:val="left" w:pos="1080"/>
      </w:tabs>
    </w:pPr>
    <w:rPr>
      <w:b/>
      <w:color w:val="00188F"/>
      <w:szCs w:val="20"/>
    </w:rPr>
  </w:style>
  <w:style w:type="character" w:customStyle="1" w:styleId="EVL-Amend-Preamble-FirstParaChar">
    <w:name w:val="E.  VL-Amend-Preamble-FirstPara Char"/>
    <w:basedOn w:val="DefaultParagraphFont"/>
    <w:link w:val="EVL-Amend-Preamble-FirstPara"/>
    <w:locked/>
    <w:rsid w:val="000B523A"/>
    <w:rPr>
      <w:rFonts w:ascii="Arial" w:hAnsi="Arial" w:cs="Arial"/>
      <w:color w:val="000000"/>
    </w:rPr>
  </w:style>
  <w:style w:type="paragraph" w:customStyle="1" w:styleId="EVL-Amend-Preamble-FirstPara">
    <w:name w:val="E.  VL-Amend-Preamble-FirstPara"/>
    <w:basedOn w:val="Normal"/>
    <w:link w:val="EVL-Amend-Preamble-FirstParaChar"/>
    <w:qFormat/>
    <w:rsid w:val="000B523A"/>
    <w:pPr>
      <w:spacing w:before="240" w:after="0" w:line="240" w:lineRule="auto"/>
      <w:jc w:val="both"/>
    </w:pPr>
    <w:rPr>
      <w:rFonts w:ascii="Arial" w:hAnsi="Arial" w:cs="Arial"/>
      <w:color w:val="000000"/>
    </w:rPr>
  </w:style>
  <w:style w:type="character" w:customStyle="1" w:styleId="UnresolvedMention1">
    <w:name w:val="Unresolved Mention1"/>
    <w:basedOn w:val="DefaultParagraphFont"/>
    <w:uiPriority w:val="99"/>
    <w:semiHidden/>
    <w:unhideWhenUsed/>
    <w:rsid w:val="006C79DE"/>
    <w:rPr>
      <w:color w:val="808080"/>
      <w:shd w:val="clear" w:color="auto" w:fill="E6E6E6"/>
    </w:rPr>
  </w:style>
  <w:style w:type="character" w:customStyle="1" w:styleId="Mention1">
    <w:name w:val="Mention1"/>
    <w:basedOn w:val="DefaultParagraphFont"/>
    <w:uiPriority w:val="99"/>
    <w:semiHidden/>
    <w:unhideWhenUsed/>
    <w:rsid w:val="00775292"/>
    <w:rPr>
      <w:color w:val="2B579A"/>
      <w:shd w:val="clear" w:color="auto" w:fill="E6E6E6"/>
    </w:rPr>
  </w:style>
  <w:style w:type="character" w:customStyle="1" w:styleId="UnresolvedMention2">
    <w:name w:val="Unresolved Mention2"/>
    <w:basedOn w:val="DefaultParagraphFont"/>
    <w:uiPriority w:val="99"/>
    <w:semiHidden/>
    <w:unhideWhenUsed/>
    <w:rsid w:val="00775292"/>
    <w:rPr>
      <w:color w:val="808080"/>
      <w:shd w:val="clear" w:color="auto" w:fill="E6E6E6"/>
    </w:rPr>
  </w:style>
  <w:style w:type="character" w:styleId="UnresolvedMention">
    <w:name w:val="Unresolved Mention"/>
    <w:basedOn w:val="DefaultParagraphFont"/>
    <w:uiPriority w:val="99"/>
    <w:semiHidden/>
    <w:unhideWhenUsed/>
    <w:rsid w:val="0045569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20164">
      <w:bodyDiv w:val="1"/>
      <w:marLeft w:val="0"/>
      <w:marRight w:val="0"/>
      <w:marTop w:val="0"/>
      <w:marBottom w:val="0"/>
      <w:divBdr>
        <w:top w:val="none" w:sz="0" w:space="0" w:color="auto"/>
        <w:left w:val="none" w:sz="0" w:space="0" w:color="auto"/>
        <w:bottom w:val="none" w:sz="0" w:space="0" w:color="auto"/>
        <w:right w:val="none" w:sz="0" w:space="0" w:color="auto"/>
      </w:divBdr>
    </w:div>
    <w:div w:id="207767338">
      <w:bodyDiv w:val="1"/>
      <w:marLeft w:val="0"/>
      <w:marRight w:val="0"/>
      <w:marTop w:val="0"/>
      <w:marBottom w:val="0"/>
      <w:divBdr>
        <w:top w:val="none" w:sz="0" w:space="0" w:color="auto"/>
        <w:left w:val="none" w:sz="0" w:space="0" w:color="auto"/>
        <w:bottom w:val="none" w:sz="0" w:space="0" w:color="auto"/>
        <w:right w:val="none" w:sz="0" w:space="0" w:color="auto"/>
      </w:divBdr>
    </w:div>
    <w:div w:id="561872688">
      <w:bodyDiv w:val="1"/>
      <w:marLeft w:val="0"/>
      <w:marRight w:val="0"/>
      <w:marTop w:val="0"/>
      <w:marBottom w:val="0"/>
      <w:divBdr>
        <w:top w:val="none" w:sz="0" w:space="0" w:color="auto"/>
        <w:left w:val="none" w:sz="0" w:space="0" w:color="auto"/>
        <w:bottom w:val="none" w:sz="0" w:space="0" w:color="auto"/>
        <w:right w:val="none" w:sz="0" w:space="0" w:color="auto"/>
      </w:divBdr>
    </w:div>
    <w:div w:id="996147271">
      <w:bodyDiv w:val="1"/>
      <w:marLeft w:val="0"/>
      <w:marRight w:val="0"/>
      <w:marTop w:val="0"/>
      <w:marBottom w:val="0"/>
      <w:divBdr>
        <w:top w:val="none" w:sz="0" w:space="0" w:color="auto"/>
        <w:left w:val="none" w:sz="0" w:space="0" w:color="auto"/>
        <w:bottom w:val="none" w:sz="0" w:space="0" w:color="auto"/>
        <w:right w:val="none" w:sz="0" w:space="0" w:color="auto"/>
      </w:divBdr>
    </w:div>
    <w:div w:id="1231311172">
      <w:bodyDiv w:val="1"/>
      <w:marLeft w:val="0"/>
      <w:marRight w:val="0"/>
      <w:marTop w:val="0"/>
      <w:marBottom w:val="0"/>
      <w:divBdr>
        <w:top w:val="none" w:sz="0" w:space="0" w:color="auto"/>
        <w:left w:val="none" w:sz="0" w:space="0" w:color="auto"/>
        <w:bottom w:val="none" w:sz="0" w:space="0" w:color="auto"/>
        <w:right w:val="none" w:sz="0" w:space="0" w:color="auto"/>
      </w:divBdr>
    </w:div>
    <w:div w:id="1284069934">
      <w:bodyDiv w:val="1"/>
      <w:marLeft w:val="0"/>
      <w:marRight w:val="0"/>
      <w:marTop w:val="0"/>
      <w:marBottom w:val="0"/>
      <w:divBdr>
        <w:top w:val="none" w:sz="0" w:space="0" w:color="auto"/>
        <w:left w:val="none" w:sz="0" w:space="0" w:color="auto"/>
        <w:bottom w:val="none" w:sz="0" w:space="0" w:color="auto"/>
        <w:right w:val="none" w:sz="0" w:space="0" w:color="auto"/>
      </w:divBdr>
      <w:divsChild>
        <w:div w:id="1145702663">
          <w:marLeft w:val="0"/>
          <w:marRight w:val="0"/>
          <w:marTop w:val="0"/>
          <w:marBottom w:val="0"/>
          <w:divBdr>
            <w:top w:val="none" w:sz="0" w:space="0" w:color="auto"/>
            <w:left w:val="none" w:sz="0" w:space="0" w:color="auto"/>
            <w:bottom w:val="none" w:sz="0" w:space="0" w:color="auto"/>
            <w:right w:val="none" w:sz="0" w:space="0" w:color="auto"/>
          </w:divBdr>
          <w:divsChild>
            <w:div w:id="914587525">
              <w:marLeft w:val="0"/>
              <w:marRight w:val="0"/>
              <w:marTop w:val="0"/>
              <w:marBottom w:val="0"/>
              <w:divBdr>
                <w:top w:val="none" w:sz="0" w:space="0" w:color="auto"/>
                <w:left w:val="none" w:sz="0" w:space="0" w:color="auto"/>
                <w:bottom w:val="none" w:sz="0" w:space="0" w:color="auto"/>
                <w:right w:val="none" w:sz="0" w:space="0" w:color="auto"/>
              </w:divBdr>
              <w:divsChild>
                <w:div w:id="918103604">
                  <w:marLeft w:val="0"/>
                  <w:marRight w:val="0"/>
                  <w:marTop w:val="0"/>
                  <w:marBottom w:val="0"/>
                  <w:divBdr>
                    <w:top w:val="none" w:sz="0" w:space="0" w:color="auto"/>
                    <w:left w:val="none" w:sz="0" w:space="0" w:color="auto"/>
                    <w:bottom w:val="none" w:sz="0" w:space="0" w:color="auto"/>
                    <w:right w:val="none" w:sz="0" w:space="0" w:color="auto"/>
                  </w:divBdr>
                  <w:divsChild>
                    <w:div w:id="312102949">
                      <w:marLeft w:val="0"/>
                      <w:marRight w:val="0"/>
                      <w:marTop w:val="0"/>
                      <w:marBottom w:val="0"/>
                      <w:divBdr>
                        <w:top w:val="none" w:sz="0" w:space="0" w:color="auto"/>
                        <w:left w:val="none" w:sz="0" w:space="0" w:color="auto"/>
                        <w:bottom w:val="none" w:sz="0" w:space="0" w:color="auto"/>
                        <w:right w:val="none" w:sz="0" w:space="0" w:color="auto"/>
                      </w:divBdr>
                      <w:divsChild>
                        <w:div w:id="161438323">
                          <w:marLeft w:val="0"/>
                          <w:marRight w:val="0"/>
                          <w:marTop w:val="0"/>
                          <w:marBottom w:val="270"/>
                          <w:divBdr>
                            <w:top w:val="none" w:sz="0" w:space="0" w:color="auto"/>
                            <w:left w:val="none" w:sz="0" w:space="0" w:color="auto"/>
                            <w:bottom w:val="none" w:sz="0" w:space="0" w:color="auto"/>
                            <w:right w:val="none" w:sz="0" w:space="0" w:color="auto"/>
                          </w:divBdr>
                          <w:divsChild>
                            <w:div w:id="337851209">
                              <w:marLeft w:val="0"/>
                              <w:marRight w:val="0"/>
                              <w:marTop w:val="150"/>
                              <w:marBottom w:val="0"/>
                              <w:divBdr>
                                <w:top w:val="none" w:sz="0" w:space="0" w:color="auto"/>
                                <w:left w:val="none" w:sz="0" w:space="0" w:color="auto"/>
                                <w:bottom w:val="none" w:sz="0" w:space="0" w:color="auto"/>
                                <w:right w:val="none" w:sz="0" w:space="0" w:color="auto"/>
                              </w:divBdr>
                              <w:divsChild>
                                <w:div w:id="926891426">
                                  <w:marLeft w:val="0"/>
                                  <w:marRight w:val="0"/>
                                  <w:marTop w:val="0"/>
                                  <w:marBottom w:val="0"/>
                                  <w:divBdr>
                                    <w:top w:val="none" w:sz="0" w:space="0" w:color="auto"/>
                                    <w:left w:val="none" w:sz="0" w:space="0" w:color="auto"/>
                                    <w:bottom w:val="none" w:sz="0" w:space="0" w:color="auto"/>
                                    <w:right w:val="none" w:sz="0" w:space="0" w:color="auto"/>
                                  </w:divBdr>
                                  <w:divsChild>
                                    <w:div w:id="44330156">
                                      <w:marLeft w:val="0"/>
                                      <w:marRight w:val="0"/>
                                      <w:marTop w:val="0"/>
                                      <w:marBottom w:val="0"/>
                                      <w:divBdr>
                                        <w:top w:val="none" w:sz="0" w:space="0" w:color="auto"/>
                                        <w:left w:val="none" w:sz="0" w:space="0" w:color="auto"/>
                                        <w:bottom w:val="none" w:sz="0" w:space="0" w:color="auto"/>
                                        <w:right w:val="none" w:sz="0" w:space="0" w:color="auto"/>
                                      </w:divBdr>
                                      <w:divsChild>
                                        <w:div w:id="520705270">
                                          <w:marLeft w:val="0"/>
                                          <w:marRight w:val="0"/>
                                          <w:marTop w:val="0"/>
                                          <w:marBottom w:val="0"/>
                                          <w:divBdr>
                                            <w:top w:val="none" w:sz="0" w:space="0" w:color="auto"/>
                                            <w:left w:val="none" w:sz="0" w:space="0" w:color="auto"/>
                                            <w:bottom w:val="none" w:sz="0" w:space="0" w:color="auto"/>
                                            <w:right w:val="none" w:sz="0" w:space="0" w:color="auto"/>
                                          </w:divBdr>
                                          <w:divsChild>
                                            <w:div w:id="15142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4311011">
      <w:bodyDiv w:val="1"/>
      <w:marLeft w:val="0"/>
      <w:marRight w:val="0"/>
      <w:marTop w:val="0"/>
      <w:marBottom w:val="0"/>
      <w:divBdr>
        <w:top w:val="none" w:sz="0" w:space="0" w:color="auto"/>
        <w:left w:val="none" w:sz="0" w:space="0" w:color="auto"/>
        <w:bottom w:val="none" w:sz="0" w:space="0" w:color="auto"/>
        <w:right w:val="none" w:sz="0" w:space="0" w:color="auto"/>
      </w:divBdr>
    </w:div>
    <w:div w:id="1703939401">
      <w:bodyDiv w:val="1"/>
      <w:marLeft w:val="0"/>
      <w:marRight w:val="0"/>
      <w:marTop w:val="0"/>
      <w:marBottom w:val="0"/>
      <w:divBdr>
        <w:top w:val="none" w:sz="0" w:space="0" w:color="auto"/>
        <w:left w:val="none" w:sz="0" w:space="0" w:color="auto"/>
        <w:bottom w:val="none" w:sz="0" w:space="0" w:color="auto"/>
        <w:right w:val="none" w:sz="0" w:space="0" w:color="auto"/>
      </w:divBdr>
    </w:div>
    <w:div w:id="176406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oter" Target="footer7.xml"/><Relationship Id="rId39" Type="http://schemas.openxmlformats.org/officeDocument/2006/relationships/hyperlink" Target="https://go.microsoft.com/fwlink/?LinkId=521839" TargetMode="External"/><Relationship Id="rId21" Type="http://schemas.openxmlformats.org/officeDocument/2006/relationships/hyperlink" Target="http://microsoft.com/licensing/contracts" TargetMode="External"/><Relationship Id="rId34" Type="http://schemas.openxmlformats.org/officeDocument/2006/relationships/hyperlink" Target="http://azure.microsoft.com/en-us/support/legal/microsoft-azure-store-terms/" TargetMode="External"/><Relationship Id="rId42" Type="http://schemas.openxmlformats.org/officeDocument/2006/relationships/hyperlink" Target="https://www.linkedin.com/legal/preview/user-agreement" TargetMode="External"/><Relationship Id="rId47" Type="http://schemas.openxmlformats.org/officeDocument/2006/relationships/hyperlink" Target="http://go.microsoft.com/?linkid=9839206" TargetMode="External"/><Relationship Id="rId50" Type="http://schemas.openxmlformats.org/officeDocument/2006/relationships/hyperlink" Target="https://aka.ms/bingmapsplatformapistou" TargetMode="External"/><Relationship Id="rId55" Type="http://schemas.openxmlformats.org/officeDocument/2006/relationships/footer" Target="footer15.xml"/><Relationship Id="rId63" Type="http://schemas.openxmlformats.org/officeDocument/2006/relationships/hyperlink" Target="http://go.microsoft.com/fwlink/?linkid=248532" TargetMode="External"/><Relationship Id="rId68" Type="http://schemas.openxmlformats.org/officeDocument/2006/relationships/image" Target="media/image2.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go.microsoft.com/?linkid=984622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go.microsoft.com/?linkid=9839207" TargetMode="External"/><Relationship Id="rId32" Type="http://schemas.openxmlformats.org/officeDocument/2006/relationships/hyperlink" Target="http://azure.microsoft.com/en-us/regions" TargetMode="External"/><Relationship Id="rId37" Type="http://schemas.openxmlformats.org/officeDocument/2006/relationships/hyperlink" Target="http://go.microsoft.com/fwlink/?LinkID=829046" TargetMode="External"/><Relationship Id="rId40" Type="http://schemas.openxmlformats.org/officeDocument/2006/relationships/footer" Target="footer9.xml"/><Relationship Id="rId45" Type="http://schemas.openxmlformats.org/officeDocument/2006/relationships/footer" Target="footer11.xml"/><Relationship Id="rId53" Type="http://schemas.openxmlformats.org/officeDocument/2006/relationships/footer" Target="footer13.xml"/><Relationship Id="rId58" Type="http://schemas.openxmlformats.org/officeDocument/2006/relationships/footer" Target="footer18.xml"/><Relationship Id="rId66" Type="http://schemas.openxmlformats.org/officeDocument/2006/relationships/footer" Target="footer2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yperlink" Target="http://aka.ms/BAA" TargetMode="External"/><Relationship Id="rId36" Type="http://schemas.openxmlformats.org/officeDocument/2006/relationships/hyperlink" Target="https://go.microsoft.com/fwlink/?LinkId=521839" TargetMode="External"/><Relationship Id="rId49" Type="http://schemas.openxmlformats.org/officeDocument/2006/relationships/hyperlink" Target="http://go.microsoft.com/fwlink/?LinkId=690247" TargetMode="External"/><Relationship Id="rId57" Type="http://schemas.openxmlformats.org/officeDocument/2006/relationships/footer" Target="footer17.xml"/><Relationship Id="rId61" Type="http://schemas.openxmlformats.org/officeDocument/2006/relationships/hyperlink" Target="http://go.microsoft.com/?linkid=9710837" TargetMode="Externa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yperlink" Target="http://azure.microsoft.com/services/" TargetMode="External"/><Relationship Id="rId44" Type="http://schemas.openxmlformats.org/officeDocument/2006/relationships/hyperlink" Target="https://business.linkedin.com/c/15/10/eu-scc" TargetMode="External"/><Relationship Id="rId52" Type="http://schemas.openxmlformats.org/officeDocument/2006/relationships/hyperlink" Target="https://go.microsoft.com/fwlink/?LinkId=521839" TargetMode="External"/><Relationship Id="rId60" Type="http://schemas.openxmlformats.org/officeDocument/2006/relationships/hyperlink" Target="http://www.microsoft.com/itacademy" TargetMode="External"/><Relationship Id="rId65" Type="http://schemas.openxmlformats.org/officeDocument/2006/relationships/footer" Target="footer19.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go.microsoft.com/?linkid=9840733" TargetMode="External"/><Relationship Id="rId27" Type="http://schemas.openxmlformats.org/officeDocument/2006/relationships/footer" Target="footer8.xml"/><Relationship Id="rId30" Type="http://schemas.openxmlformats.org/officeDocument/2006/relationships/hyperlink" Target="http://azure.microsoft.com/en-us/regions/" TargetMode="External"/><Relationship Id="rId35" Type="http://schemas.openxmlformats.org/officeDocument/2006/relationships/hyperlink" Target="https://www.microsoft.com/en-us/privacystatement/EnterpriseDev/default.aspx" TargetMode="External"/><Relationship Id="rId43" Type="http://schemas.openxmlformats.org/officeDocument/2006/relationships/hyperlink" Target="https://www.linkedin.com/legal/privacy-policy" TargetMode="External"/><Relationship Id="rId48" Type="http://schemas.openxmlformats.org/officeDocument/2006/relationships/hyperlink" Target="http://www.office.com/sca" TargetMode="External"/><Relationship Id="rId56" Type="http://schemas.openxmlformats.org/officeDocument/2006/relationships/footer" Target="footer16.xml"/><Relationship Id="rId64" Type="http://schemas.openxmlformats.org/officeDocument/2006/relationships/hyperlink" Target="http://www.mpegla.com" TargetMode="External"/><Relationship Id="rId69"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aka.ms/bingmapsplatformsdk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www.microsoft.com/online/international-availability.aspx" TargetMode="External"/><Relationship Id="rId33" Type="http://schemas.openxmlformats.org/officeDocument/2006/relationships/hyperlink" Target="http://azure.microsoft.com/en-us/support/legal/store-terms" TargetMode="External"/><Relationship Id="rId38" Type="http://schemas.openxmlformats.org/officeDocument/2006/relationships/hyperlink" Target="https://aka.ms/r1j7jq" TargetMode="External"/><Relationship Id="rId46" Type="http://schemas.openxmlformats.org/officeDocument/2006/relationships/footer" Target="footer12.xml"/><Relationship Id="rId59" Type="http://schemas.openxmlformats.org/officeDocument/2006/relationships/hyperlink" Target="http://go.microsoft.com/?linkid=9839206" TargetMode="External"/><Relationship Id="rId67" Type="http://schemas.openxmlformats.org/officeDocument/2006/relationships/hyperlink" Target="https://www.microsoft.com/en-us/dynamics365/pricing" TargetMode="External"/><Relationship Id="rId20" Type="http://schemas.openxmlformats.org/officeDocument/2006/relationships/footer" Target="footer5.xml"/><Relationship Id="rId41" Type="http://schemas.openxmlformats.org/officeDocument/2006/relationships/footer" Target="footer10.xml"/><Relationship Id="rId54" Type="http://schemas.openxmlformats.org/officeDocument/2006/relationships/footer" Target="footer14.xml"/><Relationship Id="rId62" Type="http://schemas.openxmlformats.org/officeDocument/2006/relationships/hyperlink" Target="http://go.microsoft.com/fwlink/?LinkID=248686" TargetMode="External"/><Relationship Id="rId7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F53A47427DD7F43819B1444EB928520" ma:contentTypeVersion="2" ma:contentTypeDescription="Create a new document." ma:contentTypeScope="" ma:versionID="b01e215e82047d27bef681616fa53237">
  <xsd:schema xmlns:xsd="http://www.w3.org/2001/XMLSchema" xmlns:xs="http://www.w3.org/2001/XMLSchema" xmlns:p="http://schemas.microsoft.com/office/2006/metadata/properties" xmlns:ns2="b5086a07-8fec-40d7-8f67-052c39ddcc78" targetNamespace="http://schemas.microsoft.com/office/2006/metadata/properties" ma:root="true" ma:fieldsID="211fcb874fc4afcc46adb3986506b892" ns2:_="">
    <xsd:import namespace="b5086a07-8fec-40d7-8f67-052c39ddcc7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086a07-8fec-40d7-8f67-052c39ddcc7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0DE85-ED6F-4C1D-86DD-283210589E6A}">
  <ds:schemaRefs>
    <ds:schemaRef ds:uri="http://schemas.microsoft.com/sharepoint/v3/contenttype/forms"/>
  </ds:schemaRefs>
</ds:datastoreItem>
</file>

<file path=customXml/itemProps2.xml><?xml version="1.0" encoding="utf-8"?>
<ds:datastoreItem xmlns:ds="http://schemas.openxmlformats.org/officeDocument/2006/customXml" ds:itemID="{E16770AD-B8A6-49D2-BA27-0779BC78BCA2}">
  <ds:schemaRefs>
    <ds:schemaRef ds:uri="b5086a07-8fec-40d7-8f67-052c39ddcc78"/>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47185498-0A94-4742-9F6E-29B9957C39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086a07-8fec-40d7-8f67-052c39ddcc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04188F-2D02-4461-9A3D-65B41E672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21995</Words>
  <Characters>134172</Characters>
  <Application>Microsoft Office Word</Application>
  <DocSecurity>8</DocSecurity>
  <Lines>1118</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2017-12-07T13:22:00Z</dcterms:created>
  <dcterms:modified xsi:type="dcterms:W3CDTF">2017-12-07T13:22:00Z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marmau@microsoft.com</vt:lpwstr>
  </property>
  <property fmtid="{D5CDD505-2E9C-101B-9397-08002B2CF9AE}" pid="5" name="MSIP_Label_f42aa342-8706-4288-bd11-ebb85995028c_SetDate">
    <vt:lpwstr>2017-10-30T22:12:58.6477374Z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0x010100FF53A47427DD7F43819B1444EB928520</vt:lpwstr>
  </property>
</Properties>
</file>