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02"/>
        <w:gridCol w:w="1058"/>
        <w:gridCol w:w="1180"/>
        <w:gridCol w:w="1180"/>
        <w:gridCol w:w="1180"/>
        <w:gridCol w:w="1180"/>
        <w:gridCol w:w="1181"/>
        <w:gridCol w:w="1181"/>
        <w:gridCol w:w="1181"/>
        <w:gridCol w:w="1181"/>
        <w:gridCol w:w="1181"/>
        <w:gridCol w:w="1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66" w:type="dxa"/>
            <w:gridSpan w:val="12"/>
          </w:tcPr>
          <w:p>
            <w:pPr>
              <w:jc w:val="center"/>
              <w:rPr>
                <w:rFonts w:hint="default"/>
                <w:sz w:val="21"/>
                <w:szCs w:val="21"/>
                <w:vertAlign w:val="baseline"/>
                <w:lang w:val="en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" w:eastAsia="zh-CN"/>
              </w:rPr>
              <w:t>误差范围统计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2" w:hRule="atLeast"/>
        </w:trPr>
        <w:tc>
          <w:tcPr>
            <w:tcW w:w="130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距离范围</w:t>
            </w: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(m)</w:t>
            </w:r>
          </w:p>
        </w:tc>
        <w:tc>
          <w:tcPr>
            <w:tcW w:w="10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0～10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10～20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20~30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30~40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40~50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50~60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60~70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70~80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80~90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90~100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总计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样本量</w:t>
            </w:r>
          </w:p>
        </w:tc>
        <w:tc>
          <w:tcPr>
            <w:tcW w:w="1058" w:type="dxa"/>
            <w:vAlign w:val="top"/>
          </w:tcPr>
          <w:p>
            <w:pPr>
              <w:tabs>
                <w:tab w:val="left" w:pos="545"/>
              </w:tabs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190</w:t>
            </w:r>
          </w:p>
        </w:tc>
        <w:tc>
          <w:tcPr>
            <w:tcW w:w="1180" w:type="dxa"/>
            <w:vAlign w:val="top"/>
          </w:tcPr>
          <w:p>
            <w:pPr>
              <w:tabs>
                <w:tab w:val="left" w:pos="545"/>
              </w:tabs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750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970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755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700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575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565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420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230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115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5270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误差</w:t>
            </w: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5%数量</w:t>
            </w:r>
          </w:p>
        </w:tc>
        <w:tc>
          <w:tcPr>
            <w:tcW w:w="10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142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248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186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153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77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63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100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164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131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107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1371(26%)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误差</w:t>
            </w: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6%数量</w:t>
            </w:r>
          </w:p>
        </w:tc>
        <w:tc>
          <w:tcPr>
            <w:tcW w:w="10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129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165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117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102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54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54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119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119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93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982(18.6)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误差</w:t>
            </w: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7%数量</w:t>
            </w:r>
          </w:p>
        </w:tc>
        <w:tc>
          <w:tcPr>
            <w:tcW w:w="10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119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118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82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69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44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11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80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99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77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729(13.8%)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误差</w:t>
            </w: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8%数量</w:t>
            </w:r>
          </w:p>
        </w:tc>
        <w:tc>
          <w:tcPr>
            <w:tcW w:w="10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109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62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58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48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35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6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17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48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81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62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526(10%)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误差</w:t>
            </w: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9%数量</w:t>
            </w:r>
          </w:p>
        </w:tc>
        <w:tc>
          <w:tcPr>
            <w:tcW w:w="10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96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36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38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32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32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5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25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56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43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364(6.9%)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2" w:type="dxa"/>
            <w:vAlign w:val="top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" w:eastAsia="zh-CN"/>
              </w:rPr>
              <w:t>误差</w:t>
            </w: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&gt;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10%数量</w:t>
            </w:r>
          </w:p>
        </w:tc>
        <w:tc>
          <w:tcPr>
            <w:tcW w:w="1058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84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21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23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26</w:t>
            </w:r>
          </w:p>
        </w:tc>
        <w:tc>
          <w:tcPr>
            <w:tcW w:w="1180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29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0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15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41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33</w:t>
            </w:r>
          </w:p>
        </w:tc>
        <w:tc>
          <w:tcPr>
            <w:tcW w:w="1181" w:type="dxa"/>
            <w:vAlign w:val="top"/>
          </w:tcPr>
          <w:p>
            <w:pPr>
              <w:jc w:val="center"/>
              <w:rPr>
                <w:rFonts w:hint="default" w:asciiTheme="minorHAnsi" w:hAnsiTheme="minorHAnsi" w:eastAsiaTheme="minorEastAsia" w:cstheme="minorBidi"/>
                <w:kern w:val="2"/>
                <w:sz w:val="15"/>
                <w:szCs w:val="15"/>
                <w:vertAlign w:val="baseline"/>
                <w:lang w:val="en" w:eastAsia="zh-CN" w:bidi="ar-SA"/>
              </w:rPr>
            </w:pPr>
            <w:r>
              <w:rPr>
                <w:rFonts w:hint="default"/>
                <w:sz w:val="15"/>
                <w:szCs w:val="15"/>
                <w:vertAlign w:val="baseline"/>
                <w:lang w:val="en" w:eastAsia="zh-CN"/>
              </w:rPr>
              <w:t>276(5.2%)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9DFFBC7F"/>
    <w:rsid w:val="D9FA6BC8"/>
    <w:rsid w:val="F7F74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huyu</cp:lastModifiedBy>
  <dcterms:modified xsi:type="dcterms:W3CDTF">2021-04-26T10:10:27Z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