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ACDBD9" w14:textId="77777777" w:rsidR="008F46A0" w:rsidRPr="00FE0E4C" w:rsidRDefault="008F46A0" w:rsidP="008F46A0">
      <w:pPr>
        <w:jc w:val="both"/>
        <w:rPr>
          <w:b/>
          <w:sz w:val="28"/>
          <w:szCs w:val="28"/>
        </w:rPr>
      </w:pPr>
      <w:r w:rsidRPr="00FE0E4C">
        <w:rPr>
          <w:b/>
          <w:sz w:val="28"/>
          <w:szCs w:val="28"/>
        </w:rPr>
        <w:t xml:space="preserve">Задание 3. </w:t>
      </w:r>
    </w:p>
    <w:p w14:paraId="267B0786" w14:textId="77777777" w:rsidR="008F46A0" w:rsidRPr="008122F8" w:rsidRDefault="008F46A0" w:rsidP="008F46A0">
      <w:pPr>
        <w:ind w:firstLine="426"/>
        <w:jc w:val="both"/>
        <w:rPr>
          <w:sz w:val="28"/>
          <w:szCs w:val="28"/>
        </w:rPr>
      </w:pPr>
      <w:r w:rsidRPr="008122F8">
        <w:rPr>
          <w:sz w:val="28"/>
          <w:szCs w:val="28"/>
        </w:rPr>
        <w:t>Сгруппировать пользователей учетной</w:t>
      </w:r>
      <w:r>
        <w:rPr>
          <w:sz w:val="28"/>
          <w:szCs w:val="28"/>
        </w:rPr>
        <w:t xml:space="preserve"> бухгалтерской</w:t>
      </w:r>
      <w:r w:rsidRPr="008122F8">
        <w:rPr>
          <w:sz w:val="28"/>
          <w:szCs w:val="28"/>
        </w:rPr>
        <w:t xml:space="preserve"> информации на основе </w:t>
      </w:r>
      <w:r>
        <w:rPr>
          <w:sz w:val="28"/>
          <w:szCs w:val="28"/>
        </w:rPr>
        <w:t xml:space="preserve">предложенной </w:t>
      </w:r>
      <w:r w:rsidRPr="008122F8">
        <w:rPr>
          <w:sz w:val="28"/>
          <w:szCs w:val="28"/>
        </w:rPr>
        <w:t>классификации, пояснить область их интересов</w:t>
      </w:r>
      <w:r>
        <w:rPr>
          <w:sz w:val="28"/>
          <w:szCs w:val="28"/>
        </w:rPr>
        <w:t xml:space="preserve">. </w:t>
      </w:r>
      <w:r w:rsidRPr="008122F8">
        <w:rPr>
          <w:sz w:val="28"/>
          <w:szCs w:val="28"/>
        </w:rPr>
        <w:t>Решение задачи представить в таблице.</w:t>
      </w:r>
    </w:p>
    <w:p w14:paraId="58DC648A" w14:textId="77777777" w:rsidR="008F46A0" w:rsidRPr="008122F8" w:rsidRDefault="008F46A0" w:rsidP="008F46A0">
      <w:pPr>
        <w:jc w:val="both"/>
        <w:rPr>
          <w:sz w:val="28"/>
          <w:szCs w:val="28"/>
        </w:rPr>
      </w:pPr>
    </w:p>
    <w:p w14:paraId="1A09D934" w14:textId="77777777" w:rsidR="008F46A0" w:rsidRPr="008122F8" w:rsidRDefault="008F46A0" w:rsidP="008F46A0">
      <w:p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1. Учредители финансово-хозяйственной деятельности (собственники капитала) организации</w:t>
      </w:r>
      <w:r w:rsidRPr="008122F8">
        <w:rPr>
          <w:sz w:val="28"/>
          <w:szCs w:val="28"/>
        </w:rPr>
        <w:t>.</w:t>
      </w:r>
    </w:p>
    <w:p w14:paraId="06DE55EB" w14:textId="77777777" w:rsidR="008F46A0" w:rsidRPr="008122F8" w:rsidRDefault="008F46A0" w:rsidP="008F46A0">
      <w:p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2. Государственный б</w:t>
      </w:r>
      <w:r w:rsidRPr="008122F8">
        <w:rPr>
          <w:sz w:val="28"/>
          <w:szCs w:val="28"/>
        </w:rPr>
        <w:t>анк</w:t>
      </w:r>
      <w:r>
        <w:rPr>
          <w:sz w:val="28"/>
          <w:szCs w:val="28"/>
        </w:rPr>
        <w:t xml:space="preserve"> «ВТБ»</w:t>
      </w:r>
      <w:r w:rsidRPr="008122F8">
        <w:rPr>
          <w:sz w:val="28"/>
          <w:szCs w:val="28"/>
        </w:rPr>
        <w:t>, в котором открыт расчетный счет организации.</w:t>
      </w:r>
    </w:p>
    <w:p w14:paraId="1A92CA6D" w14:textId="77777777" w:rsidR="008F46A0" w:rsidRPr="008122F8" w:rsidRDefault="008F46A0" w:rsidP="008F46A0">
      <w:p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3. Налоговая инспекция, в которой состоит организация на налоговом учете</w:t>
      </w:r>
      <w:r w:rsidRPr="008122F8">
        <w:rPr>
          <w:sz w:val="28"/>
          <w:szCs w:val="28"/>
        </w:rPr>
        <w:t>.</w:t>
      </w:r>
    </w:p>
    <w:p w14:paraId="0C6C77F7" w14:textId="77777777" w:rsidR="008F46A0" w:rsidRPr="008122F8" w:rsidRDefault="008F46A0" w:rsidP="008F46A0">
      <w:pPr>
        <w:ind w:left="284" w:hanging="284"/>
        <w:jc w:val="both"/>
        <w:rPr>
          <w:sz w:val="28"/>
          <w:szCs w:val="28"/>
        </w:rPr>
      </w:pPr>
      <w:r w:rsidRPr="008122F8">
        <w:rPr>
          <w:sz w:val="28"/>
          <w:szCs w:val="28"/>
        </w:rPr>
        <w:t xml:space="preserve">4. </w:t>
      </w:r>
      <w:r>
        <w:rPr>
          <w:sz w:val="28"/>
          <w:szCs w:val="28"/>
        </w:rPr>
        <w:t>Территориальный орган федеральной службы государственной статистики по Иркутской области (Иркутскстат)</w:t>
      </w:r>
      <w:r w:rsidRPr="008122F8">
        <w:rPr>
          <w:sz w:val="28"/>
          <w:szCs w:val="28"/>
        </w:rPr>
        <w:t>.</w:t>
      </w:r>
    </w:p>
    <w:p w14:paraId="3842F355" w14:textId="77777777" w:rsidR="008F46A0" w:rsidRPr="008122F8" w:rsidRDefault="008F46A0" w:rsidP="008F46A0">
      <w:pPr>
        <w:ind w:left="284" w:hanging="284"/>
        <w:jc w:val="both"/>
        <w:rPr>
          <w:sz w:val="28"/>
          <w:szCs w:val="28"/>
        </w:rPr>
      </w:pPr>
      <w:r w:rsidRPr="008122F8">
        <w:rPr>
          <w:sz w:val="28"/>
          <w:szCs w:val="28"/>
        </w:rPr>
        <w:t>5. Страховая компания</w:t>
      </w:r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Райффайзен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Лайф</w:t>
      </w:r>
      <w:proofErr w:type="spellEnd"/>
      <w:r>
        <w:rPr>
          <w:sz w:val="28"/>
          <w:szCs w:val="28"/>
        </w:rPr>
        <w:t>», в которой застраховано имущество организации от порчи и утраты</w:t>
      </w:r>
      <w:r w:rsidRPr="008122F8">
        <w:rPr>
          <w:sz w:val="28"/>
          <w:szCs w:val="28"/>
        </w:rPr>
        <w:t>.</w:t>
      </w:r>
    </w:p>
    <w:p w14:paraId="7B7DCAFC" w14:textId="77777777" w:rsidR="008F46A0" w:rsidRPr="008122F8" w:rsidRDefault="008F46A0" w:rsidP="008F46A0">
      <w:pPr>
        <w:ind w:left="284" w:hanging="284"/>
        <w:jc w:val="both"/>
        <w:rPr>
          <w:sz w:val="28"/>
          <w:szCs w:val="28"/>
        </w:rPr>
      </w:pPr>
      <w:r w:rsidRPr="008122F8">
        <w:rPr>
          <w:sz w:val="28"/>
          <w:szCs w:val="28"/>
        </w:rPr>
        <w:t>6. Фонд социального страхования Российской Федерации.</w:t>
      </w:r>
    </w:p>
    <w:p w14:paraId="23E10DD9" w14:textId="77777777" w:rsidR="008F46A0" w:rsidRPr="008122F8" w:rsidRDefault="008F46A0" w:rsidP="008F46A0">
      <w:pPr>
        <w:ind w:left="284" w:hanging="284"/>
        <w:jc w:val="both"/>
        <w:rPr>
          <w:sz w:val="28"/>
          <w:szCs w:val="28"/>
        </w:rPr>
      </w:pPr>
      <w:r w:rsidRPr="008122F8">
        <w:rPr>
          <w:sz w:val="28"/>
          <w:szCs w:val="28"/>
        </w:rPr>
        <w:t xml:space="preserve">7. </w:t>
      </w:r>
      <w:r>
        <w:rPr>
          <w:sz w:val="28"/>
          <w:szCs w:val="28"/>
        </w:rPr>
        <w:t>Исполнительный директор организации</w:t>
      </w:r>
      <w:r w:rsidRPr="008122F8">
        <w:rPr>
          <w:sz w:val="28"/>
          <w:szCs w:val="28"/>
        </w:rPr>
        <w:t>.</w:t>
      </w:r>
    </w:p>
    <w:p w14:paraId="0BDD11AE" w14:textId="77777777" w:rsidR="008F46A0" w:rsidRPr="008122F8" w:rsidRDefault="008F46A0" w:rsidP="008F46A0">
      <w:pPr>
        <w:ind w:left="284" w:hanging="284"/>
        <w:jc w:val="both"/>
        <w:rPr>
          <w:sz w:val="28"/>
          <w:szCs w:val="28"/>
        </w:rPr>
      </w:pPr>
      <w:r w:rsidRPr="008122F8">
        <w:rPr>
          <w:sz w:val="28"/>
          <w:szCs w:val="28"/>
        </w:rPr>
        <w:t xml:space="preserve">8. </w:t>
      </w:r>
      <w:r>
        <w:rPr>
          <w:sz w:val="28"/>
          <w:szCs w:val="28"/>
        </w:rPr>
        <w:t>Главный бухгалтер организации</w:t>
      </w:r>
      <w:r w:rsidRPr="008122F8">
        <w:rPr>
          <w:sz w:val="28"/>
          <w:szCs w:val="28"/>
        </w:rPr>
        <w:t>.</w:t>
      </w:r>
    </w:p>
    <w:p w14:paraId="3AFBFD81" w14:textId="77777777" w:rsidR="008F46A0" w:rsidRPr="008122F8" w:rsidRDefault="008F46A0" w:rsidP="008F46A0">
      <w:pPr>
        <w:ind w:left="284" w:hanging="284"/>
        <w:jc w:val="both"/>
        <w:rPr>
          <w:sz w:val="28"/>
          <w:szCs w:val="28"/>
        </w:rPr>
      </w:pPr>
      <w:r w:rsidRPr="008122F8">
        <w:rPr>
          <w:sz w:val="28"/>
          <w:szCs w:val="28"/>
        </w:rPr>
        <w:t xml:space="preserve">9. </w:t>
      </w:r>
      <w:r>
        <w:rPr>
          <w:sz w:val="28"/>
          <w:szCs w:val="28"/>
        </w:rPr>
        <w:t>Миноритарные акционеры, владеющие 10</w:t>
      </w:r>
      <w:r w:rsidRPr="008122F8">
        <w:rPr>
          <w:sz w:val="28"/>
          <w:szCs w:val="28"/>
        </w:rPr>
        <w:t xml:space="preserve">% акций </w:t>
      </w:r>
      <w:r>
        <w:rPr>
          <w:sz w:val="28"/>
          <w:szCs w:val="28"/>
        </w:rPr>
        <w:t>организации</w:t>
      </w:r>
      <w:r w:rsidRPr="008122F8">
        <w:rPr>
          <w:sz w:val="28"/>
          <w:szCs w:val="28"/>
        </w:rPr>
        <w:t>.</w:t>
      </w:r>
    </w:p>
    <w:p w14:paraId="703907AA" w14:textId="77777777" w:rsidR="008F46A0" w:rsidRPr="008122F8" w:rsidRDefault="008F46A0" w:rsidP="008F46A0">
      <w:pPr>
        <w:ind w:left="284" w:hanging="284"/>
        <w:jc w:val="both"/>
        <w:rPr>
          <w:sz w:val="28"/>
          <w:szCs w:val="28"/>
        </w:rPr>
      </w:pPr>
      <w:r w:rsidRPr="008122F8">
        <w:rPr>
          <w:sz w:val="28"/>
          <w:szCs w:val="28"/>
        </w:rPr>
        <w:t>10. Пенсионный фонд Российской Федерации.</w:t>
      </w:r>
    </w:p>
    <w:p w14:paraId="56E801BD" w14:textId="77777777" w:rsidR="008F46A0" w:rsidRPr="008122F8" w:rsidRDefault="008F46A0" w:rsidP="008F46A0">
      <w:pPr>
        <w:ind w:left="284" w:hanging="284"/>
        <w:jc w:val="both"/>
        <w:rPr>
          <w:sz w:val="28"/>
          <w:szCs w:val="28"/>
        </w:rPr>
      </w:pPr>
      <w:r w:rsidRPr="008122F8">
        <w:rPr>
          <w:sz w:val="28"/>
          <w:szCs w:val="28"/>
        </w:rPr>
        <w:t>11. Арбитражный суд</w:t>
      </w:r>
      <w:r>
        <w:rPr>
          <w:sz w:val="28"/>
          <w:szCs w:val="28"/>
        </w:rPr>
        <w:t xml:space="preserve"> Иркутской области</w:t>
      </w:r>
      <w:r w:rsidRPr="008122F8">
        <w:rPr>
          <w:sz w:val="28"/>
          <w:szCs w:val="28"/>
        </w:rPr>
        <w:t>.</w:t>
      </w:r>
    </w:p>
    <w:p w14:paraId="1D97889A" w14:textId="77777777" w:rsidR="008F46A0" w:rsidRPr="008122F8" w:rsidRDefault="008F46A0" w:rsidP="008F46A0">
      <w:p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12. Аудиторская компания, в которой обслуживается организация по договору обязательного независимого ежегодного аудита</w:t>
      </w:r>
      <w:r w:rsidRPr="008122F8">
        <w:rPr>
          <w:sz w:val="28"/>
          <w:szCs w:val="28"/>
        </w:rPr>
        <w:t>.</w:t>
      </w:r>
    </w:p>
    <w:p w14:paraId="596046B9" w14:textId="77777777" w:rsidR="008F46A0" w:rsidRPr="008122F8" w:rsidRDefault="008F46A0" w:rsidP="008F46A0">
      <w:pPr>
        <w:ind w:left="284" w:hanging="284"/>
        <w:jc w:val="both"/>
        <w:rPr>
          <w:sz w:val="28"/>
          <w:szCs w:val="28"/>
        </w:rPr>
      </w:pPr>
      <w:r w:rsidRPr="008122F8">
        <w:rPr>
          <w:sz w:val="28"/>
          <w:szCs w:val="28"/>
        </w:rPr>
        <w:t>13. Компания, предполагающая покупку пакета акций</w:t>
      </w:r>
      <w:r>
        <w:rPr>
          <w:sz w:val="28"/>
          <w:szCs w:val="28"/>
        </w:rPr>
        <w:t xml:space="preserve"> организации</w:t>
      </w:r>
      <w:r w:rsidRPr="008122F8">
        <w:rPr>
          <w:sz w:val="28"/>
          <w:szCs w:val="28"/>
        </w:rPr>
        <w:t>.</w:t>
      </w:r>
    </w:p>
    <w:p w14:paraId="5D860BAF" w14:textId="77777777" w:rsidR="008F46A0" w:rsidRPr="008122F8" w:rsidRDefault="008F46A0" w:rsidP="008F46A0">
      <w:pPr>
        <w:ind w:left="284" w:hanging="284"/>
        <w:jc w:val="both"/>
        <w:rPr>
          <w:sz w:val="28"/>
          <w:szCs w:val="28"/>
        </w:rPr>
      </w:pPr>
      <w:r w:rsidRPr="008122F8">
        <w:rPr>
          <w:sz w:val="28"/>
          <w:szCs w:val="28"/>
        </w:rPr>
        <w:t>14.</w:t>
      </w:r>
      <w:r>
        <w:rPr>
          <w:sz w:val="28"/>
          <w:szCs w:val="28"/>
        </w:rPr>
        <w:t xml:space="preserve"> Персонал организации, нанятый по бессрочным трудовым договорам.</w:t>
      </w:r>
      <w:r w:rsidRPr="008122F8">
        <w:rPr>
          <w:sz w:val="28"/>
          <w:szCs w:val="28"/>
        </w:rPr>
        <w:t xml:space="preserve"> </w:t>
      </w:r>
    </w:p>
    <w:p w14:paraId="7A7B28AA" w14:textId="77777777" w:rsidR="008F46A0" w:rsidRDefault="008F46A0" w:rsidP="008F46A0">
      <w:pPr>
        <w:ind w:left="284" w:hanging="284"/>
        <w:jc w:val="both"/>
        <w:rPr>
          <w:sz w:val="28"/>
          <w:szCs w:val="28"/>
        </w:rPr>
      </w:pPr>
      <w:r w:rsidRPr="008122F8">
        <w:rPr>
          <w:sz w:val="28"/>
          <w:szCs w:val="28"/>
        </w:rPr>
        <w:t xml:space="preserve">15. </w:t>
      </w:r>
      <w:r>
        <w:rPr>
          <w:sz w:val="28"/>
          <w:szCs w:val="28"/>
        </w:rPr>
        <w:t>Персонал организации, нанятый по договорам аутсорсинга юридических услуг.</w:t>
      </w:r>
    </w:p>
    <w:p w14:paraId="61D3F7C5" w14:textId="77777777" w:rsidR="008F46A0" w:rsidRDefault="008F46A0" w:rsidP="008F46A0">
      <w:p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16. Поставщики материалов (юридические и физические лица).</w:t>
      </w:r>
    </w:p>
    <w:p w14:paraId="1BD51DB4" w14:textId="77777777" w:rsidR="008F46A0" w:rsidRDefault="008F46A0" w:rsidP="008F46A0">
      <w:p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17. Клиенты организации (юридические и физические лица).</w:t>
      </w:r>
    </w:p>
    <w:p w14:paraId="59E153C3" w14:textId="77777777" w:rsidR="008F46A0" w:rsidRDefault="008F46A0" w:rsidP="008F46A0">
      <w:p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18. Торговая оптово-розничная компания, конкурирующая с организацией на региональном рынке товаров.</w:t>
      </w:r>
    </w:p>
    <w:p w14:paraId="345743B8" w14:textId="77777777" w:rsidR="008F46A0" w:rsidRPr="008122F8" w:rsidRDefault="008F46A0" w:rsidP="008F46A0">
      <w:p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19. Газпромбанк, в который поданы документы о микрофинансировании.</w:t>
      </w:r>
    </w:p>
    <w:p w14:paraId="12CDC88E" w14:textId="77777777" w:rsidR="008F46A0" w:rsidRPr="008122F8" w:rsidRDefault="008F46A0" w:rsidP="008F46A0">
      <w:p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20</w:t>
      </w:r>
      <w:r w:rsidRPr="008122F8">
        <w:rPr>
          <w:sz w:val="28"/>
          <w:szCs w:val="28"/>
        </w:rPr>
        <w:t>.</w:t>
      </w:r>
      <w:r>
        <w:rPr>
          <w:sz w:val="28"/>
          <w:szCs w:val="28"/>
        </w:rPr>
        <w:t xml:space="preserve"> Общественность (жители города), в котором осуществляется хозяйственная деятельность организации.</w:t>
      </w:r>
      <w:r w:rsidRPr="008122F8">
        <w:rPr>
          <w:sz w:val="28"/>
          <w:szCs w:val="28"/>
        </w:rPr>
        <w:t xml:space="preserve"> </w:t>
      </w:r>
    </w:p>
    <w:p w14:paraId="7B93B9D6" w14:textId="77777777" w:rsidR="008F46A0" w:rsidRPr="00D805C2" w:rsidRDefault="008F46A0" w:rsidP="008F46A0">
      <w:pPr>
        <w:jc w:val="both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2903"/>
        <w:gridCol w:w="2020"/>
        <w:gridCol w:w="2300"/>
      </w:tblGrid>
      <w:tr w:rsidR="008F46A0" w:rsidRPr="00AB3877" w14:paraId="48B02359" w14:textId="77777777" w:rsidTr="00AB3877">
        <w:trPr>
          <w:trHeight w:val="387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6D4D472B" w14:textId="77777777" w:rsidR="008F46A0" w:rsidRPr="00AB3877" w:rsidRDefault="008F46A0" w:rsidP="00C519AA">
            <w:pPr>
              <w:jc w:val="center"/>
              <w:rPr>
                <w:b/>
              </w:rPr>
            </w:pPr>
            <w:r w:rsidRPr="00AB3877">
              <w:rPr>
                <w:b/>
              </w:rPr>
              <w:t>Пользователи учетной информации</w:t>
            </w:r>
          </w:p>
        </w:tc>
      </w:tr>
      <w:tr w:rsidR="00176AA1" w:rsidRPr="00AB3877" w14:paraId="5E693386" w14:textId="77777777" w:rsidTr="00AB3877">
        <w:trPr>
          <w:trHeight w:val="115"/>
          <w:jc w:val="center"/>
        </w:trPr>
        <w:tc>
          <w:tcPr>
            <w:tcW w:w="1182" w:type="pct"/>
            <w:shd w:val="clear" w:color="auto" w:fill="auto"/>
          </w:tcPr>
          <w:p w14:paraId="2848E85F" w14:textId="77777777" w:rsidR="008F46A0" w:rsidRPr="00AB3877" w:rsidRDefault="008F46A0" w:rsidP="00C519AA">
            <w:pPr>
              <w:jc w:val="center"/>
              <w:rPr>
                <w:b/>
              </w:rPr>
            </w:pPr>
            <w:r w:rsidRPr="00AB3877">
              <w:rPr>
                <w:b/>
              </w:rPr>
              <w:t>Внешние пользователи</w:t>
            </w:r>
          </w:p>
        </w:tc>
        <w:tc>
          <w:tcPr>
            <w:tcW w:w="1375" w:type="pct"/>
            <w:shd w:val="clear" w:color="auto" w:fill="auto"/>
          </w:tcPr>
          <w:p w14:paraId="10075297" w14:textId="77777777" w:rsidR="008F46A0" w:rsidRPr="00AB3877" w:rsidRDefault="008F46A0" w:rsidP="00C519AA">
            <w:pPr>
              <w:jc w:val="center"/>
            </w:pPr>
            <w:r w:rsidRPr="00AB3877">
              <w:t>Интересы от взаимодействия с организацией</w:t>
            </w:r>
          </w:p>
        </w:tc>
        <w:tc>
          <w:tcPr>
            <w:tcW w:w="1153" w:type="pct"/>
            <w:shd w:val="clear" w:color="auto" w:fill="auto"/>
          </w:tcPr>
          <w:p w14:paraId="03F828AD" w14:textId="77777777" w:rsidR="008F46A0" w:rsidRPr="00AB3877" w:rsidRDefault="008F46A0" w:rsidP="00C519AA">
            <w:pPr>
              <w:jc w:val="center"/>
              <w:rPr>
                <w:b/>
              </w:rPr>
            </w:pPr>
            <w:r w:rsidRPr="00AB3877">
              <w:rPr>
                <w:b/>
              </w:rPr>
              <w:t>Внутренние пользователи</w:t>
            </w:r>
          </w:p>
        </w:tc>
        <w:tc>
          <w:tcPr>
            <w:tcW w:w="1290" w:type="pct"/>
            <w:shd w:val="clear" w:color="auto" w:fill="auto"/>
          </w:tcPr>
          <w:p w14:paraId="623D22B4" w14:textId="77777777" w:rsidR="008F46A0" w:rsidRPr="00AB3877" w:rsidRDefault="008F46A0" w:rsidP="00C519AA">
            <w:pPr>
              <w:jc w:val="center"/>
            </w:pPr>
            <w:r w:rsidRPr="00AB3877">
              <w:t>Интересы от взаимодействия с организацией</w:t>
            </w:r>
          </w:p>
        </w:tc>
      </w:tr>
      <w:tr w:rsidR="00176AA1" w:rsidRPr="00AB3877" w14:paraId="7C9A1CD7" w14:textId="77777777" w:rsidTr="00AB3877">
        <w:trPr>
          <w:trHeight w:val="114"/>
          <w:jc w:val="center"/>
        </w:trPr>
        <w:tc>
          <w:tcPr>
            <w:tcW w:w="1182" w:type="pct"/>
            <w:shd w:val="clear" w:color="auto" w:fill="auto"/>
          </w:tcPr>
          <w:p w14:paraId="04EA773F" w14:textId="01B50191" w:rsidR="008F46A0" w:rsidRPr="00AB3877" w:rsidRDefault="003C5576" w:rsidP="00780E65">
            <w:r w:rsidRPr="00AB3877">
              <w:t>Государственный банк «ВТБ»</w:t>
            </w:r>
          </w:p>
        </w:tc>
        <w:tc>
          <w:tcPr>
            <w:tcW w:w="1375" w:type="pct"/>
            <w:shd w:val="clear" w:color="auto" w:fill="auto"/>
          </w:tcPr>
          <w:p w14:paraId="31ED5E04" w14:textId="73FBD80D" w:rsidR="008F46A0" w:rsidRPr="00AB3877" w:rsidRDefault="003C5576" w:rsidP="003C5576">
            <w:r w:rsidRPr="00AB3877">
              <w:t>Открытие расчетных счетов, предложение приобретения услуг банка</w:t>
            </w:r>
            <w:r w:rsidR="00AB3877" w:rsidRPr="00AB3877">
              <w:t>, обслуживание расчетного счета (</w:t>
            </w:r>
            <w:proofErr w:type="spellStart"/>
            <w:r w:rsidR="00AB3877" w:rsidRPr="00AB3877">
              <w:t>финнасовая</w:t>
            </w:r>
            <w:proofErr w:type="spellEnd"/>
            <w:r w:rsidR="00AB3877" w:rsidRPr="00AB3877">
              <w:t>\)</w:t>
            </w:r>
          </w:p>
        </w:tc>
        <w:tc>
          <w:tcPr>
            <w:tcW w:w="1153" w:type="pct"/>
            <w:shd w:val="clear" w:color="auto" w:fill="auto"/>
          </w:tcPr>
          <w:p w14:paraId="7A3C86C8" w14:textId="12C795E7" w:rsidR="008F46A0" w:rsidRPr="00AB3877" w:rsidRDefault="003C5576" w:rsidP="00780E65">
            <w:r w:rsidRPr="00AB3877">
              <w:t xml:space="preserve">Учредители финансово-хозяйственной </w:t>
            </w:r>
            <w:proofErr w:type="spellStart"/>
            <w:r w:rsidRPr="00AB3877">
              <w:t>деятельност</w:t>
            </w:r>
            <w:proofErr w:type="spellEnd"/>
          </w:p>
        </w:tc>
        <w:tc>
          <w:tcPr>
            <w:tcW w:w="1290" w:type="pct"/>
            <w:shd w:val="clear" w:color="auto" w:fill="auto"/>
          </w:tcPr>
          <w:p w14:paraId="7F0BA3DC" w14:textId="7689FBE0" w:rsidR="008F46A0" w:rsidRPr="00AB3877" w:rsidRDefault="00AB3877" w:rsidP="00AB3877">
            <w:r w:rsidRPr="00AB3877">
              <w:t>Адаптивность, контроль за получением прибыли, выполнение обязательств, управление активами</w:t>
            </w:r>
          </w:p>
        </w:tc>
      </w:tr>
      <w:tr w:rsidR="00176AA1" w:rsidRPr="00AB3877" w14:paraId="22EA7808" w14:textId="77777777" w:rsidTr="00AB3877">
        <w:trPr>
          <w:trHeight w:val="114"/>
          <w:jc w:val="center"/>
        </w:trPr>
        <w:tc>
          <w:tcPr>
            <w:tcW w:w="1182" w:type="pct"/>
            <w:shd w:val="clear" w:color="auto" w:fill="auto"/>
          </w:tcPr>
          <w:p w14:paraId="3F514FED" w14:textId="78A39B86" w:rsidR="008F46A0" w:rsidRPr="00AB3877" w:rsidRDefault="00780E65" w:rsidP="00780E65">
            <w:r w:rsidRPr="00AB3877">
              <w:lastRenderedPageBreak/>
              <w:t>Налоговая инспекция</w:t>
            </w:r>
          </w:p>
        </w:tc>
        <w:tc>
          <w:tcPr>
            <w:tcW w:w="1375" w:type="pct"/>
            <w:shd w:val="clear" w:color="auto" w:fill="auto"/>
          </w:tcPr>
          <w:p w14:paraId="2D741FA0" w14:textId="5A00D903" w:rsidR="008F46A0" w:rsidRPr="00AB3877" w:rsidRDefault="003C5576" w:rsidP="003C5576">
            <w:r w:rsidRPr="00AB3877">
              <w:t>Контроль за уплатой налогов организацией</w:t>
            </w:r>
            <w:r w:rsidR="00AB3877" w:rsidRPr="00AB3877">
              <w:t xml:space="preserve">, правильное ведение налоговой </w:t>
            </w:r>
            <w:proofErr w:type="spellStart"/>
            <w:r w:rsidR="00AB3877" w:rsidRPr="00AB3877">
              <w:t>учетности</w:t>
            </w:r>
            <w:proofErr w:type="spellEnd"/>
          </w:p>
        </w:tc>
        <w:tc>
          <w:tcPr>
            <w:tcW w:w="1153" w:type="pct"/>
            <w:shd w:val="clear" w:color="auto" w:fill="auto"/>
          </w:tcPr>
          <w:p w14:paraId="5AEDFF83" w14:textId="67BCCCD2" w:rsidR="008F46A0" w:rsidRPr="00AB3877" w:rsidRDefault="00780E65" w:rsidP="00C519AA">
            <w:pPr>
              <w:jc w:val="center"/>
            </w:pPr>
            <w:r w:rsidRPr="00AB3877">
              <w:t>Главный бухгалтер организации</w:t>
            </w:r>
          </w:p>
        </w:tc>
        <w:tc>
          <w:tcPr>
            <w:tcW w:w="1290" w:type="pct"/>
            <w:shd w:val="clear" w:color="auto" w:fill="auto"/>
          </w:tcPr>
          <w:p w14:paraId="77701BE1" w14:textId="3FAC54BD" w:rsidR="008F46A0" w:rsidRPr="00AB3877" w:rsidRDefault="00A6428F" w:rsidP="00AB3877">
            <w:r>
              <w:t>Ведение бухгалтерской отчетности и его сдача  (финансовый и управленческий учет)</w:t>
            </w:r>
          </w:p>
        </w:tc>
      </w:tr>
      <w:tr w:rsidR="00176AA1" w:rsidRPr="00AB3877" w14:paraId="032796EE" w14:textId="77777777" w:rsidTr="00AB3877">
        <w:trPr>
          <w:trHeight w:val="114"/>
          <w:jc w:val="center"/>
        </w:trPr>
        <w:tc>
          <w:tcPr>
            <w:tcW w:w="1182" w:type="pct"/>
            <w:shd w:val="clear" w:color="auto" w:fill="auto"/>
          </w:tcPr>
          <w:p w14:paraId="408C0E17" w14:textId="0763F774" w:rsidR="00780E65" w:rsidRPr="00AB3877" w:rsidRDefault="00780E65" w:rsidP="00C519AA">
            <w:pPr>
              <w:jc w:val="center"/>
            </w:pPr>
            <w:r w:rsidRPr="00AB3877">
              <w:t>Иркутскстат</w:t>
            </w:r>
          </w:p>
        </w:tc>
        <w:tc>
          <w:tcPr>
            <w:tcW w:w="1375" w:type="pct"/>
            <w:shd w:val="clear" w:color="auto" w:fill="auto"/>
          </w:tcPr>
          <w:p w14:paraId="58055096" w14:textId="39083C9D" w:rsidR="00780E65" w:rsidRPr="00AB3877" w:rsidRDefault="003C5576" w:rsidP="00C519AA">
            <w:pPr>
              <w:jc w:val="center"/>
            </w:pPr>
            <w:r w:rsidRPr="00AB3877">
              <w:t xml:space="preserve">Для предоставления отчетности </w:t>
            </w:r>
            <w:r w:rsidR="00D7685F" w:rsidRPr="00AB3877">
              <w:t xml:space="preserve">о </w:t>
            </w:r>
            <w:r w:rsidRPr="00AB3877">
              <w:t>деятельности организации</w:t>
            </w:r>
            <w:bookmarkStart w:id="0" w:name="_GoBack"/>
            <w:bookmarkEnd w:id="0"/>
            <w:r w:rsidRPr="00AB3877">
              <w:t xml:space="preserve"> на территории Иркутской области</w:t>
            </w:r>
            <w:r w:rsidR="00D7685F" w:rsidRPr="00AB3877">
              <w:t xml:space="preserve"> и сравнение аналогичных организаций </w:t>
            </w:r>
            <w:r w:rsidR="00A6428F">
              <w:t>(финансовый учет)</w:t>
            </w:r>
          </w:p>
        </w:tc>
        <w:tc>
          <w:tcPr>
            <w:tcW w:w="1153" w:type="pct"/>
            <w:shd w:val="clear" w:color="auto" w:fill="auto"/>
          </w:tcPr>
          <w:p w14:paraId="5EF1683A" w14:textId="18C38122" w:rsidR="00780E65" w:rsidRPr="00AB3877" w:rsidRDefault="003C5576" w:rsidP="00C519AA">
            <w:pPr>
              <w:jc w:val="center"/>
            </w:pPr>
            <w:r w:rsidRPr="00AB3877">
              <w:t>Исполнительный директор организации</w:t>
            </w:r>
          </w:p>
        </w:tc>
        <w:tc>
          <w:tcPr>
            <w:tcW w:w="1290" w:type="pct"/>
            <w:shd w:val="clear" w:color="auto" w:fill="auto"/>
          </w:tcPr>
          <w:p w14:paraId="6E385BD3" w14:textId="282A943C" w:rsidR="00780E65" w:rsidRPr="00AB3877" w:rsidRDefault="00AB3877" w:rsidP="00AB3877">
            <w:r w:rsidRPr="00AB3877">
              <w:t>Контроль за деятельностью работников, взятие на себя ответственности</w:t>
            </w:r>
            <w:r w:rsidR="00A6428F">
              <w:t xml:space="preserve"> за деятельность компании, эффективность работы сотрудников (управленческий учет)</w:t>
            </w:r>
          </w:p>
        </w:tc>
      </w:tr>
      <w:tr w:rsidR="00176AA1" w:rsidRPr="00AB3877" w14:paraId="4FB67E9A" w14:textId="77777777" w:rsidTr="00AB3877">
        <w:trPr>
          <w:trHeight w:val="114"/>
          <w:jc w:val="center"/>
        </w:trPr>
        <w:tc>
          <w:tcPr>
            <w:tcW w:w="1182" w:type="pct"/>
            <w:shd w:val="clear" w:color="auto" w:fill="auto"/>
          </w:tcPr>
          <w:p w14:paraId="4B0FB82F" w14:textId="7F5FEE97" w:rsidR="00780E65" w:rsidRPr="00AB3877" w:rsidRDefault="00780E65" w:rsidP="00C519AA">
            <w:pPr>
              <w:jc w:val="center"/>
            </w:pPr>
            <w:r w:rsidRPr="00AB3877">
              <w:t>Страховая компания «</w:t>
            </w:r>
            <w:proofErr w:type="spellStart"/>
            <w:r w:rsidRPr="00AB3877">
              <w:t>Райффайзен</w:t>
            </w:r>
            <w:proofErr w:type="spellEnd"/>
            <w:r w:rsidRPr="00AB3877">
              <w:t xml:space="preserve"> </w:t>
            </w:r>
            <w:proofErr w:type="spellStart"/>
            <w:r w:rsidRPr="00AB3877">
              <w:t>Лайф</w:t>
            </w:r>
            <w:proofErr w:type="spellEnd"/>
            <w:r w:rsidRPr="00AB3877">
              <w:t>»</w:t>
            </w:r>
          </w:p>
        </w:tc>
        <w:tc>
          <w:tcPr>
            <w:tcW w:w="1375" w:type="pct"/>
            <w:shd w:val="clear" w:color="auto" w:fill="auto"/>
          </w:tcPr>
          <w:p w14:paraId="3519BDD0" w14:textId="0CCA83C1" w:rsidR="00780E65" w:rsidRPr="00AB3877" w:rsidRDefault="00D7685F" w:rsidP="00C519AA">
            <w:pPr>
              <w:jc w:val="center"/>
            </w:pPr>
            <w:r w:rsidRPr="00AB3877">
              <w:t>Уплата страховых взносов организацией</w:t>
            </w:r>
            <w:r w:rsidR="00A6428F">
              <w:t>, продление страхового договора, состояние имущества (финансовый учет)</w:t>
            </w:r>
          </w:p>
        </w:tc>
        <w:tc>
          <w:tcPr>
            <w:tcW w:w="1153" w:type="pct"/>
            <w:shd w:val="clear" w:color="auto" w:fill="auto"/>
          </w:tcPr>
          <w:p w14:paraId="3793AD21" w14:textId="4D5C436F" w:rsidR="00780E65" w:rsidRPr="00AB3877" w:rsidRDefault="003C5576" w:rsidP="00C519AA">
            <w:pPr>
              <w:jc w:val="center"/>
            </w:pPr>
            <w:r w:rsidRPr="00AB3877">
              <w:t>Персонал организации, нанятый по бессрочным трудовым договорам</w:t>
            </w:r>
          </w:p>
        </w:tc>
        <w:tc>
          <w:tcPr>
            <w:tcW w:w="1290" w:type="pct"/>
            <w:shd w:val="clear" w:color="auto" w:fill="auto"/>
          </w:tcPr>
          <w:p w14:paraId="3765994A" w14:textId="3517B0C7" w:rsidR="00780E65" w:rsidRPr="00AB3877" w:rsidRDefault="00A6428F" w:rsidP="00A6428F">
            <w:r>
              <w:t>Выплата заработной платы</w:t>
            </w:r>
            <w:r w:rsidR="00176AA1">
              <w:t>, условия трудового договора (финансовый учет)</w:t>
            </w:r>
          </w:p>
        </w:tc>
      </w:tr>
      <w:tr w:rsidR="00176AA1" w:rsidRPr="00AB3877" w14:paraId="79304CE3" w14:textId="77777777" w:rsidTr="00AB3877">
        <w:trPr>
          <w:trHeight w:val="114"/>
          <w:jc w:val="center"/>
        </w:trPr>
        <w:tc>
          <w:tcPr>
            <w:tcW w:w="1182" w:type="pct"/>
            <w:shd w:val="clear" w:color="auto" w:fill="auto"/>
          </w:tcPr>
          <w:p w14:paraId="2558EF69" w14:textId="3E3F7B9E" w:rsidR="00176AA1" w:rsidRPr="00AB3877" w:rsidRDefault="00176AA1" w:rsidP="00176AA1">
            <w:pPr>
              <w:jc w:val="center"/>
            </w:pPr>
            <w:r w:rsidRPr="00AB3877">
              <w:t>Фонд социального страхования Российской Федерации</w:t>
            </w:r>
          </w:p>
        </w:tc>
        <w:tc>
          <w:tcPr>
            <w:tcW w:w="1375" w:type="pct"/>
            <w:shd w:val="clear" w:color="auto" w:fill="auto"/>
          </w:tcPr>
          <w:p w14:paraId="5FE54D09" w14:textId="4CC76A71" w:rsidR="00176AA1" w:rsidRPr="00AB3877" w:rsidRDefault="00176AA1" w:rsidP="00176AA1">
            <w:r w:rsidRPr="00AB3877">
              <w:t>Получение работниками мер социальной поддержки от государства</w:t>
            </w:r>
            <w:r>
              <w:t>, контроль за оплатой страховых взносов (финансовый учет)</w:t>
            </w:r>
          </w:p>
        </w:tc>
        <w:tc>
          <w:tcPr>
            <w:tcW w:w="1153" w:type="pct"/>
            <w:shd w:val="clear" w:color="auto" w:fill="auto"/>
          </w:tcPr>
          <w:p w14:paraId="7AC92D74" w14:textId="1BCF5C80" w:rsidR="00176AA1" w:rsidRPr="0074785D" w:rsidRDefault="00176AA1" w:rsidP="00176AA1">
            <w:pPr>
              <w:ind w:left="284" w:hanging="284"/>
              <w:jc w:val="both"/>
              <w:rPr>
                <w:color w:val="FF0000"/>
              </w:rPr>
            </w:pPr>
            <w:r w:rsidRPr="0074785D">
              <w:rPr>
                <w:color w:val="FF0000"/>
              </w:rPr>
              <w:t>Миноритарные акционеры, владеющие 10% акций организации</w:t>
            </w:r>
          </w:p>
        </w:tc>
        <w:tc>
          <w:tcPr>
            <w:tcW w:w="1290" w:type="pct"/>
            <w:shd w:val="clear" w:color="auto" w:fill="auto"/>
          </w:tcPr>
          <w:p w14:paraId="12E1BD85" w14:textId="7D1C5730" w:rsidR="00176AA1" w:rsidRPr="0074785D" w:rsidRDefault="00176AA1" w:rsidP="00176AA1">
            <w:pPr>
              <w:rPr>
                <w:color w:val="FF0000"/>
              </w:rPr>
            </w:pPr>
            <w:r w:rsidRPr="0074785D">
              <w:rPr>
                <w:color w:val="FF0000"/>
              </w:rPr>
              <w:t>Получение дивидендов от владения акциями, оценка инвестиций (финансовый учет)</w:t>
            </w:r>
          </w:p>
        </w:tc>
      </w:tr>
      <w:tr w:rsidR="00176AA1" w:rsidRPr="00AB3877" w14:paraId="65C876B6" w14:textId="77777777" w:rsidTr="00AB3877">
        <w:trPr>
          <w:trHeight w:val="114"/>
          <w:jc w:val="center"/>
        </w:trPr>
        <w:tc>
          <w:tcPr>
            <w:tcW w:w="1182" w:type="pct"/>
            <w:shd w:val="clear" w:color="auto" w:fill="auto"/>
          </w:tcPr>
          <w:p w14:paraId="3254C92A" w14:textId="2F0F3A5F" w:rsidR="00176AA1" w:rsidRPr="00AB3877" w:rsidRDefault="00176AA1" w:rsidP="00176AA1">
            <w:pPr>
              <w:jc w:val="center"/>
            </w:pPr>
            <w:r w:rsidRPr="00AB3877">
              <w:t>Пенсионный фонд Российской Федерации</w:t>
            </w:r>
          </w:p>
        </w:tc>
        <w:tc>
          <w:tcPr>
            <w:tcW w:w="1375" w:type="pct"/>
            <w:shd w:val="clear" w:color="auto" w:fill="auto"/>
          </w:tcPr>
          <w:p w14:paraId="79B618A3" w14:textId="7659ED4F" w:rsidR="00176AA1" w:rsidRPr="00AB3877" w:rsidRDefault="00176AA1" w:rsidP="00176AA1">
            <w:pPr>
              <w:jc w:val="center"/>
            </w:pPr>
            <w:r>
              <w:t>Пенсионные отчисления для работников (финансовый учет)</w:t>
            </w:r>
          </w:p>
        </w:tc>
        <w:tc>
          <w:tcPr>
            <w:tcW w:w="1153" w:type="pct"/>
            <w:shd w:val="clear" w:color="auto" w:fill="auto"/>
          </w:tcPr>
          <w:p w14:paraId="59DC10E3" w14:textId="4349D196" w:rsidR="00176AA1" w:rsidRPr="0074785D" w:rsidRDefault="00176AA1" w:rsidP="00176AA1">
            <w:pPr>
              <w:jc w:val="center"/>
              <w:rPr>
                <w:color w:val="FF0000"/>
              </w:rPr>
            </w:pPr>
            <w:r w:rsidRPr="0074785D">
              <w:rPr>
                <w:color w:val="FF0000"/>
              </w:rPr>
              <w:t>Поставщики материалов (юридические и физические лица)</w:t>
            </w:r>
          </w:p>
        </w:tc>
        <w:tc>
          <w:tcPr>
            <w:tcW w:w="1290" w:type="pct"/>
            <w:shd w:val="clear" w:color="auto" w:fill="auto"/>
          </w:tcPr>
          <w:p w14:paraId="6A80AF0D" w14:textId="01FA38CB" w:rsidR="00176AA1" w:rsidRPr="0074785D" w:rsidRDefault="00176AA1" w:rsidP="00176AA1">
            <w:pPr>
              <w:jc w:val="center"/>
              <w:rPr>
                <w:color w:val="FF0000"/>
              </w:rPr>
            </w:pPr>
            <w:r w:rsidRPr="0074785D">
              <w:rPr>
                <w:color w:val="FF0000"/>
              </w:rPr>
              <w:t>Получение прибыли от продажи материалов</w:t>
            </w:r>
          </w:p>
        </w:tc>
      </w:tr>
      <w:tr w:rsidR="00176AA1" w:rsidRPr="00AB3877" w14:paraId="0BFCB6AF" w14:textId="77777777" w:rsidTr="00AB3877">
        <w:trPr>
          <w:trHeight w:val="114"/>
          <w:jc w:val="center"/>
        </w:trPr>
        <w:tc>
          <w:tcPr>
            <w:tcW w:w="1182" w:type="pct"/>
            <w:shd w:val="clear" w:color="auto" w:fill="auto"/>
          </w:tcPr>
          <w:p w14:paraId="1A1B9034" w14:textId="51F188BF" w:rsidR="00176AA1" w:rsidRPr="00AB3877" w:rsidRDefault="00176AA1" w:rsidP="00176AA1">
            <w:pPr>
              <w:jc w:val="center"/>
            </w:pPr>
            <w:r w:rsidRPr="00AB3877">
              <w:t>Арбитражный суд Иркутской области</w:t>
            </w:r>
          </w:p>
        </w:tc>
        <w:tc>
          <w:tcPr>
            <w:tcW w:w="1375" w:type="pct"/>
            <w:shd w:val="clear" w:color="auto" w:fill="auto"/>
          </w:tcPr>
          <w:p w14:paraId="2E77CF91" w14:textId="5EDC2DFC" w:rsidR="00176AA1" w:rsidRPr="00AB3877" w:rsidRDefault="00176AA1" w:rsidP="00176AA1">
            <w:r w:rsidRPr="00AB3877">
              <w:t xml:space="preserve">Разрешение экономических споров между </w:t>
            </w:r>
            <w:r>
              <w:t>юридическими лицами и ИП (финансовый учет)</w:t>
            </w:r>
          </w:p>
        </w:tc>
        <w:tc>
          <w:tcPr>
            <w:tcW w:w="1153" w:type="pct"/>
            <w:shd w:val="clear" w:color="auto" w:fill="auto"/>
          </w:tcPr>
          <w:p w14:paraId="4562BBC0" w14:textId="4154D6CD" w:rsidR="00176AA1" w:rsidRPr="00AB3877" w:rsidRDefault="00176AA1" w:rsidP="00176AA1">
            <w:pPr>
              <w:jc w:val="center"/>
            </w:pPr>
          </w:p>
        </w:tc>
        <w:tc>
          <w:tcPr>
            <w:tcW w:w="1290" w:type="pct"/>
            <w:shd w:val="clear" w:color="auto" w:fill="auto"/>
          </w:tcPr>
          <w:p w14:paraId="77C998ED" w14:textId="30337679" w:rsidR="00176AA1" w:rsidRPr="00AB3877" w:rsidRDefault="00176AA1" w:rsidP="00176AA1"/>
        </w:tc>
      </w:tr>
      <w:tr w:rsidR="00176AA1" w:rsidRPr="00AB3877" w14:paraId="79B79B0E" w14:textId="77777777" w:rsidTr="00AB3877">
        <w:trPr>
          <w:trHeight w:val="114"/>
          <w:jc w:val="center"/>
        </w:trPr>
        <w:tc>
          <w:tcPr>
            <w:tcW w:w="1182" w:type="pct"/>
            <w:shd w:val="clear" w:color="auto" w:fill="auto"/>
          </w:tcPr>
          <w:p w14:paraId="7FCF93F5" w14:textId="27FB3D74" w:rsidR="00176AA1" w:rsidRPr="00AB3877" w:rsidRDefault="00176AA1" w:rsidP="00176AA1">
            <w:pPr>
              <w:jc w:val="center"/>
            </w:pPr>
            <w:r w:rsidRPr="00AB3877">
              <w:t>Аудиторская компания</w:t>
            </w:r>
          </w:p>
        </w:tc>
        <w:tc>
          <w:tcPr>
            <w:tcW w:w="1375" w:type="pct"/>
            <w:shd w:val="clear" w:color="auto" w:fill="auto"/>
          </w:tcPr>
          <w:p w14:paraId="596C2446" w14:textId="5CA66B48" w:rsidR="00176AA1" w:rsidRPr="00AB3877" w:rsidRDefault="00176AA1" w:rsidP="00176AA1">
            <w:pPr>
              <w:jc w:val="center"/>
            </w:pPr>
            <w:r>
              <w:rPr>
                <w:rStyle w:val="hgkelc"/>
              </w:rPr>
              <w:t>П</w:t>
            </w:r>
            <w:r w:rsidRPr="00AB3877">
              <w:rPr>
                <w:rStyle w:val="hgkelc"/>
              </w:rPr>
              <w:t>роведение проверки отчётности организации</w:t>
            </w:r>
            <w:r>
              <w:rPr>
                <w:rStyle w:val="hgkelc"/>
              </w:rPr>
              <w:t xml:space="preserve"> (управленческий учет)</w:t>
            </w:r>
          </w:p>
        </w:tc>
        <w:tc>
          <w:tcPr>
            <w:tcW w:w="1153" w:type="pct"/>
            <w:shd w:val="clear" w:color="auto" w:fill="auto"/>
          </w:tcPr>
          <w:p w14:paraId="24B87E74" w14:textId="77777777" w:rsidR="00176AA1" w:rsidRPr="00AB3877" w:rsidRDefault="00176AA1" w:rsidP="00176AA1">
            <w:pPr>
              <w:jc w:val="center"/>
            </w:pPr>
          </w:p>
        </w:tc>
        <w:tc>
          <w:tcPr>
            <w:tcW w:w="1290" w:type="pct"/>
            <w:shd w:val="clear" w:color="auto" w:fill="auto"/>
          </w:tcPr>
          <w:p w14:paraId="54D7E6A1" w14:textId="77777777" w:rsidR="00176AA1" w:rsidRPr="00AB3877" w:rsidRDefault="00176AA1" w:rsidP="00176AA1">
            <w:pPr>
              <w:jc w:val="center"/>
            </w:pPr>
          </w:p>
        </w:tc>
      </w:tr>
      <w:tr w:rsidR="00176AA1" w:rsidRPr="00AB3877" w14:paraId="2935029E" w14:textId="77777777" w:rsidTr="00AB3877">
        <w:trPr>
          <w:trHeight w:val="114"/>
          <w:jc w:val="center"/>
        </w:trPr>
        <w:tc>
          <w:tcPr>
            <w:tcW w:w="1182" w:type="pct"/>
            <w:shd w:val="clear" w:color="auto" w:fill="auto"/>
          </w:tcPr>
          <w:p w14:paraId="368152B2" w14:textId="4598A764" w:rsidR="00176AA1" w:rsidRPr="00AB3877" w:rsidRDefault="00176AA1" w:rsidP="00176AA1">
            <w:pPr>
              <w:jc w:val="center"/>
            </w:pPr>
            <w:r w:rsidRPr="00AB3877">
              <w:t>Компания, предполагающая покупку пакета акций организации</w:t>
            </w:r>
          </w:p>
        </w:tc>
        <w:tc>
          <w:tcPr>
            <w:tcW w:w="1375" w:type="pct"/>
            <w:shd w:val="clear" w:color="auto" w:fill="auto"/>
          </w:tcPr>
          <w:p w14:paraId="1A4E3D79" w14:textId="64B66A31" w:rsidR="00176AA1" w:rsidRPr="00AB3877" w:rsidRDefault="00176AA1" w:rsidP="00176AA1">
            <w:r w:rsidRPr="00AB3877">
              <w:t>Получение дивидендов от владения акциями</w:t>
            </w:r>
            <w:r>
              <w:t xml:space="preserve">, перспективы организации </w:t>
            </w:r>
          </w:p>
        </w:tc>
        <w:tc>
          <w:tcPr>
            <w:tcW w:w="1153" w:type="pct"/>
            <w:shd w:val="clear" w:color="auto" w:fill="auto"/>
          </w:tcPr>
          <w:p w14:paraId="46991762" w14:textId="77777777" w:rsidR="00176AA1" w:rsidRPr="00AB3877" w:rsidRDefault="00176AA1" w:rsidP="00176AA1">
            <w:pPr>
              <w:jc w:val="center"/>
            </w:pPr>
          </w:p>
        </w:tc>
        <w:tc>
          <w:tcPr>
            <w:tcW w:w="1290" w:type="pct"/>
            <w:shd w:val="clear" w:color="auto" w:fill="auto"/>
          </w:tcPr>
          <w:p w14:paraId="7A22EEED" w14:textId="77777777" w:rsidR="00176AA1" w:rsidRPr="00AB3877" w:rsidRDefault="00176AA1" w:rsidP="00176AA1">
            <w:pPr>
              <w:jc w:val="center"/>
            </w:pPr>
          </w:p>
        </w:tc>
      </w:tr>
      <w:tr w:rsidR="00176AA1" w:rsidRPr="00AB3877" w14:paraId="39D5DE39" w14:textId="77777777" w:rsidTr="00AB3877">
        <w:trPr>
          <w:trHeight w:val="114"/>
          <w:jc w:val="center"/>
        </w:trPr>
        <w:tc>
          <w:tcPr>
            <w:tcW w:w="1182" w:type="pct"/>
            <w:shd w:val="clear" w:color="auto" w:fill="auto"/>
          </w:tcPr>
          <w:p w14:paraId="6DF1FDF7" w14:textId="7D8BB80C" w:rsidR="00176AA1" w:rsidRPr="00AB3877" w:rsidRDefault="00176AA1" w:rsidP="00176AA1">
            <w:pPr>
              <w:jc w:val="center"/>
            </w:pPr>
            <w:r w:rsidRPr="00AB3877">
              <w:t xml:space="preserve">Клиенты организации </w:t>
            </w:r>
            <w:r w:rsidRPr="00AB3877">
              <w:lastRenderedPageBreak/>
              <w:t>(юридические и физические лица).</w:t>
            </w:r>
          </w:p>
        </w:tc>
        <w:tc>
          <w:tcPr>
            <w:tcW w:w="1375" w:type="pct"/>
            <w:shd w:val="clear" w:color="auto" w:fill="auto"/>
          </w:tcPr>
          <w:p w14:paraId="77A8DEEB" w14:textId="6EDF908C" w:rsidR="00176AA1" w:rsidRPr="00AB3877" w:rsidRDefault="00176AA1" w:rsidP="00176AA1">
            <w:r w:rsidRPr="00AB3877">
              <w:lastRenderedPageBreak/>
              <w:t>Получение услуг, покупки товаров</w:t>
            </w:r>
            <w:r>
              <w:t xml:space="preserve">, скидки </w:t>
            </w:r>
            <w:r>
              <w:lastRenderedPageBreak/>
              <w:t>на товар (финансовый учет)</w:t>
            </w:r>
          </w:p>
        </w:tc>
        <w:tc>
          <w:tcPr>
            <w:tcW w:w="1153" w:type="pct"/>
            <w:shd w:val="clear" w:color="auto" w:fill="auto"/>
          </w:tcPr>
          <w:p w14:paraId="247CD6AF" w14:textId="77777777" w:rsidR="00176AA1" w:rsidRPr="00AB3877" w:rsidRDefault="00176AA1" w:rsidP="00176AA1">
            <w:pPr>
              <w:jc w:val="center"/>
            </w:pPr>
          </w:p>
        </w:tc>
        <w:tc>
          <w:tcPr>
            <w:tcW w:w="1290" w:type="pct"/>
            <w:shd w:val="clear" w:color="auto" w:fill="auto"/>
          </w:tcPr>
          <w:p w14:paraId="6444AE0C" w14:textId="77777777" w:rsidR="00176AA1" w:rsidRPr="00AB3877" w:rsidRDefault="00176AA1" w:rsidP="00176AA1">
            <w:pPr>
              <w:jc w:val="center"/>
            </w:pPr>
          </w:p>
        </w:tc>
      </w:tr>
      <w:tr w:rsidR="00176AA1" w:rsidRPr="00AB3877" w14:paraId="6593C5B2" w14:textId="77777777" w:rsidTr="00AB3877">
        <w:trPr>
          <w:trHeight w:val="114"/>
          <w:jc w:val="center"/>
        </w:trPr>
        <w:tc>
          <w:tcPr>
            <w:tcW w:w="1182" w:type="pct"/>
            <w:shd w:val="clear" w:color="auto" w:fill="auto"/>
          </w:tcPr>
          <w:p w14:paraId="400D77AD" w14:textId="71178763" w:rsidR="00176AA1" w:rsidRPr="00AB3877" w:rsidRDefault="00176AA1" w:rsidP="00176AA1">
            <w:r w:rsidRPr="00AB3877">
              <w:lastRenderedPageBreak/>
              <w:t>Газпромбанк</w:t>
            </w:r>
          </w:p>
        </w:tc>
        <w:tc>
          <w:tcPr>
            <w:tcW w:w="1375" w:type="pct"/>
            <w:shd w:val="clear" w:color="auto" w:fill="auto"/>
          </w:tcPr>
          <w:p w14:paraId="5FB50E20" w14:textId="7311841D" w:rsidR="00176AA1" w:rsidRPr="00AB3877" w:rsidRDefault="00176AA1" w:rsidP="00176AA1">
            <w:r w:rsidRPr="00AB3877">
              <w:t>Уплата задолженности с процентами по микрофинансированию</w:t>
            </w:r>
            <w:r>
              <w:t>, соблюдение обязательств (финансовый учет)</w:t>
            </w:r>
          </w:p>
        </w:tc>
        <w:tc>
          <w:tcPr>
            <w:tcW w:w="1153" w:type="pct"/>
            <w:shd w:val="clear" w:color="auto" w:fill="auto"/>
          </w:tcPr>
          <w:p w14:paraId="3FEBB924" w14:textId="5BA0E935" w:rsidR="00176AA1" w:rsidRPr="00AB3877" w:rsidRDefault="00176AA1" w:rsidP="00176AA1"/>
        </w:tc>
        <w:tc>
          <w:tcPr>
            <w:tcW w:w="1290" w:type="pct"/>
            <w:shd w:val="clear" w:color="auto" w:fill="auto"/>
          </w:tcPr>
          <w:p w14:paraId="512A79E9" w14:textId="5890BBBA" w:rsidR="00176AA1" w:rsidRPr="00AB3877" w:rsidRDefault="00176AA1" w:rsidP="00176AA1"/>
        </w:tc>
      </w:tr>
      <w:tr w:rsidR="00176AA1" w:rsidRPr="00AB3877" w14:paraId="79BBFA6E" w14:textId="77777777" w:rsidTr="00AB3877">
        <w:trPr>
          <w:trHeight w:val="114"/>
          <w:jc w:val="center"/>
        </w:trPr>
        <w:tc>
          <w:tcPr>
            <w:tcW w:w="1182" w:type="pct"/>
            <w:shd w:val="clear" w:color="auto" w:fill="auto"/>
          </w:tcPr>
          <w:p w14:paraId="055DF120" w14:textId="57BDE0DD" w:rsidR="00176AA1" w:rsidRPr="00AB3877" w:rsidRDefault="00176AA1" w:rsidP="00176AA1">
            <w:pPr>
              <w:jc w:val="center"/>
            </w:pPr>
            <w:r w:rsidRPr="00AB3877">
              <w:t>Торговая оптово-розничная компания</w:t>
            </w:r>
          </w:p>
        </w:tc>
        <w:tc>
          <w:tcPr>
            <w:tcW w:w="1375" w:type="pct"/>
            <w:shd w:val="clear" w:color="auto" w:fill="auto"/>
          </w:tcPr>
          <w:p w14:paraId="7FF812D7" w14:textId="336284D4" w:rsidR="00176AA1" w:rsidRPr="00AB3877" w:rsidRDefault="00176AA1" w:rsidP="00176AA1">
            <w:proofErr w:type="spellStart"/>
            <w:r>
              <w:t>Конкурентноспособность</w:t>
            </w:r>
            <w:proofErr w:type="spellEnd"/>
            <w:r>
              <w:t>, финансовые результаты (финансовый учет)</w:t>
            </w:r>
          </w:p>
        </w:tc>
        <w:tc>
          <w:tcPr>
            <w:tcW w:w="1153" w:type="pct"/>
            <w:shd w:val="clear" w:color="auto" w:fill="auto"/>
          </w:tcPr>
          <w:p w14:paraId="6AF7C77A" w14:textId="77777777" w:rsidR="00176AA1" w:rsidRPr="00AB3877" w:rsidRDefault="00176AA1" w:rsidP="00176AA1">
            <w:pPr>
              <w:jc w:val="center"/>
            </w:pPr>
          </w:p>
        </w:tc>
        <w:tc>
          <w:tcPr>
            <w:tcW w:w="1290" w:type="pct"/>
            <w:shd w:val="clear" w:color="auto" w:fill="auto"/>
          </w:tcPr>
          <w:p w14:paraId="3EAC7973" w14:textId="77777777" w:rsidR="00176AA1" w:rsidRPr="00AB3877" w:rsidRDefault="00176AA1" w:rsidP="00176AA1">
            <w:pPr>
              <w:jc w:val="center"/>
            </w:pPr>
          </w:p>
        </w:tc>
      </w:tr>
      <w:tr w:rsidR="00176AA1" w:rsidRPr="00AB3877" w14:paraId="3B7116E1" w14:textId="77777777" w:rsidTr="00AB3877">
        <w:trPr>
          <w:trHeight w:val="114"/>
          <w:jc w:val="center"/>
        </w:trPr>
        <w:tc>
          <w:tcPr>
            <w:tcW w:w="1182" w:type="pct"/>
            <w:shd w:val="clear" w:color="auto" w:fill="auto"/>
          </w:tcPr>
          <w:p w14:paraId="7C877978" w14:textId="77777777" w:rsidR="00176AA1" w:rsidRPr="00AB3877" w:rsidRDefault="00176AA1" w:rsidP="00176AA1">
            <w:pPr>
              <w:ind w:left="284" w:hanging="284"/>
              <w:jc w:val="both"/>
            </w:pPr>
            <w:r w:rsidRPr="00AB3877">
              <w:t xml:space="preserve">Общественность (жители города), в котором осуществляется хозяйственная деятельность организации. </w:t>
            </w:r>
          </w:p>
          <w:p w14:paraId="332B285D" w14:textId="77777777" w:rsidR="00176AA1" w:rsidRPr="00AB3877" w:rsidRDefault="00176AA1" w:rsidP="00176AA1">
            <w:pPr>
              <w:jc w:val="center"/>
            </w:pPr>
          </w:p>
        </w:tc>
        <w:tc>
          <w:tcPr>
            <w:tcW w:w="1375" w:type="pct"/>
            <w:shd w:val="clear" w:color="auto" w:fill="auto"/>
          </w:tcPr>
          <w:p w14:paraId="19B8353B" w14:textId="46A27EAA" w:rsidR="00176AA1" w:rsidRPr="00AB3877" w:rsidRDefault="00176AA1" w:rsidP="00176AA1">
            <w:r w:rsidRPr="00AB3877">
              <w:t>Приобретение товаров и услуг</w:t>
            </w:r>
          </w:p>
        </w:tc>
        <w:tc>
          <w:tcPr>
            <w:tcW w:w="1153" w:type="pct"/>
            <w:shd w:val="clear" w:color="auto" w:fill="auto"/>
          </w:tcPr>
          <w:p w14:paraId="4ADEC9D0" w14:textId="77777777" w:rsidR="00176AA1" w:rsidRPr="00AB3877" w:rsidRDefault="00176AA1" w:rsidP="00176AA1">
            <w:pPr>
              <w:jc w:val="center"/>
            </w:pPr>
          </w:p>
        </w:tc>
        <w:tc>
          <w:tcPr>
            <w:tcW w:w="1290" w:type="pct"/>
            <w:shd w:val="clear" w:color="auto" w:fill="auto"/>
          </w:tcPr>
          <w:p w14:paraId="5FF0FEF0" w14:textId="77777777" w:rsidR="00176AA1" w:rsidRPr="00AB3877" w:rsidRDefault="00176AA1" w:rsidP="00176AA1">
            <w:pPr>
              <w:jc w:val="center"/>
            </w:pPr>
          </w:p>
        </w:tc>
      </w:tr>
      <w:tr w:rsidR="00176AA1" w:rsidRPr="00AB3877" w14:paraId="5191F97C" w14:textId="77777777" w:rsidTr="00AB3877">
        <w:trPr>
          <w:trHeight w:val="114"/>
          <w:jc w:val="center"/>
        </w:trPr>
        <w:tc>
          <w:tcPr>
            <w:tcW w:w="1182" w:type="pct"/>
            <w:shd w:val="clear" w:color="auto" w:fill="auto"/>
          </w:tcPr>
          <w:p w14:paraId="595819F5" w14:textId="77777777" w:rsidR="00176AA1" w:rsidRPr="00AB3877" w:rsidRDefault="00176AA1" w:rsidP="00176AA1">
            <w:pPr>
              <w:ind w:left="284" w:hanging="284"/>
              <w:jc w:val="both"/>
            </w:pPr>
            <w:r w:rsidRPr="00AB3877">
              <w:t>Персонал</w:t>
            </w:r>
            <w:r>
              <w:t xml:space="preserve"> </w:t>
            </w:r>
            <w:r w:rsidRPr="00AB3877">
              <w:t>организации, нанятый по договорам аутсорсинга юридических услуг.</w:t>
            </w:r>
          </w:p>
          <w:p w14:paraId="14C6D481" w14:textId="77777777" w:rsidR="00176AA1" w:rsidRPr="00AB3877" w:rsidRDefault="00176AA1" w:rsidP="00176AA1">
            <w:pPr>
              <w:ind w:left="284" w:hanging="284"/>
              <w:jc w:val="both"/>
            </w:pPr>
          </w:p>
        </w:tc>
        <w:tc>
          <w:tcPr>
            <w:tcW w:w="1375" w:type="pct"/>
            <w:shd w:val="clear" w:color="auto" w:fill="auto"/>
          </w:tcPr>
          <w:p w14:paraId="2AD30F56" w14:textId="7B84E404" w:rsidR="00176AA1" w:rsidRPr="00AB3877" w:rsidRDefault="00176AA1" w:rsidP="00176AA1">
            <w:r>
              <w:t>Выплата заработной платы, условия трудового договора (финансовый учет)</w:t>
            </w:r>
          </w:p>
        </w:tc>
        <w:tc>
          <w:tcPr>
            <w:tcW w:w="1153" w:type="pct"/>
            <w:shd w:val="clear" w:color="auto" w:fill="auto"/>
          </w:tcPr>
          <w:p w14:paraId="7E00321A" w14:textId="1563CD3D" w:rsidR="00176AA1" w:rsidRPr="00AB3877" w:rsidRDefault="00176AA1" w:rsidP="00176AA1">
            <w:pPr>
              <w:jc w:val="both"/>
            </w:pPr>
          </w:p>
        </w:tc>
        <w:tc>
          <w:tcPr>
            <w:tcW w:w="1290" w:type="pct"/>
            <w:shd w:val="clear" w:color="auto" w:fill="auto"/>
          </w:tcPr>
          <w:p w14:paraId="688F03CF" w14:textId="72E293C9" w:rsidR="00176AA1" w:rsidRPr="00AB3877" w:rsidRDefault="00176AA1" w:rsidP="00176AA1"/>
        </w:tc>
      </w:tr>
    </w:tbl>
    <w:p w14:paraId="180B96F6" w14:textId="77777777" w:rsidR="009B0859" w:rsidRDefault="009B0859"/>
    <w:sectPr w:rsidR="009B0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A0"/>
    <w:rsid w:val="00176AA1"/>
    <w:rsid w:val="003C5576"/>
    <w:rsid w:val="0074785D"/>
    <w:rsid w:val="00780E65"/>
    <w:rsid w:val="008F46A0"/>
    <w:rsid w:val="009B0859"/>
    <w:rsid w:val="00A6428F"/>
    <w:rsid w:val="00AB3877"/>
    <w:rsid w:val="00D7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ECDF5"/>
  <w15:docId w15:val="{92B06F39-B751-4835-B9A8-F200515B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46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D76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Вита</cp:lastModifiedBy>
  <cp:revision>4</cp:revision>
  <dcterms:created xsi:type="dcterms:W3CDTF">2024-09-19T05:22:00Z</dcterms:created>
  <dcterms:modified xsi:type="dcterms:W3CDTF">2024-09-20T03:31:00Z</dcterms:modified>
</cp:coreProperties>
</file>