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Бизнес-модель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Возьмите за основу бизнес-идею, сформулированную вами при выполнении предыдущего задания, и заполните таблицу ниже, описав канву бизнес-модели по методике Остервальдера и Пинье. После заполнения таблицы, прикрепите файл в отклики к заданию.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6"/>
        <w:gridCol w:w="2986"/>
        <w:gridCol w:w="1605"/>
        <w:gridCol w:w="1606"/>
        <w:gridCol w:w="2988"/>
        <w:gridCol w:w="2977"/>
      </w:tblGrid>
      <w:tr>
        <w:trPr>
          <w:trHeight w:val="1663" w:hRule="atLeast"/>
        </w:trPr>
        <w:tc>
          <w:tcPr>
            <w:tcW w:w="297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Ключевые партнёры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Кто наши ключевые поставщики ресурсов?</w:t>
              <w:br/>
            </w:r>
            <w:r>
              <w:rPr>
                <w:i/>
                <w:iCs/>
                <w:sz w:val="24"/>
                <w:szCs w:val="24"/>
              </w:rPr>
              <w:t xml:space="preserve">поставщики кофейных зерен, молока, сахара и других ингредиентов.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Кто помогает реализовывать нашу продукцию?</w:t>
              <w:br/>
            </w:r>
            <w:r>
              <w:rPr>
                <w:i/>
                <w:iCs/>
                <w:sz w:val="24"/>
                <w:szCs w:val="24"/>
              </w:rPr>
              <w:t xml:space="preserve">компании, предоставляющие услуги по аренде и обслуживанию кофейного оборудования.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Какие виды деятельности мы отдаём на аутсорсинг?</w:t>
              <w:br/>
            </w:r>
            <w:r>
              <w:rPr>
                <w:i/>
                <w:iCs/>
                <w:sz w:val="24"/>
                <w:szCs w:val="24"/>
              </w:rPr>
              <w:t xml:space="preserve">бухгалтерский учёт и аудит.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Кто из партнёров наиболее важен для нашего бизнеса?</w:t>
            </w:r>
          </w:p>
          <w:p>
            <w:pPr>
              <w:pStyle w:val="ListParagraph"/>
              <w:widowControl/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rFonts w:eastAsia="Calibri"/>
                <w:i/>
                <w:i/>
                <w:iCs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 xml:space="preserve">поставщики кофейных зерен и компании, предоставляющие услуги по аренде кофейного оборудования. 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Ключевые процессы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433" w:leader="none"/>
              </w:tabs>
              <w:spacing w:lineRule="auto" w:line="240" w:before="0" w:after="0"/>
              <w:ind w:hanging="0" w:left="15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производить продукт или оказывать услугу?</w:t>
              <w:br/>
            </w:r>
            <w:r>
              <w:rPr>
                <w:i/>
                <w:iCs/>
                <w:sz w:val="24"/>
                <w:szCs w:val="24"/>
              </w:rPr>
              <w:t xml:space="preserve">приготовление напитков на мобильной кофейне.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433" w:leader="none"/>
              </w:tabs>
              <w:spacing w:lineRule="auto" w:line="240" w:before="0" w:after="0"/>
              <w:ind w:hanging="0" w:left="15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продвигать и продавать продукт?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Внешний вид, соцсети.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433" w:leader="none"/>
              </w:tabs>
              <w:spacing w:lineRule="auto" w:line="240" w:before="0" w:after="0"/>
              <w:ind w:hanging="0" w:left="15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осуществлять поддержку клиентов?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Не требуется.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433" w:leader="none"/>
              </w:tabs>
              <w:spacing w:lineRule="auto" w:line="240" w:before="0" w:after="0"/>
              <w:ind w:hanging="0" w:left="15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вносить изменения в продукт или услугу?</w:t>
              <w:br/>
            </w:r>
            <w:r>
              <w:rPr>
                <w:i/>
                <w:iCs/>
                <w:sz w:val="24"/>
                <w:szCs w:val="24"/>
              </w:rPr>
              <w:t xml:space="preserve">регулярный анализ отзывов клиентов и внесение изменений в меню и услуги. </w:t>
            </w:r>
          </w:p>
          <w:p>
            <w:pPr>
              <w:pStyle w:val="ListParagraph"/>
              <w:widowControl/>
              <w:tabs>
                <w:tab w:val="clear" w:pos="708"/>
                <w:tab w:val="left" w:pos="433" w:leader="none"/>
              </w:tabs>
              <w:spacing w:lineRule="auto" w:line="240" w:before="0" w:after="0"/>
              <w:ind w:hanging="0" w:left="15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3211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Достоинства предложения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388" w:leader="none"/>
              </w:tabs>
              <w:spacing w:lineRule="auto" w:line="240" w:before="0" w:after="0"/>
              <w:ind w:hanging="0" w:left="105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мы предложим клиентам?</w:t>
              <w:br/>
            </w: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В</w:t>
            </w:r>
            <w:r>
              <w:rPr>
                <w:i/>
                <w:iCs/>
                <w:sz w:val="24"/>
                <w:szCs w:val="24"/>
              </w:rPr>
              <w:t xml:space="preserve">ысококачественные кофейные напитки и удобное обслуживание.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388" w:leader="none"/>
              </w:tabs>
              <w:spacing w:lineRule="auto" w:line="240" w:before="0" w:after="0"/>
              <w:ind w:hanging="0" w:left="105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Какие их проблемы решит наш продукт или услуга?</w:t>
              <w:br/>
            </w:r>
            <w:r>
              <w:rPr>
                <w:i/>
                <w:iCs/>
                <w:sz w:val="24"/>
                <w:szCs w:val="24"/>
              </w:rPr>
              <w:t xml:space="preserve">предоставление быстрого и удобного способа получения кофейных напитков.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388" w:leader="none"/>
              </w:tabs>
              <w:spacing w:lineRule="auto" w:line="240" w:before="0" w:after="0"/>
              <w:ind w:hanging="0" w:left="105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Почему клиенты будут покупать продукт у нас?</w:t>
              <w:br/>
            </w:r>
            <w:r>
              <w:rPr>
                <w:i/>
                <w:iCs/>
                <w:sz w:val="24"/>
                <w:szCs w:val="24"/>
              </w:rPr>
              <w:t xml:space="preserve">высокое качество продукции и удобное обслуживание.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388" w:leader="none"/>
              </w:tabs>
              <w:spacing w:lineRule="auto" w:line="240" w:before="0" w:after="0"/>
              <w:ind w:hanging="0" w:left="105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отличает наш продукт от других?</w:t>
              <w:br/>
            </w:r>
            <w:r>
              <w:rPr>
                <w:i/>
                <w:iCs/>
                <w:sz w:val="24"/>
                <w:szCs w:val="24"/>
              </w:rPr>
              <w:t xml:space="preserve">мобильность и гибкость в выборе местоположения. </w:t>
            </w:r>
          </w:p>
          <w:p>
            <w:pPr>
              <w:pStyle w:val="ListParagraph"/>
              <w:widowControl/>
              <w:tabs>
                <w:tab w:val="clear" w:pos="708"/>
                <w:tab w:val="left" w:pos="388" w:leader="none"/>
              </w:tabs>
              <w:spacing w:lineRule="auto" w:line="240" w:before="0" w:after="0"/>
              <w:ind w:hanging="0" w:left="105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Отношения с клиентами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привлекать клиентов?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Внешний вид, соцсети.</w:t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удерживать клиентов?</w:t>
              <w:br/>
            </w:r>
            <w:r>
              <w:rPr>
                <w:i/>
                <w:iCs/>
                <w:sz w:val="24"/>
                <w:szCs w:val="24"/>
              </w:rPr>
              <w:t xml:space="preserve">обеспечение высокого качества обслуживания и продукции.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коммуницировать с клиентами?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Соцсети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получать от клиентов обратную связь?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Соцсети, книга отзывов</w:t>
            </w:r>
          </w:p>
          <w:p>
            <w:pPr>
              <w:pStyle w:val="ListParagraph"/>
              <w:widowControl/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297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Сегменты целевой аудитории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4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Кто наши потенциальные клиенты?</w:t>
              <w:br/>
            </w:r>
            <w:r>
              <w:rPr>
                <w:i/>
                <w:iCs/>
                <w:sz w:val="24"/>
                <w:szCs w:val="24"/>
              </w:rPr>
              <w:t xml:space="preserve">студенты, офисные работники и туристы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4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у них общего?</w:t>
              <w:br/>
            </w:r>
            <w:r>
              <w:rPr>
                <w:i/>
                <w:iCs/>
                <w:sz w:val="24"/>
                <w:szCs w:val="24"/>
              </w:rPr>
              <w:t xml:space="preserve">потребность в быстром и удобном получении напитков.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4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Каковы их проблемы и потребности?</w:t>
              <w:br/>
            </w:r>
            <w:r>
              <w:rPr>
                <w:i/>
                <w:iCs/>
                <w:sz w:val="24"/>
                <w:szCs w:val="24"/>
              </w:rPr>
              <w:t xml:space="preserve">недостаток времени и желание получить </w:t>
            </w:r>
            <w:r>
              <w:rPr>
                <w:i/>
                <w:iCs/>
                <w:sz w:val="24"/>
                <w:szCs w:val="24"/>
              </w:rPr>
              <w:t>вкусные</w:t>
            </w:r>
            <w:r>
              <w:rPr>
                <w:i/>
                <w:iCs/>
                <w:sz w:val="24"/>
                <w:szCs w:val="24"/>
              </w:rPr>
              <w:t xml:space="preserve"> напитки.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4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для них важно?</w:t>
            </w:r>
          </w:p>
          <w:p>
            <w:pPr>
              <w:pStyle w:val="ListParagraph"/>
              <w:widowControl/>
              <w:tabs>
                <w:tab w:val="clear" w:pos="708"/>
                <w:tab w:val="left" w:pos="24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rFonts w:eastAsia="Calibri"/>
                <w:i/>
                <w:i/>
                <w:iCs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Удобство обслуживание, вкус, цена</w:t>
            </w:r>
          </w:p>
        </w:tc>
      </w:tr>
      <w:tr>
        <w:trPr>
          <w:trHeight w:val="1683" w:hRule="atLeast"/>
        </w:trPr>
        <w:tc>
          <w:tcPr>
            <w:tcW w:w="29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Ключевые ресурсы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92" w:leader="none"/>
              </w:tabs>
              <w:spacing w:lineRule="auto" w:line="240" w:before="0" w:after="0"/>
              <w:ind w:hanging="0" w:left="8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нам нужно для производства продукта / оказания услуг?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Ингридиенты,</w:t>
            </w:r>
            <w:r>
              <w:rPr>
                <w:i/>
                <w:iCs/>
                <w:sz w:val="24"/>
                <w:szCs w:val="24"/>
              </w:rPr>
              <w:t xml:space="preserve"> оборудование, ингредиенты, </w:t>
            </w:r>
            <w:r>
              <w:rPr>
                <w:i/>
                <w:iCs/>
                <w:sz w:val="24"/>
                <w:szCs w:val="24"/>
              </w:rPr>
              <w:t>сотрудники</w:t>
            </w:r>
            <w:r>
              <w:rPr>
                <w:i/>
                <w:iCs/>
                <w:sz w:val="24"/>
                <w:szCs w:val="24"/>
              </w:rPr>
              <w:t xml:space="preserve"> и </w:t>
            </w:r>
            <w:r>
              <w:rPr>
                <w:i/>
                <w:iCs/>
                <w:sz w:val="24"/>
                <w:szCs w:val="24"/>
              </w:rPr>
              <w:t>транспорт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92" w:leader="none"/>
              </w:tabs>
              <w:spacing w:lineRule="auto" w:line="240" w:before="0" w:after="0"/>
              <w:ind w:hanging="0" w:left="8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нам нужно для взаимодействия с клиентами?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Соцсети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92" w:leader="none"/>
              </w:tabs>
              <w:spacing w:lineRule="auto" w:line="240" w:before="0" w:after="0"/>
              <w:ind w:hanging="0" w:left="8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критически важно для наших источников дохода?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Ингридиенты,</w:t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 xml:space="preserve"> оборудование, ингредиенты, </w:t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сотрудники</w:t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 xml:space="preserve"> и </w:t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транспорт</w:t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92" w:leader="none"/>
              </w:tabs>
              <w:spacing w:lineRule="auto" w:line="240" w:before="0" w:after="0"/>
              <w:ind w:hanging="0" w:left="8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Что может дать нам конкурентное преимущество?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В</w:t>
            </w:r>
            <w:r>
              <w:rPr>
                <w:i/>
                <w:iCs/>
                <w:sz w:val="24"/>
                <w:szCs w:val="24"/>
              </w:rPr>
              <w:t xml:space="preserve">ысокое качество продукции и удобное обслуживание. </w:t>
            </w:r>
          </w:p>
        </w:tc>
        <w:tc>
          <w:tcPr>
            <w:tcW w:w="3211" w:type="dxa"/>
            <w:gridSpan w:val="2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Каналы взаимодействия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Где и как мы можем взаимодействовать с клиентами?</w:t>
              <w:br/>
            </w:r>
            <w:r>
              <w:rPr>
                <w:i/>
                <w:iCs/>
                <w:sz w:val="24"/>
                <w:szCs w:val="24"/>
              </w:rPr>
              <w:t xml:space="preserve">на улицах, в парках и на фестивалях.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клиенты узнают о нашем продукте или услуге?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Увидят на улице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будет происходить поставка продукта / оказание услуг?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На месте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будет происходить послепродажное обслуживание?</w:t>
            </w:r>
          </w:p>
          <w:p>
            <w:pPr>
              <w:pStyle w:val="ListParagraph"/>
              <w:widowControl/>
              <w:tabs>
                <w:tab w:val="clear" w:pos="708"/>
                <w:tab w:val="left" w:pos="275" w:leader="none"/>
              </w:tabs>
              <w:spacing w:lineRule="auto" w:line="240" w:before="0" w:after="0"/>
              <w:ind w:hanging="0" w:left="0"/>
              <w:contextualSpacing/>
              <w:jc w:val="left"/>
              <w:rPr>
                <w:rFonts w:eastAsia="Calibri"/>
                <w:i/>
                <w:i/>
                <w:iCs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Никак</w:t>
            </w:r>
          </w:p>
        </w:tc>
        <w:tc>
          <w:tcPr>
            <w:tcW w:w="297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</w:r>
          </w:p>
        </w:tc>
      </w:tr>
      <w:tr>
        <w:trPr>
          <w:trHeight w:val="2741" w:hRule="atLeast"/>
        </w:trPr>
        <w:tc>
          <w:tcPr>
            <w:tcW w:w="756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Структура издержек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На что нужно потратить деньги для производства продукта?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Амортизация, ингридиенты, зарплата, топливо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На что нужно потратить деньги для привлечения клиентов?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Дизайн, разработка меню, реклама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На что нужно потратить деньги для удержания клиентов?</w:t>
              <w:br/>
            </w:r>
            <w:r>
              <w:rPr>
                <w:rFonts w:eastAsia="Calibri"/>
                <w:i w:val="false"/>
                <w:iCs w:val="false"/>
                <w:kern w:val="2"/>
                <w:sz w:val="24"/>
                <w:szCs w:val="24"/>
                <w:lang w:val="ru-RU" w:eastAsia="zh-CN" w:bidi="ar-SA"/>
              </w:rPr>
              <w:t>—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На что нужно потратить деньги для роста бизнеса?</w:t>
              <w:br/>
            </w: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Р</w:t>
            </w:r>
            <w:r>
              <w:rPr>
                <w:i/>
                <w:iCs/>
                <w:sz w:val="24"/>
                <w:szCs w:val="24"/>
              </w:rPr>
              <w:t xml:space="preserve">асширение </w:t>
            </w:r>
            <w:r>
              <w:rPr>
                <w:i/>
                <w:iCs/>
                <w:sz w:val="24"/>
                <w:szCs w:val="24"/>
              </w:rPr>
              <w:t>меню, новые точки</w:t>
            </w:r>
            <w:r>
              <w:rPr>
                <w:i/>
                <w:iCs/>
                <w:sz w:val="24"/>
                <w:szCs w:val="24"/>
              </w:rPr>
              <w:t xml:space="preserve">. </w:t>
            </w:r>
          </w:p>
          <w:p>
            <w:pPr>
              <w:pStyle w:val="ListParagraph"/>
              <w:widowControl/>
              <w:tabs>
                <w:tab w:val="clear" w:pos="708"/>
                <w:tab w:val="left" w:pos="306" w:leader="none"/>
              </w:tabs>
              <w:spacing w:lineRule="auto" w:line="240" w:before="0" w:after="0"/>
              <w:ind w:hanging="0" w:left="22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75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Источники доходов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03" w:leader="none"/>
              </w:tabs>
              <w:spacing w:lineRule="auto" w:line="240" w:before="0" w:after="0"/>
              <w:ind w:hanging="0" w:left="119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За счёт чего мы можем получать деньги?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Продажа с меню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03" w:leader="none"/>
              </w:tabs>
              <w:spacing w:lineRule="auto" w:line="240" w:before="0" w:after="0"/>
              <w:ind w:hanging="0" w:left="119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За что из этого клиенты будут готовы платить?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За всё, что попадает под их требования как целевой аудитории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03" w:leader="none"/>
              </w:tabs>
              <w:spacing w:lineRule="auto" w:line="240" w:before="0" w:after="0"/>
              <w:ind w:hanging="0" w:left="119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будет происходить оплата нашего продукта или услуги?</w:t>
              <w:br/>
            </w:r>
            <w:r>
              <w:rPr>
                <w:rFonts w:eastAsia="Calibri"/>
                <w:i/>
                <w:iCs/>
                <w:kern w:val="2"/>
                <w:sz w:val="24"/>
                <w:szCs w:val="24"/>
                <w:lang w:val="ru-RU" w:eastAsia="zh-CN" w:bidi="ar-SA"/>
              </w:rPr>
              <w:t>На месте при заказе, нал/безнал.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03" w:leader="none"/>
              </w:tabs>
              <w:spacing w:lineRule="auto" w:line="240" w:before="0" w:after="0"/>
              <w:ind w:hanging="0" w:left="119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Как мы будем устанавливать цену на свой продукт/услугу?</w:t>
              <w:br/>
            </w:r>
            <w:r>
              <w:rPr>
                <w:i/>
                <w:iCs/>
                <w:sz w:val="24"/>
                <w:szCs w:val="24"/>
              </w:rPr>
              <w:t xml:space="preserve">на основе анализа рынка и затрат на производство. </w:t>
            </w:r>
          </w:p>
          <w:p>
            <w:pPr>
              <w:pStyle w:val="ListParagraph"/>
              <w:widowControl/>
              <w:tabs>
                <w:tab w:val="clear" w:pos="708"/>
                <w:tab w:val="left" w:pos="403" w:leader="none"/>
              </w:tabs>
              <w:spacing w:lineRule="auto" w:line="240" w:before="0" w:after="0"/>
              <w:ind w:hanging="0" w:left="119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firstLine="708"/>
        <w:jc w:val="both"/>
        <w:rPr/>
      </w:pPr>
      <w:r>
        <w:rPr/>
      </w:r>
    </w:p>
    <w:sectPr>
      <w:type w:val="nextPage"/>
      <w:pgSz w:orient="landscape" w:w="16838" w:h="11906"/>
      <w:pgMar w:left="850" w:right="850" w:gutter="0" w:header="0" w:top="567" w:footer="0" w:bottom="85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b75"/>
    <w:pPr>
      <w:widowControl/>
      <w:bidi w:val="0"/>
      <w:spacing w:lineRule="auto" w:line="259" w:before="0" w:after="160"/>
      <w:ind w:firstLine="708"/>
      <w:jc w:val="both"/>
    </w:pPr>
    <w:rPr>
      <w:rFonts w:ascii="Times New Roman" w:hAnsi="Times New Roman" w:cs="Times New Roman" w:eastAsia="Calibri" w:eastAsiaTheme="minorHAnsi"/>
      <w:color w:val="auto"/>
      <w:kern w:val="2"/>
      <w:sz w:val="28"/>
      <w:szCs w:val="28"/>
      <w:lang w:val="ru-R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151b75"/>
    <w:pPr>
      <w:ind w:hanging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5389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538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538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538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538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538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538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538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51b75"/>
    <w:rPr>
      <w:rFonts w:ascii="Times New Roman" w:hAnsi="Times New Roman" w:cs="Times New Roman"/>
      <w:b/>
      <w:bCs/>
      <w:sz w:val="28"/>
      <w:szCs w:val="28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5389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5389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5389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5389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53892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5389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53892"/>
    <w:rPr>
      <w:b/>
      <w:bCs/>
      <w:smallCaps/>
      <w:color w:themeColor="accent1" w:themeShade="bf" w:val="2F5496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25389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53892"/>
    <w:pPr>
      <w:ind w:firstLine="708"/>
    </w:pPr>
    <w:rPr>
      <w:rFonts w:eastAsia="" w:cs="" w:cstheme="majorBidi" w:eastAsiaTheme="majorEastAsia"/>
      <w:color w:themeColor="text1" w:themeTint="a6" w:val="595959"/>
      <w:spacing w:val="15"/>
    </w:rPr>
  </w:style>
  <w:style w:type="paragraph" w:styleId="Quote">
    <w:name w:val="Quote"/>
    <w:basedOn w:val="Normal"/>
    <w:next w:val="Normal"/>
    <w:link w:val="21"/>
    <w:uiPriority w:val="29"/>
    <w:qFormat/>
    <w:rsid w:val="0025389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5389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53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6b5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LibreOffice/24.8.5.2$Windows_X86_64 LibreOffice_project/fddf2685c70b461e7832239a0162a77216259f22</Application>
  <AppVersion>15.0000</AppVersion>
  <Pages>2</Pages>
  <Words>515</Words>
  <Characters>3084</Characters>
  <CharactersWithSpaces>3534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2025-02-09T14:50:00Z</dcterms:created>
  <dc:creator>Осипов М.А.</dc:creator>
  <dc:description/>
  <dc:language>ru-RU</dc:language>
  <cp:lastModifiedBy/>
  <dcterms:modified xsi:type="dcterms:W3CDTF">2025-03-12T10:36:44Z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