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80" w:right="-1" w:firstLine="274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Лабораторная работа </w:t>
      </w:r>
    </w:p>
    <w:p>
      <w:pPr>
        <w:pStyle w:val="Normal"/>
        <w:spacing w:lineRule="auto" w:line="240" w:before="0" w:after="0"/>
        <w:ind w:left="20" w:right="660" w:firstLine="689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0" w:right="660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Цифровое видео. Видеоадаптеры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</w:t>
      </w:r>
    </w:p>
    <w:p>
      <w:pPr>
        <w:pStyle w:val="5"/>
        <w:spacing w:lineRule="auto" w:line="240" w:before="0" w:after="0"/>
        <w:ind w:firstLine="709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spacing w:lineRule="auto" w:line="240" w:before="0" w:after="0"/>
        <w:ind w:firstLine="709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Цель работы:</w:t>
      </w:r>
    </w:p>
    <w:p>
      <w:pPr>
        <w:pStyle w:val="6"/>
        <w:spacing w:lineRule="auto" w:line="240"/>
        <w:ind w:left="0" w:firstLine="709"/>
        <w:rPr>
          <w:szCs w:val="24"/>
        </w:rPr>
      </w:pPr>
      <w:r>
        <w:rPr>
          <w:szCs w:val="24"/>
        </w:rPr>
        <w:t>приобрести практический опыт определения основных характеристик и параметров мониторов и цифровых видеоустройств;</w:t>
      </w:r>
    </w:p>
    <w:p>
      <w:pPr>
        <w:pStyle w:val="6"/>
        <w:spacing w:lineRule="auto" w:line="240"/>
        <w:ind w:left="0" w:firstLine="709"/>
        <w:rPr>
          <w:szCs w:val="24"/>
        </w:rPr>
      </w:pPr>
      <w:r>
        <w:rPr>
          <w:szCs w:val="24"/>
        </w:rPr>
        <w:t>приобрести практический опыт определения назначения основных компонентов мониторов и цифровых видеоустройств;</w:t>
      </w:r>
    </w:p>
    <w:p>
      <w:pPr>
        <w:pStyle w:val="6"/>
        <w:spacing w:lineRule="auto" w:line="240"/>
        <w:ind w:left="0" w:firstLine="709"/>
        <w:rPr>
          <w:szCs w:val="24"/>
        </w:rPr>
      </w:pPr>
      <w:r>
        <w:rPr>
          <w:szCs w:val="24"/>
        </w:rPr>
        <w:t>приобрести умения работы с технической документацией и источниками сети Интернет.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Студент должен 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уметь: 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916" w:leader="none"/>
          <w:tab w:val="left" w:pos="127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выбирать рациональную конфигурацию оборудования в соответствии с решаемой задачей;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916" w:leader="none"/>
          <w:tab w:val="left" w:pos="1276" w:leader="none"/>
          <w:tab w:val="left" w:pos="1832" w:leader="none"/>
          <w:tab w:val="left" w:pos="2757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осуществлять модернизацию аппаратных средств.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знать: 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426" w:leader="none"/>
          <w:tab w:val="left" w:pos="993" w:leader="none"/>
        </w:tabs>
        <w:spacing w:lineRule="auto" w:line="240" w:before="0"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конструктивные элементы средств организационной и вычислительной техники.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-1" w:firstLine="709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5"/>
        <w:spacing w:lineRule="auto" w:line="240" w:before="0" w:after="0"/>
        <w:jc w:val="center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ПОРЯДОК РАБОТЫ</w:t>
      </w:r>
    </w:p>
    <w:p>
      <w:pPr>
        <w:pStyle w:val="Normal"/>
        <w:rPr/>
      </w:pPr>
      <w:r>
        <w:rPr/>
      </w:r>
    </w:p>
    <w:p>
      <w:pPr>
        <w:pStyle w:val="7"/>
        <w:keepNext w:val="false"/>
        <w:keepLines w:val="false"/>
        <w:numPr>
          <w:ilvl w:val="0"/>
          <w:numId w:val="13"/>
        </w:numPr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По монитору на рабочем месте в компьютерном класс, используя источники сети интернет, определить характеристики монитора и заполните таблицу:</w:t>
      </w:r>
    </w:p>
    <w:p>
      <w:pPr>
        <w:pStyle w:val="Caption"/>
        <w:keepNext w:val="true"/>
        <w:jc w:val="right"/>
        <w:rPr>
          <w:szCs w:val="24"/>
        </w:rPr>
      </w:pPr>
      <w:r>
        <w:rPr>
          <w:szCs w:val="24"/>
        </w:rPr>
      </w:r>
    </w:p>
    <w:p>
      <w:pPr>
        <w:pStyle w:val="Caption"/>
        <w:keepNext w:val="true"/>
        <w:jc w:val="center"/>
        <w:rPr>
          <w:szCs w:val="24"/>
        </w:rPr>
      </w:pPr>
      <w:r>
        <w:rPr>
          <w:szCs w:val="24"/>
          <w:lang w:val="en-US"/>
        </w:rPr>
        <w:t>Характеристики мо</w:t>
      </w:r>
      <w:r>
        <w:rPr>
          <w:szCs w:val="24"/>
        </w:rPr>
        <w:t>нитора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6"/>
        <w:gridCol w:w="2180"/>
        <w:gridCol w:w="104"/>
        <w:gridCol w:w="385"/>
        <w:gridCol w:w="1346"/>
        <w:gridCol w:w="1388"/>
        <w:gridCol w:w="107"/>
        <w:gridCol w:w="349"/>
        <w:gridCol w:w="1106"/>
        <w:gridCol w:w="1723"/>
      </w:tblGrid>
      <w:tr>
        <w:trPr>
          <w:tblHeader w:val="true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Примечания</w:t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6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Основные характеристики</w:t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Производитель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24fh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6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Параметры матрицы</w:t>
            </w:r>
          </w:p>
        </w:tc>
      </w:tr>
      <w:tr>
        <w:trPr>
          <w:trHeight w:val="39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Яркость матрицы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6" w:hRule="atLeast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22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Контрастность LCD-матрицы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статическая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1000:1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6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28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динамическая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Время отклика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мс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Формат матрицы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IPS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1920</w:t>
            </w:r>
            <w:r>
              <w:rPr/>
              <w:t>×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1080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Угол обзора LCD-матрицы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178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градусы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Цветовой охват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% CIE1976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80" w:hRule="atLeast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401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Встроенные профили коррекции изображения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Movie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2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01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Gaming</w:t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2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01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Reading</w:t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8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01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Night</w:t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2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01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2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01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2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01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6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Параметры монитора</w:t>
            </w:r>
          </w:p>
        </w:tc>
      </w:tr>
      <w:tr>
        <w:trPr>
          <w:trHeight w:val="168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Диагональ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23.8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дюйм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8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Тип LCD-матрицы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2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Поверхность экрана (матовая, глянцевая, другое…)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Матовая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553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Подсветка LCD-матрицы (указать ти подсветки, если подсветка осуществляется лампами указать количество ламп и расположение)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LED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6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Интерфейс, разъемы и выходы</w:t>
            </w:r>
          </w:p>
        </w:tc>
      </w:tr>
      <w:tr>
        <w:trPr>
          <w:trHeight w:val="144" w:hRule="atLeast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Внешние порты (наименование, версия)</w:t>
            </w:r>
          </w:p>
        </w:tc>
        <w:tc>
          <w:tcPr>
            <w:tcW w:w="1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HDMI (1)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44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1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VGA D-Sub (1)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44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1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Power (1)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44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1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0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1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Управление (механические кнопки, сенсоры, другое…)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Механические кнопки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6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Корпус и подставка</w:t>
            </w:r>
          </w:p>
        </w:tc>
      </w:tr>
      <w:tr>
        <w:trPr>
          <w:trHeight w:val="111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Регулировка положения экрана (наклон, поворот, другое…)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8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Углы наклона монитора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градусы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8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Углы поворота монитора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градусы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70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5.4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 питания монитора (встроенный, внешний)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Внешний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2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Крепление монитора к стене по стандарту VESA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6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Другие характеристики</w:t>
            </w:r>
          </w:p>
        </w:tc>
      </w:tr>
      <w:tr>
        <w:trPr>
          <w:trHeight w:val="27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Мощность встроенных колонок</w:t>
            </w:r>
          </w:p>
        </w:tc>
        <w:tc>
          <w:tcPr>
            <w:tcW w:w="1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Вт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Kensington Lock</w:t>
            </w:r>
          </w:p>
        </w:tc>
        <w:tc>
          <w:tcPr>
            <w:tcW w:w="2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8" w:hRule="atLeast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6.3</w:t>
            </w:r>
          </w:p>
        </w:tc>
        <w:tc>
          <w:tcPr>
            <w:tcW w:w="266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Потребление энергии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Вт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2" w:hRule="atLeast"/>
        </w:trPr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6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простой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0.3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Вт</w:t>
            </w:r>
          </w:p>
        </w:tc>
        <w:tc>
          <w:tcPr>
            <w:tcW w:w="17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7"/>
        <w:spacing w:lineRule="auto" w:line="240" w:before="0" w:after="0"/>
        <w:ind w:left="360" w:hanging="0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7"/>
        <w:keepNext w:val="false"/>
        <w:keepLines w:val="false"/>
        <w:numPr>
          <w:ilvl w:val="0"/>
          <w:numId w:val="14"/>
        </w:numPr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Зарисуйте или найдите в интернете структурную схему платы управления. Подпишите компоненты монитора и обозначьте их назначение.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6674" w:hRule="atLeast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3265" cy="505650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265" cy="505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7"/>
        <w:keepNext w:val="false"/>
        <w:keepLines w:val="false"/>
        <w:numPr>
          <w:ilvl w:val="0"/>
          <w:numId w:val="15"/>
        </w:numPr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Сделайте вывод об области применения данного монитора: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Монитор подходит для домашнего использования, работы со цветом, видео и фото.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5"/>
        <w:spacing w:lineRule="auto" w:line="240" w:before="0" w:after="0"/>
        <w:rPr>
          <w:i w:val="false"/>
          <w:i w:val="false"/>
          <w:szCs w:val="24"/>
          <w:u w:val="none"/>
          <w:lang w:eastAsia="ru-RU"/>
        </w:rPr>
      </w:pPr>
      <w:r>
        <w:rPr>
          <w:i w:val="false"/>
          <w:szCs w:val="24"/>
          <w:u w:val="none"/>
          <w:lang w:eastAsia="ru-RU"/>
        </w:rPr>
      </w:r>
    </w:p>
    <w:p>
      <w:pPr>
        <w:pStyle w:val="5"/>
        <w:spacing w:lineRule="auto" w:line="240" w:before="0" w:after="0"/>
        <w:rPr>
          <w:i w:val="false"/>
          <w:i w:val="false"/>
          <w:szCs w:val="24"/>
          <w:u w:val="none"/>
          <w:lang w:eastAsia="ru-RU"/>
        </w:rPr>
      </w:pPr>
      <w:r>
        <w:rPr>
          <w:i w:val="false"/>
          <w:szCs w:val="24"/>
          <w:u w:val="none"/>
          <w:lang w:eastAsia="ru-RU"/>
        </w:rPr>
        <w:t>Контрольные вопросы: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686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Что такое видеокарта?</w:t>
      </w:r>
    </w:p>
    <w:p>
      <w:pPr>
        <w:pStyle w:val="Normal"/>
        <w:widowControl/>
        <w:tabs>
          <w:tab w:val="clear" w:pos="708"/>
          <w:tab w:val="left" w:pos="715" w:leader="none"/>
          <w:tab w:val="left" w:pos="993" w:leader="none"/>
        </w:tabs>
        <w:bidi w:val="0"/>
        <w:spacing w:lineRule="auto" w:line="240" w:before="0" w:after="0"/>
        <w:ind w:left="680" w:right="0" w:firstLine="17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Устройство, которое преобразует графический образ для вывода на монитор.</w:t>
      </w:r>
    </w:p>
    <w:p>
      <w:pPr>
        <w:pStyle w:val="Normal"/>
        <w:tabs>
          <w:tab w:val="clear" w:pos="708"/>
          <w:tab w:val="left" w:pos="715" w:leader="none"/>
          <w:tab w:val="left" w:pos="993" w:leader="none"/>
        </w:tabs>
        <w:spacing w:lineRule="auto" w:line="240" w:before="0" w:after="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15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Назовите основных разработчиков и производителей видеокарт.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ADM, Nvidia, ASUS, Gigabyte, MSI.</w:t>
      </w:r>
    </w:p>
    <w:p>
      <w:pPr>
        <w:pStyle w:val="Normal"/>
        <w:tabs>
          <w:tab w:val="clear" w:pos="708"/>
          <w:tab w:val="left" w:pos="715" w:leader="none"/>
          <w:tab w:val="left" w:pos="993" w:leader="none"/>
        </w:tabs>
        <w:spacing w:lineRule="auto" w:line="240" w:before="0" w:after="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10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Что такое монитор?</w:t>
      </w:r>
    </w:p>
    <w:p>
      <w:pPr>
        <w:pStyle w:val="Normal"/>
        <w:tabs>
          <w:tab w:val="clear" w:pos="708"/>
          <w:tab w:val="left" w:pos="715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Устройство, предназначенное для отображения визуальной информации</w:t>
      </w:r>
    </w:p>
    <w:p>
      <w:pPr>
        <w:pStyle w:val="Normal"/>
        <w:tabs>
          <w:tab w:val="clear" w:pos="708"/>
          <w:tab w:val="left" w:pos="715" w:leader="none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15" w:leader="none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Назовите основные виды мониторов.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виду отображаемой информации: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93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993" w:leader="none"/>
        </w:tabs>
        <w:bidi w:val="0"/>
        <w:spacing w:lineRule="auto" w:line="240" w:before="0" w:after="0"/>
        <w:ind w:left="73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Графические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993" w:leader="none"/>
        </w:tabs>
        <w:bidi w:val="0"/>
        <w:spacing w:lineRule="auto" w:line="240" w:before="0" w:after="0"/>
        <w:ind w:left="737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Алфавитно-цифровые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способу формирования изображения:</w:t>
      </w:r>
    </w:p>
    <w:p>
      <w:pPr>
        <w:pStyle w:val="ListParagraph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ЭЛТ</w:t>
      </w:r>
    </w:p>
    <w:p>
      <w:pPr>
        <w:pStyle w:val="ListParagraph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LCD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способу поддержания изображения: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С регенерацией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С запоминанием изображения в ЭЛТ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способу сопряжения монитора с адаптером: 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Композитные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RGB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по виду управления: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Аналоговые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Цифровые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Ж</w:t>
      </w:r>
      <w:r>
        <w:rPr>
          <w:rFonts w:cs="Times New Roman" w:ascii="Times New Roman" w:hAnsi="Times New Roman"/>
          <w:b/>
          <w:sz w:val="24"/>
          <w:szCs w:val="24"/>
        </w:rPr>
        <w:t>идкокристаллический дисплей</w:t>
      </w:r>
    </w:p>
    <w:p>
      <w:pPr>
        <w:pStyle w:val="Style12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Состоят из:</w:t>
      </w:r>
    </w:p>
    <w:p>
      <w:pPr>
        <w:pStyle w:val="Style12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1067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ЖК-панель </w:t>
      </w:r>
    </w:p>
    <w:p>
      <w:pPr>
        <w:pStyle w:val="Style12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1067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Источник света (флуоресцентные лампы: 1-4 шт или линейка светодиодов.) </w:t>
      </w:r>
    </w:p>
    <w:p>
      <w:pPr>
        <w:pStyle w:val="Style12"/>
        <w:numPr>
          <w:ilvl w:val="0"/>
          <w:numId w:val="12"/>
        </w:numPr>
        <w:tabs>
          <w:tab w:val="clear" w:pos="708"/>
          <w:tab w:val="left" w:pos="0" w:leader="none"/>
        </w:tabs>
        <w:ind w:left="1067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 управляющей электроники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ЖК-дисплей представляет собой прямоугольную матрицу, образованную строками и столбцами, на пересечении которых расположены жидкокристаллические элементы.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Основные технологии производства ЖК-матриц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и TN+film матрицы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IPS матрицы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АMOLED-</w:t>
      </w:r>
      <w:r>
        <w:rPr>
          <w:rFonts w:cs="Times New Roman" w:ascii="Times New Roman" w:hAnsi="Times New Roman"/>
          <w:b/>
          <w:bCs/>
          <w:sz w:val="24"/>
          <w:szCs w:val="24"/>
        </w:rPr>
        <w:t>экраны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VA (PVA </w:t>
      </w:r>
      <w:r>
        <w:rPr>
          <w:rFonts w:cs="Times New Roman" w:ascii="Times New Roman" w:hAnsi="Times New Roman"/>
          <w:b/>
          <w:bCs/>
          <w:sz w:val="24"/>
          <w:szCs w:val="24"/>
        </w:rPr>
        <w:t>и MVA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) </w:t>
      </w:r>
      <w:r>
        <w:rPr>
          <w:rFonts w:cs="Times New Roman" w:ascii="Times New Roman" w:hAnsi="Times New Roman"/>
          <w:b/>
          <w:bCs/>
          <w:sz w:val="24"/>
          <w:szCs w:val="24"/>
        </w:rPr>
        <w:t>матрицы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Что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такое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1"/>
          <w:szCs w:val="21"/>
          <w:shd w:fill="FFFFFF" w:val="clear"/>
          <w:lang w:val="en-US"/>
        </w:rPr>
        <w:t>LED, EDGE LED, Direct LED 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Style w:val="Xmlemitalic"/>
          <w:rFonts w:eastAsia="" w:eastAsiaTheme="majorEastAsia"/>
          <w:b/>
          <w:b/>
          <w:lang w:val="en-US"/>
        </w:rPr>
      </w:pPr>
      <w:r>
        <w:rPr>
          <w:rFonts w:eastAsia="" w:eastAsiaTheme="majorEastAsia"/>
          <w:b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Style w:val="Xmlemitalic"/>
          <w:rFonts w:eastAsia="" w:eastAsiaTheme="majorEastAsia"/>
          <w:b/>
          <w:b/>
          <w:lang w:val="en-US"/>
        </w:rPr>
      </w:pPr>
      <w:r>
        <w:rPr>
          <w:rFonts w:eastAsia="" w:eastAsiaTheme="majorEastAsia"/>
          <w:b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Style w:val="Xmlemitalic"/>
          <w:rFonts w:eastAsia="" w:eastAsiaTheme="majorEastAsia"/>
          <w:b/>
          <w:b/>
        </w:rPr>
      </w:pPr>
      <w:r>
        <w:rPr>
          <w:rStyle w:val="Xmlemitalic"/>
          <w:rFonts w:eastAsia="" w:eastAsiaTheme="majorEastAsia"/>
          <w:b/>
        </w:rPr>
        <w:t>Характеристики ЖК-мониторов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Разрешение</w:t>
      </w:r>
      <w:r>
        <w:rPr/>
        <w:t>: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Размер точки</w:t>
      </w:r>
      <w:r>
        <w:rPr/>
        <w:t>:</w:t>
      </w:r>
    </w:p>
    <w:p>
      <w:pPr>
        <w:pStyle w:val="ListParagrap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Соотношение сторон экрана(формат)</w:t>
      </w:r>
      <w:r>
        <w:rPr/>
        <w:t>: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Видимая диагональ</w:t>
      </w:r>
      <w:r>
        <w:rPr/>
        <w:t>:</w:t>
      </w:r>
    </w:p>
    <w:p>
      <w:pPr>
        <w:pStyle w:val="ListParagrap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Контрастность</w:t>
      </w:r>
      <w:r>
        <w:rPr/>
        <w:t>: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Яркость</w:t>
      </w:r>
      <w:r>
        <w:rPr/>
        <w:t>:</w:t>
      </w:r>
    </w:p>
    <w:p>
      <w:pPr>
        <w:pStyle w:val="ListParagrap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Время отклика</w:t>
      </w:r>
      <w:r>
        <w:rPr/>
        <w:t>: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Угол обзора</w:t>
      </w:r>
      <w:r>
        <w:rPr/>
        <w:t>:</w:t>
      </w:r>
    </w:p>
    <w:p>
      <w:pPr>
        <w:pStyle w:val="ListParagraph"/>
        <w:rPr/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Тип матрицы</w:t>
      </w:r>
      <w:r>
        <w:rPr/>
        <w:t xml:space="preserve">: 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ind w:left="714" w:hanging="357"/>
        <w:jc w:val="both"/>
        <w:rPr/>
      </w:pPr>
      <w:r>
        <w:rPr>
          <w:rStyle w:val="Xmlemitalic"/>
          <w:rFonts w:eastAsia="" w:eastAsiaTheme="majorEastAsia"/>
        </w:rPr>
        <w:t>Входы</w:t>
      </w:r>
      <w:r>
        <w:rPr/>
        <w:t xml:space="preserve">: 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shd w:fill="F4F4F4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</w:t>
      </w:r>
      <w:r>
        <w:rPr>
          <w:rFonts w:cs="Times New Roman" w:ascii="Times New Roman" w:hAnsi="Times New Roman"/>
          <w:b/>
          <w:sz w:val="24"/>
          <w:szCs w:val="24"/>
        </w:rPr>
        <w:t>раметры видеокарты</w:t>
      </w:r>
      <w:r>
        <w:rPr>
          <w:rFonts w:cs="Times New Roman" w:ascii="Times New Roman" w:hAnsi="Times New Roman"/>
          <w:b/>
          <w:sz w:val="24"/>
          <w:szCs w:val="24"/>
          <w:shd w:fill="F4F4F4" w:val="clear"/>
        </w:rPr>
        <w:t>: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  <w:shd w:fill="F4F4F4" w:val="clear"/>
        </w:rPr>
      </w:pPr>
      <w:r>
        <w:rPr>
          <w:rFonts w:cs="Times New Roman" w:ascii="Times New Roman" w:hAnsi="Times New Roman"/>
          <w:sz w:val="24"/>
          <w:szCs w:val="24"/>
        </w:rPr>
        <w:t>Частота графического процессора (МГц)</w:t>
      </w:r>
      <w:r>
        <w:rPr>
          <w:rFonts w:cs="Times New Roman" w:ascii="Times New Roman" w:hAnsi="Times New Roman"/>
          <w:sz w:val="24"/>
          <w:szCs w:val="24"/>
          <w:shd w:fill="F4F4F4" w:val="clear"/>
        </w:rPr>
        <w:t xml:space="preserve"> 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  <w:shd w:fill="F4F4F4" w:val="clear"/>
        </w:rPr>
      </w:pPr>
      <w:r>
        <w:rPr>
          <w:rFonts w:cs="Times New Roman" w:ascii="Times New Roman" w:hAnsi="Times New Roman"/>
          <w:sz w:val="24"/>
          <w:szCs w:val="24"/>
          <w:shd w:fill="F4F4F4" w:val="clear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видеопамяти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Объём видеопамяти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Частота видеопамяти 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Ширина шины видеопамяти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Интерфейс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Количество поддерживаемых мониторов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Максимальное разрешение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универсальных процессоров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Число текстурных 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блоков растеризации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Поддержка: 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DirectX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OpenGL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Разъемы видеокарты: 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D-Sub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DVI-I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DVI-D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HDMI 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Display Port  </w:t>
      </w:r>
    </w:p>
    <w:p>
      <w:pPr>
        <w:pStyle w:val="1"/>
        <w:rPr>
          <w:color w:val="auto"/>
          <w:szCs w:val="28"/>
        </w:rPr>
      </w:pPr>
      <w:r>
        <w:rPr>
          <w:color w:val="auto"/>
          <w:szCs w:val="28"/>
        </w:rPr>
      </w:r>
      <w:bookmarkStart w:id="0" w:name="_Toc400385845"/>
      <w:bookmarkStart w:id="1" w:name="_Toc400385845"/>
      <w:bookmarkEnd w:id="1"/>
    </w:p>
    <w:p>
      <w:pPr>
        <w:pStyle w:val="Normal"/>
        <w:rPr/>
      </w:pPr>
      <w:r>
        <w:rPr/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b/>
          <w:b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auto"/>
          <w:sz w:val="24"/>
          <w:szCs w:val="24"/>
        </w:rPr>
        <w:t>Цифровые камеры</w:t>
      </w:r>
    </w:p>
    <w:p>
      <w:pPr>
        <w:pStyle w:val="NormalWeb"/>
        <w:spacing w:before="280" w:after="28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280" w:after="28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Цифровой фотоаппарат</w:t>
      </w:r>
      <w:r>
        <w:rPr/>
        <w:t xml:space="preserve"> –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>Цифровой фотоаппарат можно разделить на три части:</w:t>
      </w:r>
    </w:p>
    <w:p>
      <w:pPr>
        <w:pStyle w:val="NormalWeb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Электронно-оптический преобразователь ООП</w:t>
      </w:r>
      <w:r>
        <w:rPr/>
        <w:t xml:space="preserve"> –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>Классификация цифровых камер: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Фотоаппараты со встроенной оптикой (любительские)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>
          <w:rStyle w:val="Xmlemitalic"/>
          <w:rFonts w:eastAsia="" w:eastAsiaTheme="majorEastAsia"/>
        </w:rPr>
        <w:t>Псевдозеркальные</w:t>
      </w:r>
      <w:r>
        <w:rPr/>
        <w:t xml:space="preserve"> –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rStyle w:val="Xmlemitalic"/>
          <w:rFonts w:eastAsia="" w:eastAsiaTheme="majorEastAsia"/>
          <w:b w:val="false"/>
          <w:i w:val="false"/>
          <w:szCs w:val="24"/>
          <w:u w:val="none"/>
        </w:rPr>
        <w:t xml:space="preserve">Полузеркальные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>
          <w:rStyle w:val="Xmlemitalic"/>
          <w:rFonts w:eastAsia="" w:eastAsiaTheme="majorEastAsia"/>
        </w:rPr>
        <w:t>Камеры со сменной оптикой (профессиональные)</w:t>
      </w:r>
      <w:r>
        <w:rPr/>
        <w:t>:</w:t>
      </w:r>
    </w:p>
    <w:p>
      <w:pPr>
        <w:pStyle w:val="Normal"/>
        <w:numPr>
          <w:ilvl w:val="0"/>
          <w:numId w:val="11"/>
        </w:numPr>
        <w:spacing w:lineRule="auto" w:line="240"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Устройство цифрового фотоаппарата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Основные элементы цифрового фотоаппарата</w:t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 xml:space="preserve">Матрица или светочувствительная матрица -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Характеристики матриц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>
          <w:bCs/>
        </w:rPr>
        <w:t>Пиксел –</w:t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Объектив</w:t>
      </w:r>
      <w:r>
        <w:rPr>
          <w:i w:val="false"/>
          <w:szCs w:val="24"/>
          <w:u w:val="none"/>
        </w:rPr>
        <w:t xml:space="preserve"> - </w:t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Характеристики объективов</w:t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Затвор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>При полном нажатии клавиши спусковой кнопки происходит следующее:</w:t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Видоискатель, Визир, Визирное устройство</w:t>
      </w:r>
      <w:r>
        <w:rPr/>
        <w:t xml:space="preserve"> –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Процессор</w:t>
      </w:r>
    </w:p>
    <w:p>
      <w:pPr>
        <w:pStyle w:val="NormalWeb"/>
        <w:spacing w:before="280" w:after="280"/>
        <w:jc w:val="both"/>
        <w:rPr/>
      </w:pPr>
      <w:r>
        <w:rPr>
          <w:rStyle w:val="Xmlemitalic"/>
          <w:rFonts w:eastAsia="" w:eastAsiaTheme="majorEastAsia"/>
        </w:rPr>
        <w:t>Процессоры в цифровых фотоаппаратах выполняют следующие функции</w:t>
      </w:r>
      <w:r>
        <w:rPr/>
        <w:t>:</w:t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 xml:space="preserve">Карта памяти </w:t>
      </w:r>
      <w:r>
        <w:rPr/>
        <w:t>–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Разъемы и интерфейсы</w:t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  <w:u w:val="none"/>
        </w:rPr>
        <w:t>Работа цифрового фотоаппарата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Веб-камера</w:t>
      </w:r>
      <w:r>
        <w:rPr/>
        <w:t xml:space="preserve"> –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Видеотелефония, видеоконференции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>
          <w:b/>
          <w:b/>
        </w:rPr>
      </w:pPr>
      <w:r>
        <w:rPr>
          <w:b/>
        </w:rPr>
        <w:t xml:space="preserve">Плата видеозахвата (video </w:t>
      </w:r>
      <w:r>
        <w:rPr>
          <w:rStyle w:val="Keyword"/>
          <w:b/>
        </w:rPr>
        <w:t>grabber</w:t>
      </w:r>
      <w:r>
        <w:rPr>
          <w:b/>
        </w:rPr>
        <w:t xml:space="preserve">, видеограббер)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>
          <w:rStyle w:val="Xmlemitalic"/>
          <w:rFonts w:eastAsia="" w:eastAsiaTheme="majorEastAsia"/>
        </w:rPr>
        <w:t>Платы видеозахвата бывают двух типо</w:t>
      </w:r>
      <w:r>
        <w:rPr>
          <w:rStyle w:val="Xmlemitalic"/>
          <w:rFonts w:eastAsia="" w:eastAsiaTheme="majorEastAsia"/>
        </w:rPr>
        <w:t xml:space="preserve">в: </w:t>
      </w:r>
      <w:r>
        <w:br w:type="page"/>
      </w:r>
    </w:p>
    <w:p>
      <w:pPr>
        <w:pStyle w:val="4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 xml:space="preserve">TV тюнер (англ. tuner, tune - настраивать (на длину волны)) </w:t>
      </w:r>
      <w:r>
        <w:rPr>
          <w:sz w:val="24"/>
          <w:szCs w:val="24"/>
        </w:rPr>
        <w:t>–</w:t>
      </w: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 xml:space="preserve">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Проектор</w:t>
      </w:r>
      <w:r>
        <w:rPr/>
        <w:t xml:space="preserve"> –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Виды проекционных приборов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Интерактивная доска</w:t>
      </w:r>
      <w:r>
        <w:rPr/>
        <w:t xml:space="preserve"> –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>
          <w:rStyle w:val="Xmlemitalic"/>
          <w:rFonts w:eastAsia="" w:eastAsiaTheme="majorEastAsia"/>
        </w:rPr>
        <w:t>Производители интерактивных досок используют разные технологии для определения положения пишущего инструмента на доске</w:t>
      </w:r>
      <w:r>
        <w:rPr/>
        <w:t>.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Сенсорный экран</w:t>
      </w:r>
      <w:r>
        <w:rPr/>
        <w:t xml:space="preserve"> –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>Резистивные сенсорные экраны</w:t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Четырехпроводной экран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Матричные сенсорные экраны</w:t>
      </w:r>
    </w:p>
    <w:p>
      <w:pPr>
        <w:pStyle w:val="Normal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/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b w:val="false"/>
          <w:i w:val="false"/>
          <w:szCs w:val="24"/>
          <w:u w:val="none"/>
        </w:rPr>
        <w:t>Конструкция и принцип работы</w:t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Особенности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Eмкостные сенсорные экраны</w:t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Принцип действия емкостного сенсорного экрана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Сенсорные экраны ПАВ (на поверхностно-акустических волнах)</w:t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Конструкция и принцип работы</w:t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Особенности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Сетка инфракрасных лучей</w:t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Особенности</w:t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  <w:u w:val="none"/>
        </w:rPr>
      </w:pPr>
      <w:r>
        <w:rPr>
          <w:i w:val="false"/>
          <w:szCs w:val="24"/>
          <w:u w:val="none"/>
        </w:rPr>
        <w:t>Оптические сенсорные экраны</w:t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i w:val="false"/>
          <w:i w:val="false"/>
          <w:szCs w:val="24"/>
        </w:rPr>
      </w:pPr>
      <w:r>
        <w:rPr>
          <w:i w:val="false"/>
          <w:szCs w:val="24"/>
        </w:rPr>
      </w:r>
    </w:p>
    <w:p>
      <w:pPr>
        <w:pStyle w:val="5"/>
        <w:rPr>
          <w:b w:val="false"/>
          <w:b w:val="false"/>
          <w:i w:val="false"/>
          <w:i w:val="false"/>
          <w:szCs w:val="24"/>
          <w:u w:val="none"/>
        </w:rPr>
      </w:pPr>
      <w:r>
        <w:rPr>
          <w:b w:val="false"/>
          <w:i w:val="false"/>
          <w:szCs w:val="24"/>
          <w:u w:val="none"/>
        </w:rPr>
        <w:t>Особенности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  <w:t>Тензометрические сенсорные экраны</w:t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4"/>
        <w:jc w:val="both"/>
        <w:rPr>
          <w:rFonts w:ascii="Times New Roman" w:hAnsi="Times New Roman" w:cs="Times New Roman"/>
          <w:i w:val="false"/>
          <w:i w:val="false"/>
          <w:color w:val="auto"/>
          <w:sz w:val="24"/>
          <w:szCs w:val="24"/>
        </w:rPr>
      </w:pPr>
      <w:r>
        <w:rPr>
          <w:rFonts w:cs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b/>
          <w:bCs/>
        </w:rPr>
        <w:t>Индукционный сенсорный экран</w:t>
      </w:r>
      <w:r>
        <w:rPr/>
        <w:t xml:space="preserve"> – 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5"/>
        <w:rPr>
          <w:i w:val="false"/>
          <w:i w:val="false"/>
          <w:szCs w:val="24"/>
          <w:u w:val="none"/>
          <w:lang w:eastAsia="ru-RU"/>
        </w:rPr>
      </w:pPr>
      <w:r>
        <w:rPr>
          <w:i w:val="false"/>
          <w:szCs w:val="24"/>
          <w:u w:val="none"/>
          <w:lang w:eastAsia="ru-RU"/>
        </w:rPr>
      </w:r>
    </w:p>
    <w:p>
      <w:pPr>
        <w:pStyle w:val="5"/>
        <w:rPr>
          <w:i w:val="false"/>
          <w:i w:val="false"/>
          <w:szCs w:val="24"/>
          <w:u w:val="none"/>
          <w:lang w:eastAsia="ru-RU"/>
        </w:rPr>
      </w:pPr>
      <w:r>
        <w:rPr>
          <w:i w:val="false"/>
          <w:szCs w:val="24"/>
          <w:u w:val="none"/>
          <w:lang w:eastAsia="ru-RU"/>
        </w:rPr>
        <w:t>Контрольные вопросы:</w:t>
      </w:r>
    </w:p>
    <w:p>
      <w:pPr>
        <w:pStyle w:val="7"/>
        <w:keepNext w:val="false"/>
        <w:keepLines w:val="false"/>
        <w:numPr>
          <w:ilvl w:val="0"/>
          <w:numId w:val="6"/>
        </w:numPr>
        <w:spacing w:lineRule="auto" w:line="360" w:before="0" w:after="0"/>
        <w:jc w:val="both"/>
        <w:rPr>
          <w:bCs/>
          <w:sz w:val="24"/>
          <w:szCs w:val="24"/>
          <w:lang w:eastAsia="ru-RU"/>
        </w:rPr>
      </w:pPr>
      <w:r>
        <w:rPr>
          <w:bCs/>
          <w:sz w:val="24"/>
          <w:szCs w:val="24"/>
          <w:lang w:eastAsia="ru-RU"/>
        </w:rPr>
        <w:t>Какие технологии используют для создания интерактивных досок?</w:t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7"/>
        <w:keepNext w:val="false"/>
        <w:keepLines w:val="false"/>
        <w:numPr>
          <w:ilvl w:val="0"/>
          <w:numId w:val="6"/>
        </w:numPr>
        <w:spacing w:lineRule="auto" w:line="360" w:before="0" w:after="0"/>
        <w:jc w:val="both"/>
        <w:rPr>
          <w:bCs/>
          <w:sz w:val="24"/>
          <w:szCs w:val="24"/>
          <w:lang w:eastAsia="ru-RU"/>
        </w:rPr>
      </w:pPr>
      <w:r>
        <w:rPr>
          <w:bCs/>
          <w:sz w:val="24"/>
          <w:szCs w:val="24"/>
          <w:lang w:eastAsia="ru-RU"/>
        </w:rPr>
        <w:t>Где применяются интерактивные доски и сенсорные экраны?</w:t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7"/>
        <w:keepNext w:val="false"/>
        <w:keepLines w:val="false"/>
        <w:numPr>
          <w:ilvl w:val="0"/>
          <w:numId w:val="6"/>
        </w:numPr>
        <w:spacing w:lineRule="auto" w:line="360" w:before="0" w:after="0"/>
        <w:jc w:val="both"/>
        <w:rPr>
          <w:sz w:val="24"/>
          <w:szCs w:val="24"/>
          <w:lang w:eastAsia="ru-RU"/>
        </w:rPr>
      </w:pPr>
      <w:r>
        <w:rPr>
          <w:bCs/>
          <w:sz w:val="24"/>
          <w:szCs w:val="24"/>
          <w:lang w:eastAsia="ru-RU"/>
        </w:rPr>
        <w:t>Какие достоинства и недостатки использования сенсорных экранов?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0" w:after="0"/>
        <w:ind w:left="142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6"/>
      <w:numFmt w:val="bullet"/>
      <w:lvlText w:val=""/>
      <w:lvlJc w:val="right"/>
      <w:pPr>
        <w:tabs>
          <w:tab w:val="num" w:pos="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1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2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3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4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5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6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7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8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</w:abstractNum>
  <w:abstractNum w:abstractNumId="3">
    <w:lvl w:ilvl="0">
      <w:start w:val="1"/>
      <w:numFmt w:val="bullet"/>
      <w:lvlText w:val="−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1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2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3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4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5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6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7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  <w:lvl w:ilvl="8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color w:val="000000"/>
      </w:rPr>
    </w:lvl>
  </w:abstractNum>
  <w:abstractNum w:abstractNumId="4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0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2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4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6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8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0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2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43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0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2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4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6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8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0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2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43" w:hanging="180"/>
      </w:p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5a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1399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cf5124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de6da4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5">
    <w:name w:val="Heading 5"/>
    <w:basedOn w:val="4"/>
    <w:next w:val="Normal"/>
    <w:link w:val="50"/>
    <w:unhideWhenUsed/>
    <w:qFormat/>
    <w:rsid w:val="00de6da4"/>
    <w:pPr>
      <w:keepLines w:val="false"/>
      <w:spacing w:lineRule="auto" w:line="360" w:before="240" w:after="120"/>
      <w:jc w:val="both"/>
      <w:outlineLvl w:val="4"/>
    </w:pPr>
    <w:rPr>
      <w:rFonts w:ascii="Times New Roman" w:hAnsi="Times New Roman" w:eastAsia="Times New Roman" w:cs="Times New Roman"/>
      <w:b/>
      <w:bCs/>
      <w:iCs w:val="false"/>
      <w:color w:val="auto"/>
      <w:sz w:val="24"/>
      <w:szCs w:val="28"/>
      <w:u w:val="single"/>
    </w:rPr>
  </w:style>
  <w:style w:type="paragraph" w:styleId="6">
    <w:name w:val="Heading 6"/>
    <w:basedOn w:val="Normal"/>
    <w:next w:val="Normal"/>
    <w:link w:val="60"/>
    <w:unhideWhenUsed/>
    <w:qFormat/>
    <w:rsid w:val="00de6da4"/>
    <w:pPr>
      <w:numPr>
        <w:ilvl w:val="0"/>
        <w:numId w:val="1"/>
      </w:numPr>
      <w:spacing w:before="0" w:after="0"/>
      <w:ind w:left="0" w:firstLine="284"/>
      <w:contextualSpacing/>
      <w:jc w:val="both"/>
      <w:outlineLvl w:val="0"/>
    </w:pPr>
    <w:rPr>
      <w:rFonts w:ascii="Times New Roman" w:hAnsi="Times New Roman" w:eastAsia="Times New Roman" w:cs="Times New Roman"/>
      <w:bCs/>
      <w:sz w:val="24"/>
    </w:rPr>
  </w:style>
  <w:style w:type="paragraph" w:styleId="7">
    <w:name w:val="Heading 7"/>
    <w:basedOn w:val="Normal"/>
    <w:next w:val="Normal"/>
    <w:link w:val="70"/>
    <w:unhideWhenUsed/>
    <w:qFormat/>
    <w:rsid w:val="00de6da4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f463c"/>
    <w:rPr/>
  </w:style>
  <w:style w:type="character" w:styleId="Texample" w:customStyle="1">
    <w:name w:val="texample"/>
    <w:basedOn w:val="DefaultParagraphFont"/>
    <w:qFormat/>
    <w:rsid w:val="0041432f"/>
    <w:rPr/>
  </w:style>
  <w:style w:type="character" w:styleId="Keyword" w:customStyle="1">
    <w:name w:val="keyword"/>
    <w:basedOn w:val="DefaultParagraphFont"/>
    <w:qFormat/>
    <w:rsid w:val="0041432f"/>
    <w:rPr/>
  </w:style>
  <w:style w:type="character" w:styleId="Xmlemitalic" w:customStyle="1">
    <w:name w:val="xml_em_italic"/>
    <w:basedOn w:val="DefaultParagraphFont"/>
    <w:qFormat/>
    <w:rsid w:val="00711974"/>
    <w:rPr/>
  </w:style>
  <w:style w:type="character" w:styleId="Style8">
    <w:name w:val="Интернет-ссылка"/>
    <w:basedOn w:val="DefaultParagraphFont"/>
    <w:uiPriority w:val="99"/>
    <w:unhideWhenUsed/>
    <w:rsid w:val="00d97c36"/>
    <w:rPr>
      <w:color w:val="0000FF" w:themeColor="hyperlink"/>
      <w:u w:val="single"/>
    </w:rPr>
  </w:style>
  <w:style w:type="character" w:styleId="51" w:customStyle="1">
    <w:name w:val="Заголовок 5 Знак"/>
    <w:basedOn w:val="DefaultParagraphFont"/>
    <w:link w:val="5"/>
    <w:qFormat/>
    <w:rsid w:val="00de6da4"/>
    <w:rPr>
      <w:rFonts w:ascii="Times New Roman" w:hAnsi="Times New Roman" w:eastAsia="Times New Roman" w:cs="Times New Roman"/>
      <w:b/>
      <w:bCs/>
      <w:i/>
      <w:sz w:val="24"/>
      <w:szCs w:val="28"/>
      <w:u w:val="single"/>
    </w:rPr>
  </w:style>
  <w:style w:type="character" w:styleId="61" w:customStyle="1">
    <w:name w:val="Заголовок 6 Знак"/>
    <w:basedOn w:val="DefaultParagraphFont"/>
    <w:link w:val="6"/>
    <w:qFormat/>
    <w:rsid w:val="00de6da4"/>
    <w:rPr>
      <w:rFonts w:ascii="Times New Roman" w:hAnsi="Times New Roman" w:eastAsia="Times New Roman" w:cs="Times New Roman"/>
      <w:bCs/>
      <w:sz w:val="24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de6da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de6da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f512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81399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9">
    <w:name w:val="Выделение"/>
    <w:qFormat/>
    <w:rsid w:val="0081399c"/>
    <w:rPr>
      <w:rFonts w:ascii="Times New Roman" w:hAnsi="Times New Roman"/>
      <w:b/>
      <w:i w:val="false"/>
      <w:iCs/>
      <w:sz w:val="28"/>
    </w:rPr>
  </w:style>
  <w:style w:type="character" w:styleId="Headsub" w:customStyle="1">
    <w:name w:val="headsub"/>
    <w:basedOn w:val="DefaultParagraphFont"/>
    <w:qFormat/>
    <w:rsid w:val="0081399c"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1432f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41432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9e5e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nhideWhenUsed/>
    <w:qFormat/>
    <w:rsid w:val="00de6da4"/>
    <w:pPr>
      <w:spacing w:lineRule="auto" w:line="240" w:before="0" w:after="0"/>
    </w:pPr>
    <w:rPr>
      <w:rFonts w:ascii="Times New Roman" w:hAnsi="Times New Roman" w:eastAsia="Calibri" w:cs="Times New Roman"/>
      <w:iCs/>
      <w:sz w:val="24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LibreOffice/7.2.2.2$Windows_X86_64 LibreOffice_project/02b2acce88a210515b4a5bb2e46cbfb63fe97d56</Application>
  <AppVersion>15.0000</AppVersion>
  <Pages>15</Pages>
  <Words>732</Words>
  <Characters>5116</Characters>
  <CharactersWithSpaces>5628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2021-10-18T00:32:00Z</dcterms:created>
  <dc:creator>User</dc:creator>
  <dc:description/>
  <dc:language>ru-RU</dc:language>
  <cp:lastModifiedBy/>
  <dcterms:modified xsi:type="dcterms:W3CDTF">2021-12-20T02:29:42Z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