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5E74A" w14:textId="6D25B881" w:rsidR="00390B17" w:rsidRDefault="00390B17"/>
    <w:tbl>
      <w:tblPr>
        <w:tblW w:w="11057" w:type="dxa"/>
        <w:tblInd w:w="-299" w:type="dxa"/>
        <w:tblCellMar>
          <w:top w:w="113" w:type="dxa"/>
          <w:bottom w:w="142" w:type="dxa"/>
        </w:tblCellMar>
        <w:tblLook w:val="04A0" w:firstRow="1" w:lastRow="0" w:firstColumn="1" w:lastColumn="0" w:noHBand="0" w:noVBand="1"/>
      </w:tblPr>
      <w:tblGrid>
        <w:gridCol w:w="3261"/>
        <w:gridCol w:w="2410"/>
        <w:gridCol w:w="2768"/>
        <w:gridCol w:w="2618"/>
      </w:tblGrid>
      <w:tr w:rsidR="005F3E60" w:rsidRPr="00390B17" w14:paraId="199D7720" w14:textId="77777777" w:rsidTr="005F3E60">
        <w:trPr>
          <w:divId w:val="1362246198"/>
          <w:trHeight w:val="345"/>
        </w:trPr>
        <w:tc>
          <w:tcPr>
            <w:tcW w:w="32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4CAAE783" w14:textId="3D2C24A0" w:rsidR="00390B17" w:rsidRPr="00390B17" w:rsidRDefault="00390B17" w:rsidP="00390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4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5380708B" w14:textId="77777777" w:rsidR="00390B17" w:rsidRPr="00390B17" w:rsidRDefault="00390B17" w:rsidP="00390B17">
            <w:pPr>
              <w:spacing w:after="0" w:line="240" w:lineRule="auto"/>
              <w:rPr>
                <w:rFonts w:ascii="Bureausans Bold" w:eastAsia="Times New Roman" w:hAnsi="Bureausans Bold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Bureausans Bold" w:eastAsia="Times New Roman" w:hAnsi="Bureausans Bold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Весна </w:t>
            </w:r>
          </w:p>
        </w:tc>
        <w:tc>
          <w:tcPr>
            <w:tcW w:w="276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016A6A2E" w14:textId="77777777" w:rsidR="00390B17" w:rsidRPr="00390B17" w:rsidRDefault="00390B17" w:rsidP="00390B17">
            <w:pPr>
              <w:spacing w:after="0" w:line="240" w:lineRule="auto"/>
              <w:rPr>
                <w:rFonts w:ascii="Bureausans Bold" w:eastAsia="Times New Roman" w:hAnsi="Bureausans Bold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Bureausans Bold" w:eastAsia="Times New Roman" w:hAnsi="Bureausans Bold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Икс-Фит</w:t>
            </w:r>
          </w:p>
        </w:tc>
        <w:tc>
          <w:tcPr>
            <w:tcW w:w="261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6A78067A" w14:textId="77777777" w:rsidR="00390B17" w:rsidRPr="00390B17" w:rsidRDefault="00390B17" w:rsidP="00390B17">
            <w:pPr>
              <w:spacing w:after="0" w:line="240" w:lineRule="auto"/>
              <w:rPr>
                <w:rFonts w:ascii="Bureausans Bold" w:eastAsia="Times New Roman" w:hAnsi="Bureausans Bold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Bureausans Bold" w:eastAsia="Times New Roman" w:hAnsi="Bureausans Bold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Фэмили Фитнес</w:t>
            </w:r>
          </w:p>
        </w:tc>
      </w:tr>
      <w:tr w:rsidR="005F3E60" w:rsidRPr="00390B17" w14:paraId="0593E5C5" w14:textId="77777777" w:rsidTr="005F3E60">
        <w:trPr>
          <w:divId w:val="1362246198"/>
          <w:trHeight w:val="345"/>
        </w:trPr>
        <w:tc>
          <w:tcPr>
            <w:tcW w:w="326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48EFCEC8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Стратегия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32DCA56D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Комбинированная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55C3071C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Сообщество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35F4A613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Комбинированная</w:t>
            </w:r>
          </w:p>
        </w:tc>
      </w:tr>
      <w:tr w:rsidR="005F3E60" w:rsidRPr="00390B17" w14:paraId="274216A9" w14:textId="77777777" w:rsidTr="005F3E60">
        <w:trPr>
          <w:divId w:val="1362246198"/>
          <w:trHeight w:val="660"/>
        </w:trPr>
        <w:tc>
          <w:tcPr>
            <w:tcW w:w="326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15E27941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Присутствие на других платформах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2C527F6B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ВК, сайт, карты, поисковики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73EEE650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ВК, Телеграм, сайт, карты, поисковики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2F067EFA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ВК, Инстаграм, сайт, карты, поисковики</w:t>
            </w:r>
          </w:p>
        </w:tc>
      </w:tr>
      <w:tr w:rsidR="005F3E60" w:rsidRPr="00390B17" w14:paraId="0E0D0B77" w14:textId="77777777" w:rsidTr="005F3E60">
        <w:trPr>
          <w:divId w:val="1362246198"/>
          <w:trHeight w:val="660"/>
        </w:trPr>
        <w:tc>
          <w:tcPr>
            <w:tcW w:w="326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2D6C2311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Используемые рубрики и контент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288A1C91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Акции, события, новости. Изредка мемы.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5576B4E6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Образовательный контент, опросы, розыгрыши, мемы.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4606CDAC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Акции, событий, объявления, информация.</w:t>
            </w:r>
          </w:p>
        </w:tc>
      </w:tr>
      <w:tr w:rsidR="005F3E60" w:rsidRPr="00390B17" w14:paraId="75990126" w14:textId="77777777" w:rsidTr="005F3E60">
        <w:trPr>
          <w:divId w:val="1362246198"/>
          <w:trHeight w:val="1920"/>
        </w:trPr>
        <w:tc>
          <w:tcPr>
            <w:tcW w:w="326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257D8EC0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Активность аудитории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5CDA3045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 ВК на постах по 100–1000 просмотров и 0–10 лайков. Комментариев почти нет.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397A9CB6" w14:textId="48084FCB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В ВК на постах по 500–5000 просмотров и 0–20 лайков, комментариев почти нет. В </w:t>
            </w:r>
            <w:r w:rsidRPr="00BF073A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Телеграме, на</w:t>
            </w: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постах по 2000–5000 просмотров, 30–60 реакций, 5–30 комментариев.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2FDABD32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 ВК на постах по 1000–2000 просмотров и 0–5 лайков. Комментариев почти нет.</w:t>
            </w:r>
          </w:p>
        </w:tc>
      </w:tr>
      <w:tr w:rsidR="005F3E60" w:rsidRPr="00390B17" w14:paraId="193924BF" w14:textId="77777777" w:rsidTr="005F3E60">
        <w:trPr>
          <w:divId w:val="1362246198"/>
          <w:trHeight w:val="1110"/>
        </w:trPr>
        <w:tc>
          <w:tcPr>
            <w:tcW w:w="326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09CE14C8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Статистические показатели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41FFE771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 ВК 10 000 подписчиков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115EA907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 ВК 80 000 подписчиков, в Телеграме 17 000 подписчиков, в Инстаграме 11 500 подписчиков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77873640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 ВК 4000 подписчиков, в Инстаграме 7000 подписчиков</w:t>
            </w:r>
          </w:p>
        </w:tc>
      </w:tr>
      <w:tr w:rsidR="005F3E60" w:rsidRPr="00390B17" w14:paraId="725A3920" w14:textId="77777777" w:rsidTr="005F3E60">
        <w:trPr>
          <w:divId w:val="1362246198"/>
          <w:trHeight w:val="1110"/>
        </w:trPr>
        <w:tc>
          <w:tcPr>
            <w:tcW w:w="326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404371A7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Визуальное оформление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766BEB55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Преимущественно фирменное оформление в сопровождении фотографий женщин.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253009A7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Фотографии и видео из зала, персонал (тренеры), иногда используется айдентика.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3EEF0331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Фотографии зала и персонала</w:t>
            </w:r>
          </w:p>
        </w:tc>
      </w:tr>
      <w:tr w:rsidR="005F3E60" w:rsidRPr="00390B17" w14:paraId="045DF269" w14:textId="77777777" w:rsidTr="005F3E60">
        <w:trPr>
          <w:divId w:val="1362246198"/>
          <w:trHeight w:val="570"/>
        </w:trPr>
        <w:tc>
          <w:tcPr>
            <w:tcW w:w="326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0A4E8806" w14:textId="68C2770C" w:rsidR="00390B17" w:rsidRPr="00390B17" w:rsidRDefault="00BC222B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Тон</w:t>
            </w:r>
            <w:r w:rsidR="00390B17"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коммуникации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01C50A5A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Дружелюбная, обращаются к аудитории на «ты» (фу)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7F2ACCB3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Дружелюбная, обращаются к аудитории на «вы»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27FBDD1A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Нейтральная, обращаются к аудитории на «вы»</w:t>
            </w:r>
          </w:p>
        </w:tc>
      </w:tr>
      <w:tr w:rsidR="005F3E60" w:rsidRPr="00390B17" w14:paraId="0C7902EA" w14:textId="77777777" w:rsidTr="005F3E60">
        <w:trPr>
          <w:divId w:val="1362246198"/>
          <w:trHeight w:val="660"/>
        </w:trPr>
        <w:tc>
          <w:tcPr>
            <w:tcW w:w="326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23294FF5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Посевы в тематических сообществах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02ED2B1F" w14:textId="77777777" w:rsidR="00390B17" w:rsidRPr="00390B17" w:rsidRDefault="00390B17" w:rsidP="00390B17">
            <w:pPr>
              <w:spacing w:after="0" w:line="240" w:lineRule="auto"/>
              <w:jc w:val="center"/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  <w:t>—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5F9BF1D1" w14:textId="77777777" w:rsidR="00390B17" w:rsidRPr="00390B17" w:rsidRDefault="00390B17" w:rsidP="00390B17">
            <w:pPr>
              <w:spacing w:after="0" w:line="240" w:lineRule="auto"/>
              <w:jc w:val="center"/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  <w:t>—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7C98C98C" w14:textId="77777777" w:rsidR="00390B17" w:rsidRPr="00390B17" w:rsidRDefault="00390B17" w:rsidP="00390B17">
            <w:pPr>
              <w:spacing w:after="0" w:line="240" w:lineRule="auto"/>
              <w:jc w:val="center"/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  <w:t>—</w:t>
            </w:r>
          </w:p>
        </w:tc>
      </w:tr>
      <w:tr w:rsidR="005F3E60" w:rsidRPr="00390B17" w14:paraId="261B89A2" w14:textId="77777777" w:rsidTr="005F3E60">
        <w:trPr>
          <w:divId w:val="1362246198"/>
          <w:trHeight w:val="570"/>
        </w:trPr>
        <w:tc>
          <w:tcPr>
            <w:tcW w:w="326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197172A6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Таргетированная реклама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30480127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 акциям.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55610D82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  <w:t>Не используется — лайки и просмотры равномерные.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075013FD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 акциям.</w:t>
            </w:r>
          </w:p>
        </w:tc>
      </w:tr>
      <w:tr w:rsidR="005F3E60" w:rsidRPr="00390B17" w14:paraId="445443D9" w14:textId="77777777" w:rsidTr="005F3E60">
        <w:trPr>
          <w:divId w:val="1362246198"/>
          <w:trHeight w:val="345"/>
        </w:trPr>
        <w:tc>
          <w:tcPr>
            <w:tcW w:w="326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097BD296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Работа с «лидерами мнений»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6E4A89F3" w14:textId="77777777" w:rsidR="00390B17" w:rsidRPr="00390B17" w:rsidRDefault="00390B17" w:rsidP="00390B17">
            <w:pPr>
              <w:spacing w:after="0" w:line="240" w:lineRule="auto"/>
              <w:jc w:val="center"/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  <w:t>—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3C9B17BA" w14:textId="77777777" w:rsidR="00390B17" w:rsidRPr="00390B17" w:rsidRDefault="00390B17" w:rsidP="00390B17">
            <w:pPr>
              <w:spacing w:after="0" w:line="240" w:lineRule="auto"/>
              <w:jc w:val="center"/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  <w:t>—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24EA1C81" w14:textId="77777777" w:rsidR="00390B17" w:rsidRPr="00390B17" w:rsidRDefault="00390B17" w:rsidP="00390B17">
            <w:pPr>
              <w:spacing w:after="0" w:line="240" w:lineRule="auto"/>
              <w:jc w:val="center"/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808080"/>
                <w:kern w:val="0"/>
                <w:sz w:val="18"/>
                <w:szCs w:val="18"/>
                <w:lang w:eastAsia="ru-RU"/>
                <w14:ligatures w14:val="none"/>
              </w:rPr>
              <w:t>—</w:t>
            </w:r>
          </w:p>
        </w:tc>
      </w:tr>
      <w:tr w:rsidR="005F3E60" w:rsidRPr="00390B17" w14:paraId="2A92672F" w14:textId="77777777" w:rsidTr="005F3E60">
        <w:trPr>
          <w:divId w:val="1362246198"/>
          <w:trHeight w:val="1110"/>
        </w:trPr>
        <w:tc>
          <w:tcPr>
            <w:tcW w:w="326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6FBBC481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Скорость обратной связи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116E7F8E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Отвечают в течение нескольких часов. В комментариях иногда отвечают на вопросы.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57201345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Отвечают в течение нескольких часов. Общаются в комментариях.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hideMark/>
          </w:tcPr>
          <w:p w14:paraId="0490301C" w14:textId="77777777" w:rsidR="00390B17" w:rsidRPr="00390B17" w:rsidRDefault="00390B17" w:rsidP="00390B17">
            <w:pPr>
              <w:spacing w:after="0" w:line="240" w:lineRule="auto"/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90B17">
              <w:rPr>
                <w:rFonts w:ascii="Bureausans Regular" w:eastAsia="Times New Roman" w:hAnsi="Bureausans Regular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Отвечают в течение суток. В комментарии не пишут.</w:t>
            </w:r>
          </w:p>
        </w:tc>
      </w:tr>
    </w:tbl>
    <w:p w14:paraId="7C93934A" w14:textId="4490414B" w:rsidR="001C6A9F" w:rsidRPr="00BC222B" w:rsidRDefault="001C6A9F"/>
    <w:sectPr w:rsidR="001C6A9F" w:rsidRPr="00BC222B" w:rsidSect="00390B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D5721D4A-2415-4DC3-9E3D-853E9A0FE902}"/>
    <w:embedItalic r:id="rId2" w:fontKey="{F51BD743-93C5-43E7-A1B9-2DC63C3EEF4E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89C16FCC-0164-4A28-9640-88C1CDBCBE47}"/>
  </w:font>
  <w:font w:name="Aptos Narrow">
    <w:charset w:val="00"/>
    <w:family w:val="swiss"/>
    <w:pitch w:val="variable"/>
    <w:sig w:usb0="20000287" w:usb1="00000003" w:usb2="00000000" w:usb3="00000000" w:csb0="0000019F" w:csb1="00000000"/>
    <w:embedRegular r:id="rId4" w:fontKey="{AC2D726F-E47F-4DA0-9665-C4BA473100C0}"/>
  </w:font>
  <w:font w:name="Bureausans Bold">
    <w:panose1 w:val="00000000000000000000"/>
    <w:charset w:val="CC"/>
    <w:family w:val="auto"/>
    <w:pitch w:val="variable"/>
    <w:sig w:usb0="00000207" w:usb1="00000000" w:usb2="00000000" w:usb3="00000000" w:csb0="00000087" w:csb1="00000000"/>
    <w:embedBold r:id="rId5" w:fontKey="{3BEB4E60-6691-4A24-8F85-9E166845EDAF}"/>
  </w:font>
  <w:font w:name="Bureausans Regular">
    <w:panose1 w:val="00000000000000000000"/>
    <w:charset w:val="CC"/>
    <w:family w:val="auto"/>
    <w:pitch w:val="variable"/>
    <w:sig w:usb0="80000207" w:usb1="000000EF" w:usb2="00000000" w:usb3="00000000" w:csb0="00000087" w:csb1="00000000"/>
    <w:embedRegular r:id="rId6" w:fontKey="{A069951F-FF04-418F-A379-9370CF4F329A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17"/>
    <w:rsid w:val="000241A0"/>
    <w:rsid w:val="00044915"/>
    <w:rsid w:val="000C3D42"/>
    <w:rsid w:val="001C6A9F"/>
    <w:rsid w:val="002C15E8"/>
    <w:rsid w:val="00390B17"/>
    <w:rsid w:val="003B761D"/>
    <w:rsid w:val="00510BF0"/>
    <w:rsid w:val="005C6575"/>
    <w:rsid w:val="005F3E60"/>
    <w:rsid w:val="00885E47"/>
    <w:rsid w:val="009E1E0C"/>
    <w:rsid w:val="00A53661"/>
    <w:rsid w:val="00BC222B"/>
    <w:rsid w:val="00BF073A"/>
    <w:rsid w:val="00CB2895"/>
    <w:rsid w:val="00E73E6A"/>
    <w:rsid w:val="00F7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C134"/>
  <w15:chartTrackingRefBased/>
  <w15:docId w15:val="{095EC7C3-2E4F-42D1-8DF7-60B475BA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0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0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0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0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0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0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0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0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0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0B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0B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0B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0B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0B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0B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0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0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0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0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0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0B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0B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0B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0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0B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0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</cp:revision>
  <dcterms:created xsi:type="dcterms:W3CDTF">2024-12-09T10:04:00Z</dcterms:created>
  <dcterms:modified xsi:type="dcterms:W3CDTF">2024-12-11T10:41:00Z</dcterms:modified>
</cp:coreProperties>
</file>