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CB85" w14:textId="77777777" w:rsidR="0049130D" w:rsidRDefault="00F0520A">
      <w:r>
        <w:rPr>
          <w:rFonts w:ascii="Arial" w:hAnsi="Arial" w:cs="Arial"/>
          <w:b/>
          <w:noProof/>
        </w:rPr>
        <w:drawing>
          <wp:inline distT="0" distB="0" distL="0" distR="0" wp14:anchorId="6D38E2E9" wp14:editId="3A6604FF">
            <wp:extent cx="2509520" cy="7169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929" cy="717943"/>
                    </a:xfrm>
                    <a:prstGeom prst="rect">
                      <a:avLst/>
                    </a:prstGeom>
                    <a:noFill/>
                    <a:ln>
                      <a:noFill/>
                    </a:ln>
                  </pic:spPr>
                </pic:pic>
              </a:graphicData>
            </a:graphic>
          </wp:inline>
        </w:drawing>
      </w:r>
    </w:p>
    <w:p w14:paraId="43D8B490" w14:textId="77777777" w:rsidR="00F0520A" w:rsidRDefault="00F0520A"/>
    <w:p w14:paraId="3CB5E09D" w14:textId="2FBAA3D4" w:rsidR="00D14828" w:rsidRDefault="00525EA7" w:rsidP="00D14828">
      <w:pPr>
        <w:rPr>
          <w:rFonts w:asciiTheme="majorHAnsi" w:hAnsiTheme="majorHAnsi"/>
          <w:b/>
        </w:rPr>
      </w:pPr>
      <w:r>
        <w:rPr>
          <w:rFonts w:asciiTheme="majorHAnsi" w:hAnsiTheme="majorHAnsi"/>
          <w:b/>
        </w:rPr>
        <w:t xml:space="preserve">VR:  Faces of Deaf </w:t>
      </w:r>
      <w:r w:rsidR="00DA0AA1">
        <w:rPr>
          <w:rFonts w:asciiTheme="majorHAnsi" w:hAnsiTheme="majorHAnsi"/>
          <w:b/>
        </w:rPr>
        <w:t>Consumers</w:t>
      </w:r>
    </w:p>
    <w:p w14:paraId="2876BB1B" w14:textId="77777777" w:rsidR="00D14828" w:rsidRDefault="00D14828" w:rsidP="00D14828">
      <w:pPr>
        <w:rPr>
          <w:rFonts w:asciiTheme="majorHAnsi" w:hAnsiTheme="majorHAnsi"/>
          <w:b/>
        </w:rPr>
      </w:pPr>
    </w:p>
    <w:p w14:paraId="6DF4CD01" w14:textId="1A6E7902" w:rsidR="00D14828" w:rsidRDefault="00D14828" w:rsidP="00D14828">
      <w:pPr>
        <w:rPr>
          <w:rFonts w:asciiTheme="majorHAnsi" w:hAnsiTheme="majorHAnsi"/>
          <w:b/>
        </w:rPr>
      </w:pPr>
      <w:r>
        <w:rPr>
          <w:rFonts w:asciiTheme="majorHAnsi" w:hAnsiTheme="majorHAnsi"/>
          <w:b/>
        </w:rPr>
        <w:t>Situational Assessment Checklist Rubric Shell</w:t>
      </w:r>
      <w:r w:rsidR="00CF59A5">
        <w:rPr>
          <w:rFonts w:asciiTheme="majorHAnsi" w:hAnsiTheme="majorHAnsi"/>
          <w:b/>
        </w:rPr>
        <w:t xml:space="preserve"> (using Demand-Control Schema or Situational Analysis) to be customized as deemed by the instructor.</w:t>
      </w:r>
    </w:p>
    <w:p w14:paraId="6369832A" w14:textId="77777777" w:rsidR="00D14828" w:rsidRDefault="00D14828" w:rsidP="00D14828">
      <w:pPr>
        <w:rPr>
          <w:rFonts w:asciiTheme="majorHAnsi" w:hAnsiTheme="majorHAnsi"/>
          <w:b/>
        </w:rPr>
      </w:pPr>
    </w:p>
    <w:tbl>
      <w:tblPr>
        <w:tblStyle w:val="TableGrid"/>
        <w:tblW w:w="0" w:type="auto"/>
        <w:tblLook w:val="04A0" w:firstRow="1" w:lastRow="0" w:firstColumn="1" w:lastColumn="0" w:noHBand="0" w:noVBand="1"/>
      </w:tblPr>
      <w:tblGrid>
        <w:gridCol w:w="1771"/>
        <w:gridCol w:w="1771"/>
        <w:gridCol w:w="1771"/>
        <w:gridCol w:w="1771"/>
        <w:gridCol w:w="1772"/>
      </w:tblGrid>
      <w:tr w:rsidR="00D14828" w:rsidRPr="00D14828" w14:paraId="5BAC5CC1" w14:textId="77777777" w:rsidTr="002432E3">
        <w:tc>
          <w:tcPr>
            <w:tcW w:w="1771" w:type="dxa"/>
          </w:tcPr>
          <w:p w14:paraId="61D9E05C" w14:textId="77777777"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Criteria</w:t>
            </w:r>
          </w:p>
        </w:tc>
        <w:tc>
          <w:tcPr>
            <w:tcW w:w="1771" w:type="dxa"/>
          </w:tcPr>
          <w:p w14:paraId="7E811E28" w14:textId="77777777"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Not Evident</w:t>
            </w:r>
          </w:p>
        </w:tc>
        <w:tc>
          <w:tcPr>
            <w:tcW w:w="1771" w:type="dxa"/>
          </w:tcPr>
          <w:p w14:paraId="3A6EE496" w14:textId="77777777"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Emerging</w:t>
            </w:r>
          </w:p>
        </w:tc>
        <w:tc>
          <w:tcPr>
            <w:tcW w:w="1771" w:type="dxa"/>
          </w:tcPr>
          <w:p w14:paraId="4B44124D" w14:textId="77777777"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Meets Expectations</w:t>
            </w:r>
          </w:p>
        </w:tc>
        <w:tc>
          <w:tcPr>
            <w:tcW w:w="1772" w:type="dxa"/>
          </w:tcPr>
          <w:p w14:paraId="0D7EFC93" w14:textId="77777777"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Exceeds Expectations</w:t>
            </w:r>
          </w:p>
        </w:tc>
      </w:tr>
      <w:tr w:rsidR="00D14828" w:rsidRPr="00D14828" w14:paraId="1F194186" w14:textId="77777777" w:rsidTr="002432E3">
        <w:tc>
          <w:tcPr>
            <w:tcW w:w="1771" w:type="dxa"/>
          </w:tcPr>
          <w:p w14:paraId="7E6F51A5" w14:textId="77777777"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Includes Identity Information</w:t>
            </w:r>
          </w:p>
        </w:tc>
        <w:tc>
          <w:tcPr>
            <w:tcW w:w="1771" w:type="dxa"/>
          </w:tcPr>
          <w:p w14:paraId="0F9C189C" w14:textId="77777777" w:rsidR="00D14828" w:rsidRPr="00D14828" w:rsidRDefault="00D14828" w:rsidP="002432E3">
            <w:pPr>
              <w:rPr>
                <w:rFonts w:asciiTheme="majorHAnsi" w:hAnsiTheme="majorHAnsi"/>
                <w:b/>
                <w:sz w:val="22"/>
                <w:szCs w:val="22"/>
              </w:rPr>
            </w:pPr>
          </w:p>
        </w:tc>
        <w:tc>
          <w:tcPr>
            <w:tcW w:w="1771" w:type="dxa"/>
          </w:tcPr>
          <w:p w14:paraId="7268E146" w14:textId="77777777" w:rsidR="00D14828" w:rsidRPr="00D14828" w:rsidRDefault="00D14828" w:rsidP="002432E3">
            <w:pPr>
              <w:rPr>
                <w:rFonts w:asciiTheme="majorHAnsi" w:hAnsiTheme="majorHAnsi"/>
                <w:b/>
                <w:sz w:val="22"/>
                <w:szCs w:val="22"/>
              </w:rPr>
            </w:pPr>
          </w:p>
        </w:tc>
        <w:tc>
          <w:tcPr>
            <w:tcW w:w="1771" w:type="dxa"/>
          </w:tcPr>
          <w:p w14:paraId="3C973B02" w14:textId="77777777" w:rsidR="00D14828" w:rsidRPr="00D14828" w:rsidRDefault="00D14828" w:rsidP="002432E3">
            <w:pPr>
              <w:rPr>
                <w:rFonts w:asciiTheme="majorHAnsi" w:hAnsiTheme="majorHAnsi"/>
                <w:b/>
                <w:sz w:val="22"/>
                <w:szCs w:val="22"/>
              </w:rPr>
            </w:pPr>
          </w:p>
        </w:tc>
        <w:tc>
          <w:tcPr>
            <w:tcW w:w="1772" w:type="dxa"/>
          </w:tcPr>
          <w:p w14:paraId="10BF89E1" w14:textId="77777777" w:rsidR="00D14828" w:rsidRPr="00D14828" w:rsidRDefault="00D14828" w:rsidP="002432E3">
            <w:pPr>
              <w:rPr>
                <w:rFonts w:asciiTheme="majorHAnsi" w:hAnsiTheme="majorHAnsi"/>
                <w:b/>
                <w:sz w:val="22"/>
                <w:szCs w:val="22"/>
              </w:rPr>
            </w:pPr>
          </w:p>
        </w:tc>
      </w:tr>
      <w:tr w:rsidR="00D14828" w:rsidRPr="00D14828" w14:paraId="1CC1D160" w14:textId="77777777" w:rsidTr="002432E3">
        <w:tc>
          <w:tcPr>
            <w:tcW w:w="1771" w:type="dxa"/>
          </w:tcPr>
          <w:p w14:paraId="26F381C8" w14:textId="77777777"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Includes Communication Assessment Information</w:t>
            </w:r>
          </w:p>
        </w:tc>
        <w:tc>
          <w:tcPr>
            <w:tcW w:w="1771" w:type="dxa"/>
          </w:tcPr>
          <w:p w14:paraId="66C68FCC" w14:textId="77777777" w:rsidR="00D14828" w:rsidRPr="00D14828" w:rsidRDefault="00D14828" w:rsidP="002432E3">
            <w:pPr>
              <w:rPr>
                <w:rFonts w:asciiTheme="majorHAnsi" w:hAnsiTheme="majorHAnsi"/>
                <w:b/>
                <w:sz w:val="22"/>
                <w:szCs w:val="22"/>
              </w:rPr>
            </w:pPr>
          </w:p>
        </w:tc>
        <w:tc>
          <w:tcPr>
            <w:tcW w:w="1771" w:type="dxa"/>
          </w:tcPr>
          <w:p w14:paraId="6A878383" w14:textId="77777777" w:rsidR="00D14828" w:rsidRPr="00D14828" w:rsidRDefault="00D14828" w:rsidP="002432E3">
            <w:pPr>
              <w:rPr>
                <w:rFonts w:asciiTheme="majorHAnsi" w:hAnsiTheme="majorHAnsi"/>
                <w:b/>
                <w:sz w:val="22"/>
                <w:szCs w:val="22"/>
              </w:rPr>
            </w:pPr>
          </w:p>
        </w:tc>
        <w:tc>
          <w:tcPr>
            <w:tcW w:w="1771" w:type="dxa"/>
          </w:tcPr>
          <w:p w14:paraId="6BCD22D6" w14:textId="77777777" w:rsidR="00D14828" w:rsidRPr="00D14828" w:rsidRDefault="00D14828" w:rsidP="002432E3">
            <w:pPr>
              <w:rPr>
                <w:rFonts w:asciiTheme="majorHAnsi" w:hAnsiTheme="majorHAnsi"/>
                <w:b/>
                <w:sz w:val="22"/>
                <w:szCs w:val="22"/>
              </w:rPr>
            </w:pPr>
          </w:p>
        </w:tc>
        <w:tc>
          <w:tcPr>
            <w:tcW w:w="1772" w:type="dxa"/>
          </w:tcPr>
          <w:p w14:paraId="37BE5B50" w14:textId="77777777" w:rsidR="00D14828" w:rsidRPr="00D14828" w:rsidRDefault="00D14828" w:rsidP="002432E3">
            <w:pPr>
              <w:rPr>
                <w:rFonts w:asciiTheme="majorHAnsi" w:hAnsiTheme="majorHAnsi"/>
                <w:b/>
                <w:sz w:val="22"/>
                <w:szCs w:val="22"/>
              </w:rPr>
            </w:pPr>
          </w:p>
        </w:tc>
      </w:tr>
      <w:tr w:rsidR="00D14828" w:rsidRPr="00D14828" w14:paraId="4E5B817B" w14:textId="77777777" w:rsidTr="002432E3">
        <w:tc>
          <w:tcPr>
            <w:tcW w:w="1771" w:type="dxa"/>
          </w:tcPr>
          <w:p w14:paraId="528A0406" w14:textId="77777777"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Includes Characteristics of Deaf People with Challenges (Dysfluent, LFD etc.)</w:t>
            </w:r>
          </w:p>
        </w:tc>
        <w:tc>
          <w:tcPr>
            <w:tcW w:w="1771" w:type="dxa"/>
          </w:tcPr>
          <w:p w14:paraId="13C94435" w14:textId="77777777" w:rsidR="00D14828" w:rsidRPr="00D14828" w:rsidRDefault="00D14828" w:rsidP="002432E3">
            <w:pPr>
              <w:rPr>
                <w:rFonts w:asciiTheme="majorHAnsi" w:hAnsiTheme="majorHAnsi"/>
                <w:b/>
                <w:sz w:val="22"/>
                <w:szCs w:val="22"/>
              </w:rPr>
            </w:pPr>
          </w:p>
        </w:tc>
        <w:tc>
          <w:tcPr>
            <w:tcW w:w="1771" w:type="dxa"/>
          </w:tcPr>
          <w:p w14:paraId="2B4A598E" w14:textId="77777777" w:rsidR="00D14828" w:rsidRPr="00D14828" w:rsidRDefault="00D14828" w:rsidP="002432E3">
            <w:pPr>
              <w:rPr>
                <w:rFonts w:asciiTheme="majorHAnsi" w:hAnsiTheme="majorHAnsi"/>
                <w:b/>
                <w:sz w:val="22"/>
                <w:szCs w:val="22"/>
              </w:rPr>
            </w:pPr>
          </w:p>
        </w:tc>
        <w:tc>
          <w:tcPr>
            <w:tcW w:w="1771" w:type="dxa"/>
          </w:tcPr>
          <w:p w14:paraId="5E5A6E2E" w14:textId="77777777" w:rsidR="00D14828" w:rsidRPr="00D14828" w:rsidRDefault="00D14828" w:rsidP="002432E3">
            <w:pPr>
              <w:rPr>
                <w:rFonts w:asciiTheme="majorHAnsi" w:hAnsiTheme="majorHAnsi"/>
                <w:b/>
                <w:sz w:val="22"/>
                <w:szCs w:val="22"/>
              </w:rPr>
            </w:pPr>
          </w:p>
        </w:tc>
        <w:tc>
          <w:tcPr>
            <w:tcW w:w="1772" w:type="dxa"/>
          </w:tcPr>
          <w:p w14:paraId="4E41D37F" w14:textId="77777777" w:rsidR="00D14828" w:rsidRPr="00D14828" w:rsidRDefault="00D14828" w:rsidP="002432E3">
            <w:pPr>
              <w:rPr>
                <w:rFonts w:asciiTheme="majorHAnsi" w:hAnsiTheme="majorHAnsi"/>
                <w:b/>
                <w:sz w:val="22"/>
                <w:szCs w:val="22"/>
              </w:rPr>
            </w:pPr>
          </w:p>
        </w:tc>
      </w:tr>
      <w:tr w:rsidR="00D14828" w:rsidRPr="00D14828" w14:paraId="7FD57936" w14:textId="77777777" w:rsidTr="002432E3">
        <w:tc>
          <w:tcPr>
            <w:tcW w:w="1771" w:type="dxa"/>
          </w:tcPr>
          <w:p w14:paraId="27833D6D" w14:textId="77777777"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Includes Educational Information</w:t>
            </w:r>
          </w:p>
        </w:tc>
        <w:tc>
          <w:tcPr>
            <w:tcW w:w="1771" w:type="dxa"/>
          </w:tcPr>
          <w:p w14:paraId="70D84E18" w14:textId="77777777" w:rsidR="00D14828" w:rsidRPr="00D14828" w:rsidRDefault="00D14828" w:rsidP="002432E3">
            <w:pPr>
              <w:rPr>
                <w:rFonts w:asciiTheme="majorHAnsi" w:hAnsiTheme="majorHAnsi"/>
                <w:b/>
                <w:sz w:val="22"/>
                <w:szCs w:val="22"/>
              </w:rPr>
            </w:pPr>
          </w:p>
        </w:tc>
        <w:tc>
          <w:tcPr>
            <w:tcW w:w="1771" w:type="dxa"/>
          </w:tcPr>
          <w:p w14:paraId="3538E435" w14:textId="77777777" w:rsidR="00D14828" w:rsidRPr="00D14828" w:rsidRDefault="00D14828" w:rsidP="002432E3">
            <w:pPr>
              <w:rPr>
                <w:rFonts w:asciiTheme="majorHAnsi" w:hAnsiTheme="majorHAnsi"/>
                <w:b/>
                <w:sz w:val="22"/>
                <w:szCs w:val="22"/>
              </w:rPr>
            </w:pPr>
          </w:p>
        </w:tc>
        <w:tc>
          <w:tcPr>
            <w:tcW w:w="1771" w:type="dxa"/>
          </w:tcPr>
          <w:p w14:paraId="629797E6" w14:textId="77777777" w:rsidR="00D14828" w:rsidRPr="00D14828" w:rsidRDefault="00D14828" w:rsidP="002432E3">
            <w:pPr>
              <w:rPr>
                <w:rFonts w:asciiTheme="majorHAnsi" w:hAnsiTheme="majorHAnsi"/>
                <w:b/>
                <w:sz w:val="22"/>
                <w:szCs w:val="22"/>
              </w:rPr>
            </w:pPr>
          </w:p>
        </w:tc>
        <w:tc>
          <w:tcPr>
            <w:tcW w:w="1772" w:type="dxa"/>
          </w:tcPr>
          <w:p w14:paraId="6CAB39CE" w14:textId="77777777" w:rsidR="00D14828" w:rsidRPr="00D14828" w:rsidRDefault="00D14828" w:rsidP="002432E3">
            <w:pPr>
              <w:rPr>
                <w:rFonts w:asciiTheme="majorHAnsi" w:hAnsiTheme="majorHAnsi"/>
                <w:b/>
                <w:sz w:val="22"/>
                <w:szCs w:val="22"/>
              </w:rPr>
            </w:pPr>
          </w:p>
        </w:tc>
      </w:tr>
      <w:tr w:rsidR="00D14828" w:rsidRPr="00D14828" w14:paraId="412DE013" w14:textId="77777777" w:rsidTr="002432E3">
        <w:tc>
          <w:tcPr>
            <w:tcW w:w="1771" w:type="dxa"/>
          </w:tcPr>
          <w:p w14:paraId="3B9803AE" w14:textId="77777777"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Includes Demand-Control Schema Features</w:t>
            </w:r>
          </w:p>
        </w:tc>
        <w:tc>
          <w:tcPr>
            <w:tcW w:w="1771" w:type="dxa"/>
          </w:tcPr>
          <w:p w14:paraId="51D1F5D0" w14:textId="77777777" w:rsidR="00D14828" w:rsidRPr="00D14828" w:rsidRDefault="00D14828" w:rsidP="002432E3">
            <w:pPr>
              <w:rPr>
                <w:rFonts w:asciiTheme="majorHAnsi" w:hAnsiTheme="majorHAnsi"/>
                <w:b/>
                <w:sz w:val="22"/>
                <w:szCs w:val="22"/>
              </w:rPr>
            </w:pPr>
          </w:p>
        </w:tc>
        <w:tc>
          <w:tcPr>
            <w:tcW w:w="1771" w:type="dxa"/>
          </w:tcPr>
          <w:p w14:paraId="7ED010F7" w14:textId="77777777" w:rsidR="00D14828" w:rsidRPr="00D14828" w:rsidRDefault="00D14828" w:rsidP="002432E3">
            <w:pPr>
              <w:rPr>
                <w:rFonts w:asciiTheme="majorHAnsi" w:hAnsiTheme="majorHAnsi"/>
                <w:b/>
                <w:sz w:val="22"/>
                <w:szCs w:val="22"/>
              </w:rPr>
            </w:pPr>
          </w:p>
        </w:tc>
        <w:tc>
          <w:tcPr>
            <w:tcW w:w="1771" w:type="dxa"/>
          </w:tcPr>
          <w:p w14:paraId="0F27BCDC" w14:textId="77777777" w:rsidR="00D14828" w:rsidRPr="00D14828" w:rsidRDefault="00D14828" w:rsidP="002432E3">
            <w:pPr>
              <w:rPr>
                <w:rFonts w:asciiTheme="majorHAnsi" w:hAnsiTheme="majorHAnsi"/>
                <w:b/>
                <w:sz w:val="22"/>
                <w:szCs w:val="22"/>
              </w:rPr>
            </w:pPr>
          </w:p>
        </w:tc>
        <w:tc>
          <w:tcPr>
            <w:tcW w:w="1772" w:type="dxa"/>
          </w:tcPr>
          <w:p w14:paraId="0284F168" w14:textId="77777777" w:rsidR="00D14828" w:rsidRPr="00D14828" w:rsidRDefault="00D14828" w:rsidP="002432E3">
            <w:pPr>
              <w:rPr>
                <w:rFonts w:asciiTheme="majorHAnsi" w:hAnsiTheme="majorHAnsi"/>
                <w:b/>
                <w:sz w:val="22"/>
                <w:szCs w:val="22"/>
              </w:rPr>
            </w:pPr>
          </w:p>
        </w:tc>
      </w:tr>
      <w:tr w:rsidR="00D14828" w:rsidRPr="00D14828" w14:paraId="7ABA02FC" w14:textId="77777777" w:rsidTr="002432E3">
        <w:tc>
          <w:tcPr>
            <w:tcW w:w="1771" w:type="dxa"/>
          </w:tcPr>
          <w:p w14:paraId="17FA02B6" w14:textId="77777777"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Includes Setting-Consumer-Interpreter Information</w:t>
            </w:r>
          </w:p>
        </w:tc>
        <w:tc>
          <w:tcPr>
            <w:tcW w:w="1771" w:type="dxa"/>
          </w:tcPr>
          <w:p w14:paraId="6D46C75F" w14:textId="77777777" w:rsidR="00D14828" w:rsidRPr="00D14828" w:rsidRDefault="00D14828" w:rsidP="002432E3">
            <w:pPr>
              <w:rPr>
                <w:rFonts w:asciiTheme="majorHAnsi" w:hAnsiTheme="majorHAnsi"/>
                <w:b/>
                <w:sz w:val="22"/>
                <w:szCs w:val="22"/>
              </w:rPr>
            </w:pPr>
          </w:p>
        </w:tc>
        <w:tc>
          <w:tcPr>
            <w:tcW w:w="1771" w:type="dxa"/>
          </w:tcPr>
          <w:p w14:paraId="4F5B7DBF" w14:textId="77777777" w:rsidR="00D14828" w:rsidRPr="00D14828" w:rsidRDefault="00D14828" w:rsidP="002432E3">
            <w:pPr>
              <w:rPr>
                <w:rFonts w:asciiTheme="majorHAnsi" w:hAnsiTheme="majorHAnsi"/>
                <w:b/>
                <w:sz w:val="22"/>
                <w:szCs w:val="22"/>
              </w:rPr>
            </w:pPr>
          </w:p>
        </w:tc>
        <w:tc>
          <w:tcPr>
            <w:tcW w:w="1771" w:type="dxa"/>
          </w:tcPr>
          <w:p w14:paraId="03F3FA82" w14:textId="77777777" w:rsidR="00D14828" w:rsidRPr="00D14828" w:rsidRDefault="00D14828" w:rsidP="002432E3">
            <w:pPr>
              <w:rPr>
                <w:rFonts w:asciiTheme="majorHAnsi" w:hAnsiTheme="majorHAnsi"/>
                <w:b/>
                <w:sz w:val="22"/>
                <w:szCs w:val="22"/>
              </w:rPr>
            </w:pPr>
          </w:p>
        </w:tc>
        <w:tc>
          <w:tcPr>
            <w:tcW w:w="1772" w:type="dxa"/>
          </w:tcPr>
          <w:p w14:paraId="41DDF2D7" w14:textId="77777777" w:rsidR="00D14828" w:rsidRPr="00D14828" w:rsidRDefault="00D14828" w:rsidP="002432E3">
            <w:pPr>
              <w:rPr>
                <w:rFonts w:asciiTheme="majorHAnsi" w:hAnsiTheme="majorHAnsi"/>
                <w:b/>
                <w:sz w:val="22"/>
                <w:szCs w:val="22"/>
              </w:rPr>
            </w:pPr>
          </w:p>
        </w:tc>
      </w:tr>
      <w:tr w:rsidR="00D14828" w:rsidRPr="00D14828" w14:paraId="3309D166" w14:textId="77777777" w:rsidTr="002432E3">
        <w:tc>
          <w:tcPr>
            <w:tcW w:w="1771" w:type="dxa"/>
          </w:tcPr>
          <w:p w14:paraId="4D11786E" w14:textId="51DCB625"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Includes Strategies for Success</w:t>
            </w:r>
            <w:r w:rsidR="0044058D">
              <w:rPr>
                <w:rFonts w:asciiTheme="majorHAnsi" w:hAnsiTheme="majorHAnsi"/>
                <w:b/>
                <w:sz w:val="22"/>
                <w:szCs w:val="22"/>
              </w:rPr>
              <w:t xml:space="preserve"> or Controls</w:t>
            </w:r>
          </w:p>
        </w:tc>
        <w:tc>
          <w:tcPr>
            <w:tcW w:w="1771" w:type="dxa"/>
          </w:tcPr>
          <w:p w14:paraId="3245E99B" w14:textId="77777777" w:rsidR="00D14828" w:rsidRPr="00D14828" w:rsidRDefault="00D14828" w:rsidP="002432E3">
            <w:pPr>
              <w:rPr>
                <w:rFonts w:asciiTheme="majorHAnsi" w:hAnsiTheme="majorHAnsi"/>
                <w:b/>
                <w:sz w:val="22"/>
                <w:szCs w:val="22"/>
              </w:rPr>
            </w:pPr>
          </w:p>
        </w:tc>
        <w:tc>
          <w:tcPr>
            <w:tcW w:w="1771" w:type="dxa"/>
          </w:tcPr>
          <w:p w14:paraId="3F1FAA63" w14:textId="77777777" w:rsidR="00D14828" w:rsidRPr="00D14828" w:rsidRDefault="00D14828" w:rsidP="002432E3">
            <w:pPr>
              <w:rPr>
                <w:rFonts w:asciiTheme="majorHAnsi" w:hAnsiTheme="majorHAnsi"/>
                <w:b/>
                <w:sz w:val="22"/>
                <w:szCs w:val="22"/>
              </w:rPr>
            </w:pPr>
          </w:p>
        </w:tc>
        <w:tc>
          <w:tcPr>
            <w:tcW w:w="1771" w:type="dxa"/>
          </w:tcPr>
          <w:p w14:paraId="3CD871F4" w14:textId="77777777" w:rsidR="00D14828" w:rsidRPr="00D14828" w:rsidRDefault="00D14828" w:rsidP="002432E3">
            <w:pPr>
              <w:rPr>
                <w:rFonts w:asciiTheme="majorHAnsi" w:hAnsiTheme="majorHAnsi"/>
                <w:b/>
                <w:sz w:val="22"/>
                <w:szCs w:val="22"/>
              </w:rPr>
            </w:pPr>
          </w:p>
        </w:tc>
        <w:tc>
          <w:tcPr>
            <w:tcW w:w="1772" w:type="dxa"/>
          </w:tcPr>
          <w:p w14:paraId="56987D40" w14:textId="77777777" w:rsidR="00D14828" w:rsidRPr="00D14828" w:rsidRDefault="00D14828" w:rsidP="002432E3">
            <w:pPr>
              <w:rPr>
                <w:rFonts w:asciiTheme="majorHAnsi" w:hAnsiTheme="majorHAnsi"/>
                <w:b/>
                <w:sz w:val="22"/>
                <w:szCs w:val="22"/>
              </w:rPr>
            </w:pPr>
          </w:p>
        </w:tc>
      </w:tr>
      <w:tr w:rsidR="00D14828" w:rsidRPr="00D14828" w14:paraId="0587F294" w14:textId="77777777" w:rsidTr="002432E3">
        <w:tc>
          <w:tcPr>
            <w:tcW w:w="1771" w:type="dxa"/>
          </w:tcPr>
          <w:p w14:paraId="1AB30508" w14:textId="77777777" w:rsidR="00D14828" w:rsidRPr="00D14828" w:rsidRDefault="00D14828" w:rsidP="002432E3">
            <w:pPr>
              <w:rPr>
                <w:rFonts w:asciiTheme="majorHAnsi" w:hAnsiTheme="majorHAnsi"/>
                <w:b/>
                <w:sz w:val="22"/>
                <w:szCs w:val="22"/>
              </w:rPr>
            </w:pPr>
            <w:r w:rsidRPr="00D14828">
              <w:rPr>
                <w:rFonts w:asciiTheme="majorHAnsi" w:hAnsiTheme="majorHAnsi"/>
                <w:b/>
                <w:sz w:val="22"/>
                <w:szCs w:val="22"/>
              </w:rPr>
              <w:t>Includes decision to accept or decline</w:t>
            </w:r>
          </w:p>
        </w:tc>
        <w:tc>
          <w:tcPr>
            <w:tcW w:w="1771" w:type="dxa"/>
          </w:tcPr>
          <w:p w14:paraId="60D4C89D" w14:textId="77777777" w:rsidR="00D14828" w:rsidRPr="00D14828" w:rsidRDefault="00D14828" w:rsidP="002432E3">
            <w:pPr>
              <w:rPr>
                <w:rFonts w:asciiTheme="majorHAnsi" w:hAnsiTheme="majorHAnsi"/>
                <w:b/>
                <w:sz w:val="22"/>
                <w:szCs w:val="22"/>
              </w:rPr>
            </w:pPr>
          </w:p>
        </w:tc>
        <w:tc>
          <w:tcPr>
            <w:tcW w:w="1771" w:type="dxa"/>
          </w:tcPr>
          <w:p w14:paraId="5E211E87" w14:textId="77777777" w:rsidR="00D14828" w:rsidRPr="00D14828" w:rsidRDefault="00D14828" w:rsidP="002432E3">
            <w:pPr>
              <w:rPr>
                <w:rFonts w:asciiTheme="majorHAnsi" w:hAnsiTheme="majorHAnsi"/>
                <w:b/>
                <w:sz w:val="22"/>
                <w:szCs w:val="22"/>
              </w:rPr>
            </w:pPr>
          </w:p>
        </w:tc>
        <w:tc>
          <w:tcPr>
            <w:tcW w:w="1771" w:type="dxa"/>
          </w:tcPr>
          <w:p w14:paraId="379D05AC" w14:textId="77777777" w:rsidR="00D14828" w:rsidRPr="00D14828" w:rsidRDefault="00D14828" w:rsidP="002432E3">
            <w:pPr>
              <w:rPr>
                <w:rFonts w:asciiTheme="majorHAnsi" w:hAnsiTheme="majorHAnsi"/>
                <w:b/>
                <w:sz w:val="22"/>
                <w:szCs w:val="22"/>
              </w:rPr>
            </w:pPr>
          </w:p>
        </w:tc>
        <w:tc>
          <w:tcPr>
            <w:tcW w:w="1772" w:type="dxa"/>
          </w:tcPr>
          <w:p w14:paraId="1DEF6F27" w14:textId="77777777" w:rsidR="00D14828" w:rsidRPr="00D14828" w:rsidRDefault="00D14828" w:rsidP="002432E3">
            <w:pPr>
              <w:rPr>
                <w:rFonts w:asciiTheme="majorHAnsi" w:hAnsiTheme="majorHAnsi"/>
                <w:b/>
                <w:sz w:val="22"/>
                <w:szCs w:val="22"/>
              </w:rPr>
            </w:pPr>
          </w:p>
        </w:tc>
      </w:tr>
    </w:tbl>
    <w:p w14:paraId="7A099703" w14:textId="77777777" w:rsidR="00D14828" w:rsidRDefault="00D14828" w:rsidP="00F0520A">
      <w:pPr>
        <w:widowControl w:val="0"/>
        <w:autoSpaceDE w:val="0"/>
        <w:autoSpaceDN w:val="0"/>
        <w:adjustRightInd w:val="0"/>
        <w:rPr>
          <w:rFonts w:cs="Calibri"/>
          <w:sz w:val="20"/>
          <w:szCs w:val="20"/>
        </w:rPr>
      </w:pPr>
    </w:p>
    <w:p w14:paraId="40297BAE" w14:textId="77777777" w:rsidR="00F0520A" w:rsidRPr="00D14828" w:rsidRDefault="00F0520A" w:rsidP="00F0520A">
      <w:pPr>
        <w:widowControl w:val="0"/>
        <w:autoSpaceDE w:val="0"/>
        <w:autoSpaceDN w:val="0"/>
        <w:adjustRightInd w:val="0"/>
        <w:rPr>
          <w:rFonts w:cs="Calibri"/>
          <w:sz w:val="20"/>
          <w:szCs w:val="20"/>
        </w:rPr>
      </w:pPr>
      <w:r w:rsidRPr="00D14828">
        <w:rPr>
          <w:rFonts w:cs="Calibri"/>
          <w:sz w:val="20"/>
          <w:szCs w:val="20"/>
        </w:rPr>
        <w:t>Copyright © 2013 by the National Consortium of Interpreter Education Centers (NCIEC).</w:t>
      </w:r>
    </w:p>
    <w:p w14:paraId="09DC8DCF" w14:textId="727D7A5A" w:rsidR="00F0520A" w:rsidRPr="00CF59A5" w:rsidRDefault="00D14828" w:rsidP="00CF59A5">
      <w:pPr>
        <w:rPr>
          <w:sz w:val="20"/>
          <w:szCs w:val="20"/>
        </w:rPr>
      </w:pPr>
      <w:r w:rsidRPr="00D14828">
        <w:rPr>
          <w:rFonts w:cs="Calibri"/>
          <w:sz w:val="20"/>
          <w:szCs w:val="20"/>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w:t>
      </w:r>
      <w:r w:rsidR="00CF59A5">
        <w:rPr>
          <w:rFonts w:cs="Calibri"/>
          <w:sz w:val="20"/>
          <w:szCs w:val="20"/>
        </w:rPr>
        <w:t>ropriately on any such copies.</w:t>
      </w:r>
      <w:bookmarkStart w:id="0" w:name="_GoBack"/>
      <w:bookmarkEnd w:id="0"/>
    </w:p>
    <w:sectPr w:rsidR="00F0520A" w:rsidRPr="00CF59A5" w:rsidSect="00770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1B3395"/>
    <w:rsid w:val="0044058D"/>
    <w:rsid w:val="0049130D"/>
    <w:rsid w:val="00525EA7"/>
    <w:rsid w:val="00612D86"/>
    <w:rsid w:val="006D4DCA"/>
    <w:rsid w:val="00770CA9"/>
    <w:rsid w:val="007A02E3"/>
    <w:rsid w:val="008D4D09"/>
    <w:rsid w:val="00CF59A5"/>
    <w:rsid w:val="00D14828"/>
    <w:rsid w:val="00DA0AA1"/>
    <w:rsid w:val="00DA6BCE"/>
    <w:rsid w:val="00F05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F94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styleId="Hyperlink">
    <w:name w:val="Hyperlink"/>
    <w:basedOn w:val="DefaultParagraphFont"/>
    <w:uiPriority w:val="99"/>
    <w:unhideWhenUsed/>
    <w:rsid w:val="006D4DCA"/>
    <w:rPr>
      <w:color w:val="0000FF" w:themeColor="hyperlink"/>
      <w:u w:val="single"/>
    </w:rPr>
  </w:style>
  <w:style w:type="table" w:styleId="TableGrid">
    <w:name w:val="Table Grid"/>
    <w:basedOn w:val="TableNormal"/>
    <w:uiPriority w:val="59"/>
    <w:rsid w:val="00D148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styleId="Hyperlink">
    <w:name w:val="Hyperlink"/>
    <w:basedOn w:val="DefaultParagraphFont"/>
    <w:uiPriority w:val="99"/>
    <w:unhideWhenUsed/>
    <w:rsid w:val="006D4DCA"/>
    <w:rPr>
      <w:color w:val="0000FF" w:themeColor="hyperlink"/>
      <w:u w:val="single"/>
    </w:rPr>
  </w:style>
  <w:style w:type="table" w:styleId="TableGrid">
    <w:name w:val="Table Grid"/>
    <w:basedOn w:val="TableNormal"/>
    <w:uiPriority w:val="59"/>
    <w:rsid w:val="00D148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NU</Company>
  <LinksUpToDate>false</LinksUpToDate>
  <CharactersWithSpaces>1071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Trudy Schafer</cp:lastModifiedBy>
  <cp:revision>5</cp:revision>
  <dcterms:created xsi:type="dcterms:W3CDTF">2013-06-24T13:37:00Z</dcterms:created>
  <dcterms:modified xsi:type="dcterms:W3CDTF">2013-06-26T12:52:00Z</dcterms:modified>
  <cp:category/>
</cp:coreProperties>
</file>