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4DE54" w14:textId="77777777" w:rsidR="0049130D" w:rsidRDefault="00F0520A">
      <w:r>
        <w:rPr>
          <w:rFonts w:ascii="Arial" w:hAnsi="Arial" w:cs="Arial"/>
          <w:b/>
          <w:noProof/>
        </w:rPr>
        <w:drawing>
          <wp:inline distT="0" distB="0" distL="0" distR="0" wp14:anchorId="0EDA5200" wp14:editId="68888B69">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p>
    <w:p w14:paraId="527222A4" w14:textId="77777777" w:rsidR="00F0520A" w:rsidRPr="00936515" w:rsidRDefault="00F0520A">
      <w:pPr>
        <w:rPr>
          <w:sz w:val="22"/>
          <w:szCs w:val="22"/>
        </w:rPr>
      </w:pPr>
    </w:p>
    <w:p w14:paraId="7FA7DD84" w14:textId="77777777" w:rsidR="008A1DE2" w:rsidRDefault="008A1DE2" w:rsidP="00936515">
      <w:pPr>
        <w:spacing w:line="0" w:lineRule="atLeast"/>
        <w:rPr>
          <w:rFonts w:cs="Arial"/>
          <w:b/>
          <w:color w:val="000000"/>
          <w:sz w:val="22"/>
          <w:szCs w:val="22"/>
        </w:rPr>
      </w:pPr>
    </w:p>
    <w:p w14:paraId="65EA1F64" w14:textId="77777777" w:rsidR="008A1DE2" w:rsidRDefault="008A1DE2" w:rsidP="00936515">
      <w:pPr>
        <w:spacing w:line="0" w:lineRule="atLeast"/>
        <w:rPr>
          <w:rFonts w:cs="Arial"/>
          <w:b/>
          <w:color w:val="000000"/>
          <w:sz w:val="22"/>
          <w:szCs w:val="22"/>
        </w:rPr>
      </w:pPr>
    </w:p>
    <w:p w14:paraId="61C324B4" w14:textId="77777777" w:rsidR="00936515" w:rsidRPr="00936515" w:rsidRDefault="00936515" w:rsidP="00936515">
      <w:pPr>
        <w:spacing w:line="0" w:lineRule="atLeast"/>
        <w:rPr>
          <w:sz w:val="22"/>
          <w:szCs w:val="22"/>
        </w:rPr>
      </w:pPr>
      <w:r w:rsidRPr="00936515">
        <w:rPr>
          <w:rFonts w:cs="Arial"/>
          <w:b/>
          <w:color w:val="000000"/>
          <w:sz w:val="22"/>
          <w:szCs w:val="22"/>
        </w:rPr>
        <w:t xml:space="preserve">Allyship Behavior Development: </w:t>
      </w:r>
      <w:r w:rsidRPr="00936515">
        <w:rPr>
          <w:sz w:val="22"/>
          <w:szCs w:val="22"/>
        </w:rPr>
        <w:t>DISCUSSION GUIDE</w:t>
      </w:r>
    </w:p>
    <w:p w14:paraId="16640461" w14:textId="77777777" w:rsidR="00936515" w:rsidRPr="00936515" w:rsidRDefault="00936515" w:rsidP="00936515">
      <w:pPr>
        <w:rPr>
          <w:sz w:val="22"/>
          <w:szCs w:val="22"/>
        </w:rPr>
      </w:pPr>
    </w:p>
    <w:p w14:paraId="1608C1CD" w14:textId="77777777" w:rsidR="00936515" w:rsidRPr="00936515" w:rsidRDefault="00936515" w:rsidP="00936515">
      <w:pPr>
        <w:rPr>
          <w:sz w:val="22"/>
          <w:szCs w:val="22"/>
        </w:rPr>
      </w:pPr>
      <w:r w:rsidRPr="00936515">
        <w:rPr>
          <w:sz w:val="22"/>
          <w:szCs w:val="22"/>
        </w:rPr>
        <w:t xml:space="preserve">Here are some discussion questions to use after teachers cover the Allyship Behavior Development readings. </w:t>
      </w:r>
    </w:p>
    <w:p w14:paraId="68FF90AA" w14:textId="77777777" w:rsidR="00936515" w:rsidRPr="00936515" w:rsidRDefault="00936515" w:rsidP="00936515">
      <w:pPr>
        <w:rPr>
          <w:sz w:val="22"/>
          <w:szCs w:val="22"/>
        </w:rPr>
      </w:pPr>
    </w:p>
    <w:p w14:paraId="2F5DB6A1" w14:textId="77777777" w:rsidR="00936515" w:rsidRPr="00936515" w:rsidRDefault="00936515" w:rsidP="00936515">
      <w:pPr>
        <w:rPr>
          <w:sz w:val="22"/>
          <w:szCs w:val="22"/>
        </w:rPr>
      </w:pPr>
      <w:r w:rsidRPr="00936515">
        <w:rPr>
          <w:sz w:val="22"/>
          <w:szCs w:val="22"/>
        </w:rPr>
        <w:t xml:space="preserve">Online Resource for Teachers: </w:t>
      </w:r>
      <w:hyperlink r:id="rId7" w:history="1">
        <w:r w:rsidRPr="00936515">
          <w:rPr>
            <w:rStyle w:val="Hyperlink"/>
            <w:b/>
            <w:bCs/>
            <w:sz w:val="22"/>
            <w:szCs w:val="22"/>
          </w:rPr>
          <w:t>Asking Questions to Improve Learning</w:t>
        </w:r>
      </w:hyperlink>
    </w:p>
    <w:p w14:paraId="39341568" w14:textId="77777777" w:rsidR="00936515" w:rsidRPr="00936515" w:rsidRDefault="00936515" w:rsidP="00936515">
      <w:pPr>
        <w:rPr>
          <w:sz w:val="22"/>
          <w:szCs w:val="22"/>
        </w:rPr>
      </w:pPr>
      <w:r w:rsidRPr="00936515">
        <w:rPr>
          <w:sz w:val="22"/>
          <w:szCs w:val="22"/>
        </w:rPr>
        <w:t>(</w:t>
      </w:r>
      <w:hyperlink r:id="rId8" w:history="1">
        <w:r w:rsidRPr="00936515">
          <w:rPr>
            <w:rStyle w:val="Hyperlink"/>
            <w:sz w:val="22"/>
            <w:szCs w:val="22"/>
          </w:rPr>
          <w:t>http://teachingcenter.wustl.edu/strategies/Pages/asking-questions.aspx</w:t>
        </w:r>
      </w:hyperlink>
      <w:r w:rsidRPr="00936515">
        <w:rPr>
          <w:sz w:val="22"/>
          <w:szCs w:val="22"/>
        </w:rPr>
        <w:t>)</w:t>
      </w:r>
    </w:p>
    <w:p w14:paraId="1E26053C" w14:textId="77777777" w:rsidR="00936515" w:rsidRPr="00936515" w:rsidRDefault="00936515" w:rsidP="00936515">
      <w:pPr>
        <w:rPr>
          <w:sz w:val="22"/>
          <w:szCs w:val="22"/>
        </w:rPr>
      </w:pPr>
    </w:p>
    <w:p w14:paraId="33A38918" w14:textId="77777777" w:rsidR="00936515" w:rsidRPr="00936515" w:rsidRDefault="00936515" w:rsidP="00936515">
      <w:pPr>
        <w:rPr>
          <w:sz w:val="22"/>
          <w:szCs w:val="22"/>
        </w:rPr>
      </w:pPr>
      <w:r w:rsidRPr="00936515">
        <w:rPr>
          <w:sz w:val="22"/>
          <w:szCs w:val="22"/>
        </w:rPr>
        <w:t>Student Reflection Questions:</w:t>
      </w:r>
    </w:p>
    <w:p w14:paraId="23CF1D56" w14:textId="77777777" w:rsidR="00936515" w:rsidRPr="00936515" w:rsidRDefault="00936515" w:rsidP="00936515">
      <w:pPr>
        <w:rPr>
          <w:sz w:val="22"/>
          <w:szCs w:val="22"/>
        </w:rPr>
      </w:pPr>
    </w:p>
    <w:p w14:paraId="5BA527E2" w14:textId="77777777" w:rsidR="00936515" w:rsidRPr="00936515" w:rsidRDefault="00936515" w:rsidP="00936515">
      <w:pPr>
        <w:pStyle w:val="ListParagraph"/>
        <w:numPr>
          <w:ilvl w:val="0"/>
          <w:numId w:val="1"/>
        </w:numPr>
        <w:rPr>
          <w:sz w:val="22"/>
          <w:szCs w:val="22"/>
        </w:rPr>
      </w:pPr>
      <w:r w:rsidRPr="00936515">
        <w:rPr>
          <w:sz w:val="22"/>
          <w:szCs w:val="22"/>
        </w:rPr>
        <w:t>At what point are you currently in the development of allyship behaviors?</w:t>
      </w:r>
    </w:p>
    <w:p w14:paraId="69F7F96B" w14:textId="77777777" w:rsidR="00936515" w:rsidRPr="00936515" w:rsidRDefault="00936515" w:rsidP="00936515">
      <w:pPr>
        <w:pStyle w:val="ListParagraph"/>
        <w:numPr>
          <w:ilvl w:val="1"/>
          <w:numId w:val="1"/>
        </w:numPr>
        <w:rPr>
          <w:sz w:val="22"/>
          <w:szCs w:val="22"/>
        </w:rPr>
      </w:pPr>
      <w:r w:rsidRPr="00936515">
        <w:rPr>
          <w:sz w:val="22"/>
          <w:szCs w:val="22"/>
        </w:rPr>
        <w:t>Where do you want to be?</w:t>
      </w:r>
    </w:p>
    <w:p w14:paraId="6928626C" w14:textId="77777777" w:rsidR="00936515" w:rsidRPr="00936515" w:rsidRDefault="00936515" w:rsidP="00936515">
      <w:pPr>
        <w:pStyle w:val="ListParagraph"/>
        <w:numPr>
          <w:ilvl w:val="1"/>
          <w:numId w:val="1"/>
        </w:numPr>
        <w:rPr>
          <w:sz w:val="22"/>
          <w:szCs w:val="22"/>
        </w:rPr>
      </w:pPr>
      <w:r w:rsidRPr="00936515">
        <w:rPr>
          <w:sz w:val="22"/>
          <w:szCs w:val="22"/>
        </w:rPr>
        <w:t>How are you going to get there?</w:t>
      </w:r>
    </w:p>
    <w:p w14:paraId="4D54C04C" w14:textId="77777777" w:rsidR="00936515" w:rsidRPr="00936515" w:rsidRDefault="00936515" w:rsidP="00936515">
      <w:pPr>
        <w:pStyle w:val="ListParagraph"/>
        <w:ind w:left="1440"/>
        <w:rPr>
          <w:sz w:val="22"/>
          <w:szCs w:val="22"/>
        </w:rPr>
      </w:pPr>
    </w:p>
    <w:p w14:paraId="4761EF23" w14:textId="77777777" w:rsidR="00936515" w:rsidRPr="00936515" w:rsidRDefault="00936515" w:rsidP="00936515">
      <w:pPr>
        <w:pStyle w:val="ListParagraph"/>
        <w:numPr>
          <w:ilvl w:val="0"/>
          <w:numId w:val="1"/>
        </w:numPr>
        <w:rPr>
          <w:sz w:val="22"/>
          <w:szCs w:val="22"/>
        </w:rPr>
      </w:pPr>
      <w:r w:rsidRPr="00936515">
        <w:rPr>
          <w:sz w:val="22"/>
          <w:szCs w:val="22"/>
        </w:rPr>
        <w:t xml:space="preserve">Allyship is about listening and valuing personal narratives. As an ally, how will you remind yourself to put forth a sincere effort to listen to the personal narratives?  </w:t>
      </w:r>
    </w:p>
    <w:p w14:paraId="131FEF27" w14:textId="77777777" w:rsidR="00936515" w:rsidRPr="00936515" w:rsidRDefault="00936515" w:rsidP="00936515">
      <w:pPr>
        <w:pStyle w:val="ListParagraph"/>
        <w:rPr>
          <w:sz w:val="22"/>
          <w:szCs w:val="22"/>
        </w:rPr>
      </w:pPr>
    </w:p>
    <w:p w14:paraId="4B26720D" w14:textId="77777777" w:rsidR="00936515" w:rsidRPr="00936515" w:rsidRDefault="00936515" w:rsidP="00936515">
      <w:pPr>
        <w:pStyle w:val="ListParagraph"/>
        <w:numPr>
          <w:ilvl w:val="0"/>
          <w:numId w:val="1"/>
        </w:numPr>
        <w:rPr>
          <w:sz w:val="22"/>
          <w:szCs w:val="22"/>
        </w:rPr>
      </w:pPr>
      <w:r w:rsidRPr="00936515">
        <w:rPr>
          <w:sz w:val="22"/>
          <w:szCs w:val="22"/>
        </w:rPr>
        <w:t xml:space="preserve">Trust is something earned through concerted action. What will you do to seek such an important trait with those you work with? </w:t>
      </w:r>
    </w:p>
    <w:p w14:paraId="1CF2301F" w14:textId="77777777" w:rsidR="00936515" w:rsidRPr="00936515" w:rsidRDefault="00936515" w:rsidP="00936515">
      <w:pPr>
        <w:pStyle w:val="ListParagraph"/>
        <w:rPr>
          <w:sz w:val="22"/>
          <w:szCs w:val="22"/>
        </w:rPr>
      </w:pPr>
    </w:p>
    <w:p w14:paraId="122CCF1C" w14:textId="77777777" w:rsidR="00936515" w:rsidRPr="00936515" w:rsidRDefault="00936515" w:rsidP="00936515">
      <w:pPr>
        <w:pStyle w:val="ListParagraph"/>
        <w:numPr>
          <w:ilvl w:val="0"/>
          <w:numId w:val="1"/>
        </w:numPr>
        <w:rPr>
          <w:sz w:val="22"/>
          <w:szCs w:val="22"/>
        </w:rPr>
      </w:pPr>
      <w:r w:rsidRPr="00936515">
        <w:rPr>
          <w:sz w:val="22"/>
          <w:szCs w:val="22"/>
        </w:rPr>
        <w:t xml:space="preserve">Ensuring that you are becoming an ally is not the responsibility of others.  It is not a passive process. This is a life-long process in which you have to be fully engaged and be mindful of your thoughts and behaviors in terms of allyship. What will you do to continue your growth as an ally? </w:t>
      </w:r>
    </w:p>
    <w:p w14:paraId="5C122157" w14:textId="77777777" w:rsidR="00936515" w:rsidRPr="00936515" w:rsidRDefault="00936515" w:rsidP="00936515">
      <w:pPr>
        <w:pStyle w:val="ListParagraph"/>
        <w:rPr>
          <w:sz w:val="22"/>
          <w:szCs w:val="22"/>
        </w:rPr>
      </w:pPr>
    </w:p>
    <w:p w14:paraId="3E95DAFA" w14:textId="77777777" w:rsidR="00936515" w:rsidRPr="00936515" w:rsidRDefault="00936515" w:rsidP="00936515">
      <w:pPr>
        <w:pStyle w:val="ListParagraph"/>
        <w:numPr>
          <w:ilvl w:val="0"/>
          <w:numId w:val="1"/>
        </w:numPr>
        <w:rPr>
          <w:sz w:val="22"/>
          <w:szCs w:val="22"/>
        </w:rPr>
      </w:pPr>
      <w:r w:rsidRPr="00936515">
        <w:rPr>
          <w:sz w:val="22"/>
          <w:szCs w:val="22"/>
        </w:rPr>
        <w:t>How will you avoid taking the spotlight on your activity as an ally and ensure that your decisions and reasons are grounded in scholarship and lived experiences of Deaf community members?</w:t>
      </w:r>
    </w:p>
    <w:p w14:paraId="15FE7088" w14:textId="77777777" w:rsidR="00936515" w:rsidRPr="000A0DD3" w:rsidRDefault="00936515" w:rsidP="00936515"/>
    <w:p w14:paraId="5D2FBE5D" w14:textId="77777777" w:rsidR="00F0520A" w:rsidRDefault="00F0520A"/>
    <w:p w14:paraId="0BA6CF07" w14:textId="77777777" w:rsidR="00F0520A" w:rsidRDefault="00F0520A"/>
    <w:p w14:paraId="1960FFD6" w14:textId="77777777" w:rsidR="00F0520A" w:rsidRDefault="00F0520A"/>
    <w:p w14:paraId="39436260" w14:textId="77777777" w:rsidR="00F0520A" w:rsidRDefault="00F0520A"/>
    <w:p w14:paraId="6921C81A" w14:textId="77777777" w:rsidR="00F0520A" w:rsidRDefault="00F0520A"/>
    <w:p w14:paraId="5006755F" w14:textId="77777777" w:rsidR="00F0520A" w:rsidRDefault="00F0520A" w:rsidP="00F0520A">
      <w:pPr>
        <w:widowControl w:val="0"/>
        <w:autoSpaceDE w:val="0"/>
        <w:autoSpaceDN w:val="0"/>
        <w:adjustRightInd w:val="0"/>
        <w:rPr>
          <w:rFonts w:cs="Calibri"/>
        </w:rPr>
      </w:pPr>
    </w:p>
    <w:p w14:paraId="22D194E1" w14:textId="39C95A89" w:rsidR="00F0520A" w:rsidRPr="00F0520A" w:rsidRDefault="007220FC" w:rsidP="00F0520A">
      <w:pPr>
        <w:widowControl w:val="0"/>
        <w:autoSpaceDE w:val="0"/>
        <w:autoSpaceDN w:val="0"/>
        <w:adjustRightInd w:val="0"/>
        <w:rPr>
          <w:rFonts w:ascii="Cambria" w:hAnsi="Cambria" w:cs="Cambria"/>
          <w:sz w:val="22"/>
          <w:szCs w:val="22"/>
        </w:rPr>
      </w:pPr>
      <w:proofErr w:type="gramStart"/>
      <w:r>
        <w:rPr>
          <w:rFonts w:cs="Calibri"/>
          <w:sz w:val="22"/>
          <w:szCs w:val="22"/>
        </w:rPr>
        <w:t>Copyright © 2014</w:t>
      </w:r>
      <w:r w:rsidR="006C3D26">
        <w:rPr>
          <w:rFonts w:cs="Calibri"/>
          <w:sz w:val="22"/>
          <w:szCs w:val="22"/>
        </w:rPr>
        <w:t>-2016</w:t>
      </w:r>
      <w:bookmarkStart w:id="0" w:name="_GoBack"/>
      <w:bookmarkEnd w:id="0"/>
      <w:r w:rsidR="00F0520A" w:rsidRPr="00F0520A">
        <w:rPr>
          <w:rFonts w:cs="Calibri"/>
          <w:sz w:val="22"/>
          <w:szCs w:val="22"/>
        </w:rPr>
        <w:t xml:space="preserve"> by the National Consortium of Interpreter Education Centers (NCIEC).</w:t>
      </w:r>
      <w:proofErr w:type="gramEnd"/>
    </w:p>
    <w:p w14:paraId="5D494DA2"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 </w:t>
      </w:r>
    </w:p>
    <w:p w14:paraId="60342E25" w14:textId="77777777" w:rsidR="00F0520A" w:rsidRPr="00F0520A" w:rsidRDefault="00F0520A" w:rsidP="00F0520A">
      <w:pPr>
        <w:rPr>
          <w:sz w:val="22"/>
          <w:szCs w:val="22"/>
        </w:rPr>
      </w:pPr>
      <w:r w:rsidRPr="00F0520A">
        <w:rPr>
          <w:rFonts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4CDB29AB"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77CA8"/>
    <w:multiLevelType w:val="hybridMultilevel"/>
    <w:tmpl w:val="07605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151C8F"/>
    <w:rsid w:val="0049130D"/>
    <w:rsid w:val="00612D86"/>
    <w:rsid w:val="006C3D26"/>
    <w:rsid w:val="007220FC"/>
    <w:rsid w:val="00770CA9"/>
    <w:rsid w:val="008A1DE2"/>
    <w:rsid w:val="00936515"/>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113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936515"/>
    <w:pPr>
      <w:ind w:left="720"/>
      <w:contextualSpacing/>
    </w:pPr>
  </w:style>
  <w:style w:type="character" w:styleId="Hyperlink">
    <w:name w:val="Hyperlink"/>
    <w:basedOn w:val="DefaultParagraphFont"/>
    <w:uiPriority w:val="99"/>
    <w:unhideWhenUsed/>
    <w:rsid w:val="009365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936515"/>
    <w:pPr>
      <w:ind w:left="720"/>
      <w:contextualSpacing/>
    </w:pPr>
  </w:style>
  <w:style w:type="character" w:styleId="Hyperlink">
    <w:name w:val="Hyperlink"/>
    <w:basedOn w:val="DefaultParagraphFont"/>
    <w:uiPriority w:val="99"/>
    <w:unhideWhenUsed/>
    <w:rsid w:val="009365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teachingcenter.wustl.edu/strategies/Pages/asking-questions.aspx" TargetMode="External"/><Relationship Id="rId8" Type="http://schemas.openxmlformats.org/officeDocument/2006/relationships/hyperlink" Target="http://teachingcenter.wustl.edu/strategies/Pages/asking-questions.asp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cp:lastPrinted>2014-09-12T13:19:00Z</cp:lastPrinted>
  <dcterms:created xsi:type="dcterms:W3CDTF">2016-03-28T13:23:00Z</dcterms:created>
  <dcterms:modified xsi:type="dcterms:W3CDTF">2016-03-28T13:23:00Z</dcterms:modified>
</cp:coreProperties>
</file>