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49E26" w14:textId="77777777" w:rsidR="00D20561" w:rsidRDefault="00D20561" w:rsidP="00D20561">
      <w:pPr>
        <w:spacing w:before="100" w:beforeAutospacing="1" w:after="100" w:afterAutospacing="1"/>
        <w:rPr>
          <w:rFonts w:eastAsia="Times New Roman" w:cs="Times New Roman"/>
          <w:sz w:val="20"/>
          <w:szCs w:val="20"/>
        </w:rPr>
      </w:pPr>
      <w:r>
        <w:rPr>
          <w:rFonts w:eastAsia="Times New Roman" w:cs="Times New Roman"/>
          <w:noProof/>
          <w:sz w:val="20"/>
          <w:szCs w:val="20"/>
        </w:rPr>
        <w:drawing>
          <wp:inline distT="0" distB="0" distL="0" distR="0" wp14:anchorId="54CD4333" wp14:editId="6197ED44">
            <wp:extent cx="2165350" cy="572126"/>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053" cy="573369"/>
                    </a:xfrm>
                    <a:prstGeom prst="rect">
                      <a:avLst/>
                    </a:prstGeom>
                    <a:noFill/>
                    <a:ln>
                      <a:noFill/>
                    </a:ln>
                  </pic:spPr>
                </pic:pic>
              </a:graphicData>
            </a:graphic>
          </wp:inline>
        </w:drawing>
      </w:r>
    </w:p>
    <w:p w14:paraId="18141098" w14:textId="5A0127B3" w:rsidR="00D20561" w:rsidRDefault="00A22D17" w:rsidP="00D20561">
      <w:pPr>
        <w:spacing w:before="100" w:beforeAutospacing="1" w:after="100" w:afterAutospacing="1"/>
        <w:rPr>
          <w:rFonts w:eastAsia="Times New Roman" w:cs="Times New Roman"/>
          <w:b/>
          <w:sz w:val="20"/>
          <w:szCs w:val="20"/>
        </w:rPr>
      </w:pPr>
      <w:r>
        <w:rPr>
          <w:rFonts w:eastAsia="Times New Roman" w:cs="Times New Roman"/>
          <w:b/>
          <w:sz w:val="20"/>
          <w:szCs w:val="20"/>
        </w:rPr>
        <w:t>DEAF INTERPRETER-</w:t>
      </w:r>
      <w:r w:rsidR="00D20561">
        <w:rPr>
          <w:rFonts w:eastAsia="Times New Roman" w:cs="Times New Roman"/>
          <w:b/>
          <w:sz w:val="20"/>
          <w:szCs w:val="20"/>
        </w:rPr>
        <w:t>HEARING INTERPRETER TEAMS</w:t>
      </w:r>
    </w:p>
    <w:p w14:paraId="7E6F19BC" w14:textId="2D799E82" w:rsidR="00D20561" w:rsidRDefault="00DA2DA9" w:rsidP="00D20561">
      <w:pPr>
        <w:widowControl w:val="0"/>
        <w:autoSpaceDE w:val="0"/>
        <w:autoSpaceDN w:val="0"/>
        <w:adjustRightInd w:val="0"/>
        <w:rPr>
          <w:rFonts w:cs="Times New Roman"/>
          <w:b/>
          <w:bCs/>
        </w:rPr>
      </w:pPr>
      <w:r w:rsidRPr="00DA2DA9">
        <w:rPr>
          <w:rFonts w:cs="Times New Roman"/>
          <w:b/>
          <w:bCs/>
        </w:rPr>
        <w:t>Instructor Plan</w:t>
      </w:r>
      <w:r w:rsidR="00777CEC">
        <w:rPr>
          <w:rFonts w:cs="Times New Roman"/>
          <w:b/>
          <w:bCs/>
        </w:rPr>
        <w:t>:</w:t>
      </w:r>
    </w:p>
    <w:p w14:paraId="049D9C16" w14:textId="77777777" w:rsidR="00D20561" w:rsidRDefault="00D20561" w:rsidP="00D20561">
      <w:pPr>
        <w:widowControl w:val="0"/>
        <w:autoSpaceDE w:val="0"/>
        <w:autoSpaceDN w:val="0"/>
        <w:adjustRightInd w:val="0"/>
        <w:rPr>
          <w:rFonts w:cs="Times New Roman"/>
          <w:b/>
          <w:bCs/>
        </w:rPr>
      </w:pPr>
    </w:p>
    <w:p w14:paraId="4D99FC8F" w14:textId="7CBD8FB1" w:rsidR="00DA2DA9" w:rsidRPr="00D20561" w:rsidRDefault="00DA2DA9" w:rsidP="00D20561">
      <w:pPr>
        <w:widowControl w:val="0"/>
        <w:autoSpaceDE w:val="0"/>
        <w:autoSpaceDN w:val="0"/>
        <w:adjustRightInd w:val="0"/>
        <w:rPr>
          <w:rFonts w:cs="Times New Roman"/>
          <w:b/>
          <w:bCs/>
        </w:rPr>
      </w:pPr>
      <w:r w:rsidRPr="00DA2DA9">
        <w:rPr>
          <w:rFonts w:cs="Times New Roman"/>
          <w:b/>
          <w:bCs/>
        </w:rPr>
        <w:t xml:space="preserve">Unit 3- Assessing the Need for a </w:t>
      </w:r>
      <w:r w:rsidR="00A22D17">
        <w:rPr>
          <w:rFonts w:cs="Times New Roman"/>
          <w:b/>
          <w:bCs/>
        </w:rPr>
        <w:t>DI-HI</w:t>
      </w:r>
      <w:r w:rsidRPr="00DA2DA9">
        <w:rPr>
          <w:rFonts w:cs="Times New Roman"/>
          <w:b/>
          <w:bCs/>
        </w:rPr>
        <w:t xml:space="preserve"> Team</w:t>
      </w:r>
      <w:r w:rsidRPr="00D20561">
        <w:rPr>
          <w:rFonts w:cs="Times New Roman"/>
          <w:b/>
          <w:bCs/>
        </w:rPr>
        <w:t xml:space="preserve">- </w:t>
      </w:r>
      <w:r w:rsidRPr="00D20561">
        <w:rPr>
          <w:rFonts w:cs="Times New Roman"/>
          <w:b/>
          <w:bCs/>
          <w:u w:val="single"/>
        </w:rPr>
        <w:t>Additional</w:t>
      </w:r>
      <w:r w:rsidR="00A22D17">
        <w:rPr>
          <w:rFonts w:cs="Times New Roman"/>
          <w:b/>
          <w:bCs/>
        </w:rPr>
        <w:t xml:space="preserve"> Settings</w:t>
      </w:r>
      <w:r w:rsidRPr="00DA2DA9">
        <w:rPr>
          <w:rFonts w:cs="Times New Roman"/>
        </w:rPr>
        <w:t> </w:t>
      </w:r>
    </w:p>
    <w:p w14:paraId="277AD284" w14:textId="6B241778" w:rsidR="00DA2DA9" w:rsidRPr="00DA2DA9" w:rsidRDefault="00DA2DA9" w:rsidP="00DA2DA9">
      <w:pPr>
        <w:widowControl w:val="0"/>
        <w:autoSpaceDE w:val="0"/>
        <w:autoSpaceDN w:val="0"/>
        <w:adjustRightInd w:val="0"/>
        <w:rPr>
          <w:rFonts w:cs="Times"/>
        </w:rPr>
      </w:pPr>
      <w:r w:rsidRPr="00DA2DA9">
        <w:rPr>
          <w:rFonts w:cs="Times New Roman"/>
        </w:rPr>
        <w:t>Although three particular setting</w:t>
      </w:r>
      <w:r w:rsidR="00A22D17">
        <w:rPr>
          <w:rFonts w:cs="Times New Roman"/>
        </w:rPr>
        <w:t>s</w:t>
      </w:r>
      <w:r w:rsidRPr="00DA2DA9">
        <w:rPr>
          <w:rFonts w:cs="Times New Roman"/>
        </w:rPr>
        <w:t xml:space="preserve"> where </w:t>
      </w:r>
      <w:r w:rsidR="00A22D17">
        <w:rPr>
          <w:rFonts w:cs="Times New Roman"/>
        </w:rPr>
        <w:t>DI-HI</w:t>
      </w:r>
      <w:r w:rsidRPr="00DA2DA9">
        <w:rPr>
          <w:rFonts w:cs="Times New Roman"/>
        </w:rPr>
        <w:t xml:space="preserve"> teams often work are described in this unit, it is also important to recognize that </w:t>
      </w:r>
      <w:r w:rsidR="00A22D17">
        <w:rPr>
          <w:rFonts w:cs="Times New Roman"/>
        </w:rPr>
        <w:t>DI-HI</w:t>
      </w:r>
      <w:r w:rsidRPr="00DA2DA9">
        <w:rPr>
          <w:rFonts w:cs="Times New Roman"/>
        </w:rPr>
        <w:t xml:space="preserve"> teams work in a number of additional settings.  These setting include, but are not limited to: mental health interpreting, </w:t>
      </w:r>
      <w:r w:rsidR="00A22D17">
        <w:rPr>
          <w:rFonts w:cs="Times New Roman"/>
        </w:rPr>
        <w:t xml:space="preserve">legal, </w:t>
      </w:r>
      <w:r w:rsidRPr="00DA2DA9">
        <w:rPr>
          <w:rFonts w:cs="Times New Roman"/>
        </w:rPr>
        <w:t>public events settings, and national/international interpreting and/or Deafness-related conferences.  Each of these settings is described below.</w:t>
      </w:r>
    </w:p>
    <w:p w14:paraId="2DEAE041" w14:textId="77777777" w:rsidR="00DA2DA9" w:rsidRPr="00DA2DA9" w:rsidRDefault="00DA2DA9" w:rsidP="00DA2DA9">
      <w:pPr>
        <w:widowControl w:val="0"/>
        <w:autoSpaceDE w:val="0"/>
        <w:autoSpaceDN w:val="0"/>
        <w:adjustRightInd w:val="0"/>
        <w:spacing w:after="320"/>
        <w:rPr>
          <w:rFonts w:cs="Times"/>
        </w:rPr>
      </w:pPr>
      <w:r w:rsidRPr="00DA2DA9">
        <w:rPr>
          <w:rFonts w:cs="Times New Roman"/>
          <w:b/>
          <w:bCs/>
        </w:rPr>
        <w:t> </w:t>
      </w:r>
    </w:p>
    <w:p w14:paraId="26A9F056" w14:textId="77777777" w:rsidR="00DA2DA9" w:rsidRPr="00DA2DA9" w:rsidRDefault="00DA2DA9" w:rsidP="00DA2DA9">
      <w:pPr>
        <w:widowControl w:val="0"/>
        <w:autoSpaceDE w:val="0"/>
        <w:autoSpaceDN w:val="0"/>
        <w:adjustRightInd w:val="0"/>
        <w:spacing w:after="320"/>
        <w:rPr>
          <w:rFonts w:cs="Times"/>
        </w:rPr>
      </w:pPr>
      <w:r w:rsidRPr="00DA2DA9">
        <w:rPr>
          <w:rFonts w:cs="Times New Roman"/>
          <w:b/>
          <w:bCs/>
        </w:rPr>
        <w:t>I) Additional Settings</w:t>
      </w:r>
    </w:p>
    <w:p w14:paraId="0C1BED9B" w14:textId="5EDF6F3D" w:rsidR="00DA2DA9" w:rsidRPr="00DA2DA9" w:rsidRDefault="00DA2DA9" w:rsidP="00D20561">
      <w:pPr>
        <w:widowControl w:val="0"/>
        <w:autoSpaceDE w:val="0"/>
        <w:autoSpaceDN w:val="0"/>
        <w:adjustRightInd w:val="0"/>
        <w:spacing w:after="320"/>
        <w:ind w:hanging="480"/>
        <w:rPr>
          <w:rFonts w:cs="Times"/>
        </w:rPr>
      </w:pPr>
      <w:r w:rsidRPr="00DA2DA9">
        <w:rPr>
          <w:rFonts w:cs="Times New Roman"/>
        </w:rPr>
        <w:t>1. Employment settings</w:t>
      </w:r>
      <w:r w:rsidR="00D20561">
        <w:rPr>
          <w:rFonts w:cs="Times"/>
        </w:rPr>
        <w:t xml:space="preserve">:  </w:t>
      </w:r>
      <w:r w:rsidRPr="00DA2DA9">
        <w:rPr>
          <w:rFonts w:cs="Times New Roman"/>
        </w:rPr>
        <w:t>Deaf people throughout the world work in almost every conceivable type of employment setting. From lawyers, to doctors, to teachers, from technical experts, to computer analysts, to consultants; from factory workers, to constructions workers, to janitorial workers, Deaf people are employed in a vast multitude of settings. In the United States, laws are in place that strive to ensure equal access for Deaf individuals in the work place. The Americans with Disabilities Act, section 504 of the Rehabilitation Act of 1973 mandates access to employment settings, meeting certain criteria, for people with disabilities. Though this is the ideal the country is striving for, it must be noted that there are a variety of factors which may impact the actual provision of accommodations in the employment setting that would allow for Deaf employees to truly have equal access to their work environments.</w:t>
      </w:r>
    </w:p>
    <w:p w14:paraId="26771459" w14:textId="2DC68627" w:rsidR="00DA2DA9" w:rsidRPr="00DA2DA9" w:rsidRDefault="00DA2DA9" w:rsidP="00DA2DA9">
      <w:pPr>
        <w:widowControl w:val="0"/>
        <w:autoSpaceDE w:val="0"/>
        <w:autoSpaceDN w:val="0"/>
        <w:adjustRightInd w:val="0"/>
        <w:spacing w:after="320"/>
        <w:rPr>
          <w:rFonts w:cs="Times"/>
        </w:rPr>
      </w:pPr>
      <w:r w:rsidRPr="00DA2DA9">
        <w:rPr>
          <w:rFonts w:cs="Times New Roman"/>
        </w:rPr>
        <w:t xml:space="preserve">Interpreters may be asked to interpret for Deaf and Hard of Hearing people in a variety of employment related situations spanning an innumerable array of settings in which Deaf and Hard of Hearing people work. Dependent upon the consumer’s language needs in these environments, a DI may be a necessary addition to the interpreting team. Lack of appropriate access in the work place can result in detrimental effects to an individual. Without clear communication, it is possible for a Deaf employee to misunderstand office policies and procedures, promotion and advancement opportunities, and other important work-related information. Additionally, it is possible for contract negations, employee sanctions, and other legally related information to take place in the workplace, and the need for </w:t>
      </w:r>
      <w:r w:rsidR="00A22D17">
        <w:rPr>
          <w:rFonts w:cs="Times New Roman"/>
        </w:rPr>
        <w:t>full communication access</w:t>
      </w:r>
      <w:r w:rsidRPr="00DA2DA9">
        <w:rPr>
          <w:rFonts w:cs="Times New Roman"/>
        </w:rPr>
        <w:t xml:space="preserve"> in these settings is vitally important.</w:t>
      </w:r>
    </w:p>
    <w:p w14:paraId="41546749" w14:textId="77777777" w:rsidR="00DA2DA9" w:rsidRPr="00DA2DA9" w:rsidRDefault="00DA2DA9" w:rsidP="00DA2DA9">
      <w:pPr>
        <w:widowControl w:val="0"/>
        <w:autoSpaceDE w:val="0"/>
        <w:autoSpaceDN w:val="0"/>
        <w:adjustRightInd w:val="0"/>
        <w:spacing w:after="320"/>
        <w:rPr>
          <w:rFonts w:cs="Times"/>
        </w:rPr>
      </w:pPr>
      <w:r w:rsidRPr="00DA2DA9">
        <w:rPr>
          <w:rFonts w:cs="Times New Roman"/>
        </w:rPr>
        <w:lastRenderedPageBreak/>
        <w:t> </w:t>
      </w:r>
    </w:p>
    <w:p w14:paraId="5E0B23E6" w14:textId="421EA5BA" w:rsidR="00DA2DA9" w:rsidRPr="00DA2DA9" w:rsidRDefault="00A22D17" w:rsidP="00DA2DA9">
      <w:pPr>
        <w:widowControl w:val="0"/>
        <w:autoSpaceDE w:val="0"/>
        <w:autoSpaceDN w:val="0"/>
        <w:adjustRightInd w:val="0"/>
        <w:spacing w:after="320"/>
        <w:rPr>
          <w:rFonts w:cs="Times"/>
        </w:rPr>
      </w:pPr>
      <w:r>
        <w:rPr>
          <w:rFonts w:cs="Times New Roman"/>
        </w:rPr>
        <w:t>The NAD/</w:t>
      </w:r>
      <w:r w:rsidR="00DA2DA9" w:rsidRPr="00DA2DA9">
        <w:rPr>
          <w:rFonts w:cs="Times New Roman"/>
        </w:rPr>
        <w:t xml:space="preserve">RID Code of Professional Conduct requires that all interpreters carefully consider the assignments that they accept, and part of this consideration process is to evaluate the need of a DI in any setting. If an interpreter deems it necessary to include a DI in an employment environment, they must be able to justify this request to the employer. In employment settings it is also important to be sensitive to the concerns of the consumer when asking for additional interpreters on the interpreting team. The </w:t>
      </w:r>
      <w:r>
        <w:rPr>
          <w:rFonts w:cs="Times New Roman"/>
        </w:rPr>
        <w:t xml:space="preserve">Deaf </w:t>
      </w:r>
      <w:r w:rsidR="00DA2DA9" w:rsidRPr="00DA2DA9">
        <w:rPr>
          <w:rFonts w:cs="Times New Roman"/>
        </w:rPr>
        <w:t>consumer may have concerns about overburdening their employer with requests for accommodatio</w:t>
      </w:r>
      <w:r>
        <w:rPr>
          <w:rFonts w:cs="Times New Roman"/>
        </w:rPr>
        <w:t xml:space="preserve">ns, so a conversation with the Deaf </w:t>
      </w:r>
      <w:r w:rsidR="00DA2DA9" w:rsidRPr="00DA2DA9">
        <w:rPr>
          <w:rFonts w:cs="Times New Roman"/>
        </w:rPr>
        <w:t>consumer is necessary in these settings. Additionally, it is important to have clear and concrete justification for the inclusion of a DI so that the employer may understand the benefits of utilizing a DI when interacting with their Deaf or Hard of Hearing employee.</w:t>
      </w:r>
    </w:p>
    <w:p w14:paraId="2CC8B86C" w14:textId="77777777" w:rsidR="00A22D17" w:rsidRPr="00A22D17" w:rsidRDefault="00DA2DA9" w:rsidP="00DA2DA9">
      <w:pPr>
        <w:widowControl w:val="0"/>
        <w:numPr>
          <w:ilvl w:val="0"/>
          <w:numId w:val="1"/>
        </w:numPr>
        <w:tabs>
          <w:tab w:val="left" w:pos="220"/>
          <w:tab w:val="left" w:pos="720"/>
        </w:tabs>
        <w:autoSpaceDE w:val="0"/>
        <w:autoSpaceDN w:val="0"/>
        <w:adjustRightInd w:val="0"/>
        <w:ind w:hanging="720"/>
        <w:rPr>
          <w:rFonts w:cs="Times"/>
        </w:rPr>
      </w:pPr>
      <w:r w:rsidRPr="00DA2DA9">
        <w:rPr>
          <w:rFonts w:cs="Times New Roman"/>
        </w:rPr>
        <w:t>Mental Health Settings </w:t>
      </w:r>
    </w:p>
    <w:p w14:paraId="10895803" w14:textId="51F6E1AB" w:rsidR="0013380A" w:rsidRDefault="00DA2DA9" w:rsidP="00A22D17">
      <w:pPr>
        <w:widowControl w:val="0"/>
        <w:tabs>
          <w:tab w:val="left" w:pos="220"/>
          <w:tab w:val="left" w:pos="720"/>
        </w:tabs>
        <w:autoSpaceDE w:val="0"/>
        <w:autoSpaceDN w:val="0"/>
        <w:adjustRightInd w:val="0"/>
        <w:rPr>
          <w:rFonts w:cs="Times New Roman"/>
        </w:rPr>
      </w:pPr>
      <w:r w:rsidRPr="00DA2DA9">
        <w:rPr>
          <w:rFonts w:cs="Times New Roman"/>
        </w:rPr>
        <w:t>As a unique setting with potentially high-stakes results, mental health interpreting requires extensive specialized k</w:t>
      </w:r>
      <w:r w:rsidR="00A22D17">
        <w:rPr>
          <w:rFonts w:cs="Times New Roman"/>
        </w:rPr>
        <w:t>nowledge, training, skills, and cultural and linguistic</w:t>
      </w:r>
      <w:r w:rsidRPr="00DA2DA9">
        <w:rPr>
          <w:rFonts w:cs="Times New Roman"/>
        </w:rPr>
        <w:t xml:space="preserve"> competency to effectively facilitate communication among stakeholders. One of the primary challenges in these settings is the fact that mental health professionals depend heavily on language form and content, including subtleties and affective tone, to diagnose and treat mental illnesses. </w:t>
      </w:r>
      <w:hyperlink r:id="rId9" w:history="1">
        <w:r w:rsidR="0013380A" w:rsidRPr="00F40F3E">
          <w:rPr>
            <w:rStyle w:val="Hyperlink"/>
            <w:rFonts w:cs="Times New Roman"/>
          </w:rPr>
          <w:t>https://drive.google.com/file/d/0B3DKvZMflFLdWmFVV2tydVRFTHM/view</w:t>
        </w:r>
      </w:hyperlink>
    </w:p>
    <w:p w14:paraId="073C389D" w14:textId="77777777" w:rsidR="0013380A" w:rsidRDefault="0013380A" w:rsidP="00A22D17">
      <w:pPr>
        <w:widowControl w:val="0"/>
        <w:tabs>
          <w:tab w:val="left" w:pos="220"/>
          <w:tab w:val="left" w:pos="720"/>
        </w:tabs>
        <w:autoSpaceDE w:val="0"/>
        <w:autoSpaceDN w:val="0"/>
        <w:adjustRightInd w:val="0"/>
        <w:rPr>
          <w:rFonts w:cs="Times New Roman"/>
        </w:rPr>
      </w:pPr>
    </w:p>
    <w:p w14:paraId="1C763F91" w14:textId="00022457" w:rsidR="00D20561" w:rsidRPr="00D20561" w:rsidRDefault="00DA2DA9" w:rsidP="00A22D17">
      <w:pPr>
        <w:widowControl w:val="0"/>
        <w:tabs>
          <w:tab w:val="left" w:pos="220"/>
          <w:tab w:val="left" w:pos="720"/>
        </w:tabs>
        <w:autoSpaceDE w:val="0"/>
        <w:autoSpaceDN w:val="0"/>
        <w:adjustRightInd w:val="0"/>
        <w:rPr>
          <w:rFonts w:cs="Times"/>
        </w:rPr>
      </w:pPr>
      <w:r w:rsidRPr="00DA2DA9">
        <w:rPr>
          <w:rFonts w:cs="Times New Roman"/>
        </w:rPr>
        <w:t>Additionally, evaluations</w:t>
      </w:r>
      <w:r w:rsidR="00231DEA">
        <w:rPr>
          <w:rFonts w:cs="Times New Roman"/>
        </w:rPr>
        <w:t>,</w:t>
      </w:r>
      <w:r w:rsidRPr="00DA2DA9">
        <w:rPr>
          <w:rFonts w:cs="Times New Roman"/>
        </w:rPr>
        <w:t xml:space="preserve"> tests, therapy decisions</w:t>
      </w:r>
      <w:r w:rsidR="00231DEA">
        <w:rPr>
          <w:rFonts w:cs="Times New Roman"/>
        </w:rPr>
        <w:t>,</w:t>
      </w:r>
      <w:r w:rsidRPr="00DA2DA9">
        <w:rPr>
          <w:rFonts w:cs="Times New Roman"/>
        </w:rPr>
        <w:t xml:space="preserve"> and </w:t>
      </w:r>
      <w:r w:rsidR="00231DEA">
        <w:rPr>
          <w:rFonts w:cs="Times New Roman"/>
        </w:rPr>
        <w:t xml:space="preserve">therapy </w:t>
      </w:r>
      <w:r w:rsidRPr="00DA2DA9">
        <w:rPr>
          <w:rFonts w:cs="Times New Roman"/>
        </w:rPr>
        <w:t>approaches are based on English and hearing norms (Humphrey &amp; Alcorn, 2001)</w:t>
      </w:r>
      <w:r w:rsidR="00231DEA">
        <w:rPr>
          <w:rFonts w:cs="Times New Roman"/>
        </w:rPr>
        <w:t>.  This</w:t>
      </w:r>
      <w:r w:rsidRPr="00DA2DA9">
        <w:rPr>
          <w:rFonts w:cs="Times New Roman"/>
        </w:rPr>
        <w:t xml:space="preserve"> is compounded by the fact that many mental health providers do not have specific training to work with deaf individuals (Pollard, 2005).</w:t>
      </w:r>
    </w:p>
    <w:p w14:paraId="38742727" w14:textId="4BAAED37" w:rsidR="00DA2DA9" w:rsidRPr="00DA2DA9" w:rsidRDefault="00DA2DA9" w:rsidP="00DA2DA9">
      <w:pPr>
        <w:widowControl w:val="0"/>
        <w:autoSpaceDE w:val="0"/>
        <w:autoSpaceDN w:val="0"/>
        <w:adjustRightInd w:val="0"/>
        <w:spacing w:after="320"/>
        <w:rPr>
          <w:rFonts w:cs="Times"/>
        </w:rPr>
      </w:pPr>
      <w:r w:rsidRPr="00DA2DA9">
        <w:rPr>
          <w:rFonts w:cs="Times New Roman"/>
        </w:rPr>
        <w:t>Unfortunately, misdiagnosis of deaf individuals is common (</w:t>
      </w:r>
      <w:proofErr w:type="spellStart"/>
      <w:r w:rsidRPr="00DA2DA9">
        <w:rPr>
          <w:rFonts w:cs="Times New Roman"/>
        </w:rPr>
        <w:t>McCay</w:t>
      </w:r>
      <w:proofErr w:type="spellEnd"/>
      <w:r w:rsidRPr="00DA2DA9">
        <w:rPr>
          <w:rFonts w:cs="Times New Roman"/>
        </w:rPr>
        <w:t xml:space="preserve"> and Daigle-King, 1999). Misdiagnosis of healthy deaf individuals may be due to </w:t>
      </w:r>
      <w:r w:rsidR="00231DEA">
        <w:rPr>
          <w:rFonts w:cs="Times New Roman"/>
        </w:rPr>
        <w:t xml:space="preserve">differing linguistic, cultural, and social norms between the interpreter(s), therapist(s), and Deaf consumer(s).  </w:t>
      </w:r>
      <w:r w:rsidRPr="00DA2DA9">
        <w:rPr>
          <w:rFonts w:cs="Times New Roman"/>
        </w:rPr>
        <w:t xml:space="preserve">Also, misdiagnosis of deaf individuals who </w:t>
      </w:r>
      <w:r w:rsidRPr="00DA2DA9">
        <w:rPr>
          <w:rFonts w:cs="Times New Roman"/>
          <w:i/>
          <w:iCs/>
        </w:rPr>
        <w:t>are</w:t>
      </w:r>
      <w:r w:rsidRPr="00DA2DA9">
        <w:rPr>
          <w:rFonts w:cs="Times New Roman"/>
        </w:rPr>
        <w:t xml:space="preserve"> suffering from an illness or disorder but are overlooked may also occur because of assumptions by the mental health worker, or even the interpreter, of disfluency, differe</w:t>
      </w:r>
      <w:r w:rsidR="00231DEA">
        <w:rPr>
          <w:rFonts w:cs="Times New Roman"/>
        </w:rPr>
        <w:t>ncing cultural and social norms</w:t>
      </w:r>
      <w:r w:rsidRPr="00DA2DA9">
        <w:rPr>
          <w:rFonts w:cs="Times New Roman"/>
        </w:rPr>
        <w:t xml:space="preserve"> (Pollard, 2005)</w:t>
      </w:r>
      <w:r w:rsidR="00231DEA">
        <w:rPr>
          <w:rFonts w:cs="Times New Roman"/>
        </w:rPr>
        <w:t xml:space="preserve">.  </w:t>
      </w:r>
      <w:r w:rsidRPr="00DA2DA9">
        <w:rPr>
          <w:rFonts w:cs="Times New Roman"/>
        </w:rPr>
        <w:t xml:space="preserve">Due to the complexity and serious nature of these settings, their potential for life-altering outcomes, and so much riding on the nuances of language, culture, and social norms a </w:t>
      </w:r>
      <w:r w:rsidR="00A22D17">
        <w:rPr>
          <w:rFonts w:cs="Times New Roman"/>
        </w:rPr>
        <w:t>DI-HI</w:t>
      </w:r>
      <w:r w:rsidRPr="00DA2DA9">
        <w:rPr>
          <w:rFonts w:cs="Times New Roman"/>
        </w:rPr>
        <w:t xml:space="preserve"> team can be a literal life-line for all involved.</w:t>
      </w:r>
    </w:p>
    <w:p w14:paraId="775B226E" w14:textId="77777777" w:rsidR="00231DEA" w:rsidRDefault="00DA2DA9" w:rsidP="00231DEA">
      <w:pPr>
        <w:pStyle w:val="ListParagraph"/>
        <w:widowControl w:val="0"/>
        <w:numPr>
          <w:ilvl w:val="0"/>
          <w:numId w:val="1"/>
        </w:numPr>
        <w:autoSpaceDE w:val="0"/>
        <w:autoSpaceDN w:val="0"/>
        <w:adjustRightInd w:val="0"/>
        <w:spacing w:after="320"/>
        <w:rPr>
          <w:rFonts w:cs="Times New Roman"/>
        </w:rPr>
      </w:pPr>
      <w:r w:rsidRPr="00D20561">
        <w:rPr>
          <w:rFonts w:cs="Times New Roman"/>
        </w:rPr>
        <w:t>Legal</w:t>
      </w:r>
      <w:r w:rsidR="00D20561" w:rsidRPr="00D20561">
        <w:rPr>
          <w:rFonts w:cs="Times New Roman"/>
        </w:rPr>
        <w:t>:</w:t>
      </w:r>
      <w:r w:rsidRPr="00D20561">
        <w:rPr>
          <w:rFonts w:cs="Times"/>
        </w:rPr>
        <w:t xml:space="preserve"> </w:t>
      </w:r>
      <w:r w:rsidRPr="00D20561">
        <w:rPr>
          <w:rFonts w:cs="Times New Roman"/>
        </w:rPr>
        <w:t> </w:t>
      </w:r>
    </w:p>
    <w:p w14:paraId="646105F9" w14:textId="106E8484" w:rsidR="00DA2DA9" w:rsidRPr="00231DEA" w:rsidRDefault="00DA2DA9" w:rsidP="00231DEA">
      <w:pPr>
        <w:widowControl w:val="0"/>
        <w:autoSpaceDE w:val="0"/>
        <w:autoSpaceDN w:val="0"/>
        <w:adjustRightInd w:val="0"/>
        <w:spacing w:after="320"/>
        <w:ind w:left="360"/>
        <w:rPr>
          <w:rFonts w:cs="Times New Roman"/>
        </w:rPr>
      </w:pPr>
      <w:r w:rsidRPr="00231DEA">
        <w:rPr>
          <w:rFonts w:cs="Times New Roman"/>
        </w:rPr>
        <w:t xml:space="preserve">Legal interpreting </w:t>
      </w:r>
      <w:r w:rsidR="002E32C0">
        <w:rPr>
          <w:rFonts w:cs="Times New Roman"/>
        </w:rPr>
        <w:t>can occur in any setting, however, in this course we focus on th</w:t>
      </w:r>
      <w:r w:rsidRPr="00231DEA">
        <w:rPr>
          <w:rFonts w:cs="Times New Roman"/>
        </w:rPr>
        <w:t xml:space="preserve">ree distinct </w:t>
      </w:r>
      <w:r w:rsidR="002E32C0">
        <w:rPr>
          <w:rFonts w:cs="Times New Roman"/>
        </w:rPr>
        <w:t>settings</w:t>
      </w:r>
      <w:r w:rsidRPr="00231DEA">
        <w:rPr>
          <w:rFonts w:cs="Times New Roman"/>
        </w:rPr>
        <w:t xml:space="preserve">: courtroom proceedings, attorney/client interactions, and </w:t>
      </w:r>
      <w:r w:rsidRPr="00231DEA">
        <w:rPr>
          <w:rFonts w:cs="Times New Roman"/>
        </w:rPr>
        <w:lastRenderedPageBreak/>
        <w:t>interactions with law enforcement officials. Due to the serious nature of these settings and their potential for life-altering outcomes, interpreters working in legal environments must be confident that their work and conduct is effective, accurate</w:t>
      </w:r>
      <w:r w:rsidR="00231DEA">
        <w:rPr>
          <w:rFonts w:cs="Times New Roman"/>
        </w:rPr>
        <w:t>,</w:t>
      </w:r>
      <w:r w:rsidRPr="00231DEA">
        <w:rPr>
          <w:rFonts w:cs="Times New Roman"/>
        </w:rPr>
        <w:t xml:space="preserve"> and ethically sound. </w:t>
      </w:r>
      <w:r w:rsidR="002E32C0">
        <w:rPr>
          <w:rFonts w:cs="Times New Roman"/>
        </w:rPr>
        <w:t xml:space="preserve"> “</w:t>
      </w:r>
      <w:r w:rsidR="002E32C0">
        <w:t>It is best practice to collaborate with deaf interpreter specialists in law enforcement settings because deaf interpreters are able to enhance the accuracy, meaning, and effectiveness of the interpretation”</w:t>
      </w:r>
      <w:r w:rsidR="002E32C0" w:rsidRPr="00231DEA">
        <w:rPr>
          <w:rFonts w:cs="Times New Roman"/>
        </w:rPr>
        <w:t xml:space="preserve"> </w:t>
      </w:r>
      <w:r w:rsidRPr="00231DEA">
        <w:rPr>
          <w:rFonts w:cs="Times New Roman"/>
        </w:rPr>
        <w:t>(Stewart, K., Witter-</w:t>
      </w:r>
      <w:proofErr w:type="spellStart"/>
      <w:r w:rsidRPr="00231DEA">
        <w:rPr>
          <w:rFonts w:cs="Times New Roman"/>
        </w:rPr>
        <w:t>Merithew</w:t>
      </w:r>
      <w:proofErr w:type="spellEnd"/>
      <w:r w:rsidRPr="00231DEA">
        <w:rPr>
          <w:rFonts w:cs="Times New Roman"/>
        </w:rPr>
        <w:t>, A., Cobb, M</w:t>
      </w:r>
      <w:proofErr w:type="gramStart"/>
      <w:r w:rsidRPr="00231DEA">
        <w:rPr>
          <w:rFonts w:cs="Times New Roman"/>
        </w:rPr>
        <w:t>. ,</w:t>
      </w:r>
      <w:proofErr w:type="gramEnd"/>
      <w:r w:rsidRPr="00231DEA">
        <w:rPr>
          <w:rFonts w:cs="Times New Roman"/>
        </w:rPr>
        <w:t xml:space="preserve"> 2009</w:t>
      </w:r>
      <w:r w:rsidR="002E32C0">
        <w:rPr>
          <w:rFonts w:cs="Times New Roman"/>
        </w:rPr>
        <w:t>, p.37</w:t>
      </w:r>
      <w:r w:rsidRPr="00231DEA">
        <w:rPr>
          <w:rFonts w:cs="Times New Roman"/>
        </w:rPr>
        <w:t xml:space="preserve">). </w:t>
      </w:r>
      <w:r w:rsidR="002E32C0">
        <w:rPr>
          <w:rFonts w:cs="Times New Roman"/>
        </w:rPr>
        <w:t xml:space="preserve"> T</w:t>
      </w:r>
      <w:r w:rsidRPr="00231DEA">
        <w:rPr>
          <w:rFonts w:cs="Times New Roman"/>
        </w:rPr>
        <w:t xml:space="preserve">here is also legal authority for the use of certified </w:t>
      </w:r>
      <w:r w:rsidR="00A22D17" w:rsidRPr="00231DEA">
        <w:rPr>
          <w:rFonts w:cs="Times New Roman"/>
        </w:rPr>
        <w:t>DI-HI</w:t>
      </w:r>
      <w:r w:rsidRPr="00231DEA">
        <w:rPr>
          <w:rFonts w:cs="Times New Roman"/>
        </w:rPr>
        <w:t xml:space="preserve"> teams in courtroom settings. While in other settings the </w:t>
      </w:r>
      <w:r w:rsidR="00A22D17" w:rsidRPr="00231DEA">
        <w:rPr>
          <w:rFonts w:cs="Times New Roman"/>
        </w:rPr>
        <w:t>DI-HI</w:t>
      </w:r>
      <w:r w:rsidRPr="00231DEA">
        <w:rPr>
          <w:rFonts w:cs="Times New Roman"/>
        </w:rPr>
        <w:t xml:space="preserve"> team may not necessarily be certified, in statutes pertaining to courtroom interpreting, certified interpreters are explicitly required. </w:t>
      </w:r>
      <w:r w:rsidR="002E32C0">
        <w:rPr>
          <w:rFonts w:cs="Times New Roman"/>
        </w:rPr>
        <w:t xml:space="preserve">The Federal Court Interpreting Act, which </w:t>
      </w:r>
      <w:r w:rsidRPr="00231DEA">
        <w:rPr>
          <w:rFonts w:cs="Times New Roman"/>
        </w:rPr>
        <w:t>oversees the provision of interpreters in Federal courts</w:t>
      </w:r>
      <w:r w:rsidR="002E32C0">
        <w:rPr>
          <w:rFonts w:cs="Times New Roman"/>
        </w:rPr>
        <w:t>,</w:t>
      </w:r>
      <w:r w:rsidRPr="00231DEA">
        <w:rPr>
          <w:rFonts w:cs="Times New Roman"/>
        </w:rPr>
        <w:t xml:space="preserve"> states “special interpretation services” are authorized when these services will “aid in the efficient administration of justice.” </w:t>
      </w:r>
      <w:proofErr w:type="gramStart"/>
      <w:r w:rsidRPr="00231DEA">
        <w:rPr>
          <w:rFonts w:cs="Times New Roman"/>
        </w:rPr>
        <w:t>28 U.S.C. 1872 (k)(1994).</w:t>
      </w:r>
      <w:proofErr w:type="gramEnd"/>
      <w:r w:rsidRPr="00231DEA">
        <w:rPr>
          <w:rFonts w:cs="Times New Roman"/>
        </w:rPr>
        <w:t xml:space="preserve"> In addition to federal statues,</w:t>
      </w:r>
      <w:r w:rsidR="002E32C0">
        <w:rPr>
          <w:rFonts w:cs="Times New Roman"/>
        </w:rPr>
        <w:t xml:space="preserve"> </w:t>
      </w:r>
      <w:r w:rsidRPr="00231DEA">
        <w:rPr>
          <w:rFonts w:cs="Times New Roman"/>
        </w:rPr>
        <w:t xml:space="preserve">more state laws </w:t>
      </w:r>
      <w:r w:rsidR="002E32C0">
        <w:rPr>
          <w:rFonts w:cs="Times New Roman"/>
        </w:rPr>
        <w:t xml:space="preserve">are </w:t>
      </w:r>
      <w:r w:rsidRPr="00231DEA">
        <w:rPr>
          <w:rFonts w:cs="Times New Roman"/>
        </w:rPr>
        <w:t xml:space="preserve">now also requiring courts to appoint CDIs to the interpreting team. For a listing of state laws pertaining to CDIs in courtroom settings see Section B (pp. 46-88) in Mathers, C.M. (2009). </w:t>
      </w:r>
      <w:r w:rsidRPr="00231DEA">
        <w:rPr>
          <w:rFonts w:cs="Times New Roman"/>
          <w:u w:val="single"/>
        </w:rPr>
        <w:t>The Deaf interpreter in court: An accommodation that is more than reasonable.</w:t>
      </w:r>
      <w:r w:rsidRPr="00231DEA">
        <w:rPr>
          <w:rFonts w:cs="Times New Roman"/>
        </w:rPr>
        <w:t xml:space="preserve"> National Consortium of Interpreter Education Centers.</w:t>
      </w:r>
    </w:p>
    <w:p w14:paraId="1F0E8EDF" w14:textId="264CDE05" w:rsidR="00DA2DA9" w:rsidRPr="00DA2DA9" w:rsidRDefault="00DA2DA9" w:rsidP="00DA2DA9">
      <w:pPr>
        <w:widowControl w:val="0"/>
        <w:autoSpaceDE w:val="0"/>
        <w:autoSpaceDN w:val="0"/>
        <w:adjustRightInd w:val="0"/>
        <w:spacing w:after="320"/>
        <w:rPr>
          <w:rFonts w:cs="Times"/>
        </w:rPr>
      </w:pPr>
      <w:r w:rsidRPr="00DA2DA9">
        <w:rPr>
          <w:rFonts w:cs="Times New Roman"/>
        </w:rPr>
        <w:t>Legal interpreting</w:t>
      </w:r>
      <w:r w:rsidR="002E32C0">
        <w:rPr>
          <w:rFonts w:cs="Times New Roman"/>
        </w:rPr>
        <w:t>,</w:t>
      </w:r>
      <w:r w:rsidRPr="00DA2DA9">
        <w:rPr>
          <w:rFonts w:cs="Times New Roman"/>
        </w:rPr>
        <w:t xml:space="preserve"> however</w:t>
      </w:r>
      <w:r w:rsidR="002E32C0">
        <w:rPr>
          <w:rFonts w:cs="Times New Roman"/>
        </w:rPr>
        <w:t>,</w:t>
      </w:r>
      <w:r w:rsidRPr="00DA2DA9">
        <w:rPr>
          <w:rFonts w:cs="Times New Roman"/>
        </w:rPr>
        <w:t xml:space="preserve"> does not only happen in a courtroom.</w:t>
      </w:r>
      <w:r w:rsidR="00235BFE">
        <w:rPr>
          <w:rFonts w:cs="Times New Roman"/>
        </w:rPr>
        <w:t xml:space="preserve"> </w:t>
      </w:r>
      <w:r w:rsidRPr="00DA2DA9">
        <w:rPr>
          <w:rFonts w:cs="Times New Roman"/>
        </w:rPr>
        <w:t xml:space="preserve"> Deaf clients seeking legal counsel may retain the services of an attorney to get expert advice, to prepare for formal legal proceedings, to seek other possible resolutions provided by the law</w:t>
      </w:r>
      <w:r w:rsidR="002E32C0">
        <w:rPr>
          <w:rFonts w:cs="Times New Roman"/>
        </w:rPr>
        <w:t>,</w:t>
      </w:r>
      <w:r w:rsidRPr="00DA2DA9">
        <w:rPr>
          <w:rFonts w:cs="Times New Roman"/>
        </w:rPr>
        <w:t xml:space="preserve"> and for a variety of other reasons. Attorneys work from a specialized bod</w:t>
      </w:r>
      <w:r w:rsidR="00235BFE">
        <w:rPr>
          <w:rFonts w:cs="Times New Roman"/>
        </w:rPr>
        <w:t xml:space="preserve">y of knowledge and in doing so </w:t>
      </w:r>
      <w:r w:rsidRPr="00DA2DA9">
        <w:rPr>
          <w:rFonts w:cs="Times New Roman"/>
        </w:rPr>
        <w:t>ensure that all personal or business</w:t>
      </w:r>
      <w:r w:rsidR="00235BFE">
        <w:rPr>
          <w:rFonts w:cs="Times New Roman"/>
        </w:rPr>
        <w:t>-</w:t>
      </w:r>
      <w:r w:rsidRPr="00DA2DA9">
        <w:rPr>
          <w:rFonts w:cs="Times New Roman"/>
        </w:rPr>
        <w:t xml:space="preserve">related concerns are conducted in a manner that is in full agreement with the laws of the land. Due to the specialized and critical nature of this type of legal work, </w:t>
      </w:r>
      <w:r w:rsidR="00A22D17">
        <w:rPr>
          <w:rFonts w:cs="Times New Roman"/>
        </w:rPr>
        <w:t>DI-HI</w:t>
      </w:r>
      <w:r w:rsidRPr="00DA2DA9">
        <w:rPr>
          <w:rFonts w:cs="Times New Roman"/>
        </w:rPr>
        <w:t xml:space="preserve"> teams serve best in meeting the linguistic and cultural needs of all parties involved.</w:t>
      </w:r>
    </w:p>
    <w:p w14:paraId="6A2FC7B2" w14:textId="4B7C20EF" w:rsidR="00DA2DA9" w:rsidRPr="00DA2DA9" w:rsidRDefault="00235BFE" w:rsidP="00DA2DA9">
      <w:pPr>
        <w:widowControl w:val="0"/>
        <w:autoSpaceDE w:val="0"/>
        <w:autoSpaceDN w:val="0"/>
        <w:adjustRightInd w:val="0"/>
        <w:spacing w:after="320"/>
        <w:rPr>
          <w:rFonts w:cs="Times"/>
        </w:rPr>
      </w:pPr>
      <w:r>
        <w:rPr>
          <w:rFonts w:cs="Times New Roman"/>
        </w:rPr>
        <w:t>Additionally, settings</w:t>
      </w:r>
      <w:r w:rsidR="00DA2DA9" w:rsidRPr="00DA2DA9">
        <w:rPr>
          <w:rFonts w:cs="Times New Roman"/>
        </w:rPr>
        <w:t xml:space="preserve"> with law enforcement individuals are typically high-stakes </w:t>
      </w:r>
      <w:r>
        <w:rPr>
          <w:rFonts w:cs="Times New Roman"/>
        </w:rPr>
        <w:t xml:space="preserve">legal </w:t>
      </w:r>
      <w:r w:rsidR="00DA2DA9" w:rsidRPr="00DA2DA9">
        <w:rPr>
          <w:rFonts w:cs="Times New Roman"/>
        </w:rPr>
        <w:t xml:space="preserve">interactions. The consequences of these interactions can have life-altering implications. Investigations, interrogations, and interviews conducted by law enforcement personnel seek to gather accurate and complete information about potential criminal activity. In fact, the way a suspect handles being interrogated will often determine the eventual outcome of a case. For this reason, these types of interactions with law enforcement officers rely heavily on the clarity of the language used in the questioning process. </w:t>
      </w:r>
      <w:r>
        <w:rPr>
          <w:rFonts w:cs="Times New Roman"/>
        </w:rPr>
        <w:t>C</w:t>
      </w:r>
      <w:r w:rsidR="00A22D17">
        <w:rPr>
          <w:rFonts w:cs="Times New Roman"/>
        </w:rPr>
        <w:t>DI-</w:t>
      </w:r>
      <w:r>
        <w:rPr>
          <w:rFonts w:cs="Times New Roman"/>
        </w:rPr>
        <w:t>C</w:t>
      </w:r>
      <w:r w:rsidR="00A22D17">
        <w:rPr>
          <w:rFonts w:cs="Times New Roman"/>
        </w:rPr>
        <w:t>HI</w:t>
      </w:r>
      <w:r w:rsidR="00DA2DA9" w:rsidRPr="00DA2DA9">
        <w:rPr>
          <w:rFonts w:cs="Times New Roman"/>
        </w:rPr>
        <w:t xml:space="preserve"> teams are the best way to ensure that misunderstandings and errors in the interpretation are kept to a minimum. </w:t>
      </w:r>
      <w:r>
        <w:rPr>
          <w:rFonts w:cs="Times New Roman"/>
        </w:rPr>
        <w:t>These</w:t>
      </w:r>
      <w:r w:rsidR="00DA2DA9" w:rsidRPr="00DA2DA9">
        <w:rPr>
          <w:rFonts w:cs="Times New Roman"/>
        </w:rPr>
        <w:t xml:space="preserve"> teams maximize the accuracy and clarity of the message and ensure the protection of the life and liberties of those involved.</w:t>
      </w:r>
    </w:p>
    <w:p w14:paraId="74083EBF" w14:textId="77777777" w:rsidR="00235BFE" w:rsidRDefault="00DA2DA9" w:rsidP="00777CEC">
      <w:pPr>
        <w:widowControl w:val="0"/>
        <w:autoSpaceDE w:val="0"/>
        <w:autoSpaceDN w:val="0"/>
        <w:adjustRightInd w:val="0"/>
        <w:spacing w:after="320"/>
        <w:ind w:hanging="480"/>
        <w:rPr>
          <w:rFonts w:cs="Times New Roman"/>
        </w:rPr>
      </w:pPr>
      <w:r w:rsidRPr="00DA2DA9">
        <w:rPr>
          <w:rFonts w:cs="Times New Roman"/>
        </w:rPr>
        <w:t>4. Public events</w:t>
      </w:r>
      <w:r w:rsidR="00D20561">
        <w:rPr>
          <w:rFonts w:cs="Times New Roman"/>
        </w:rPr>
        <w:t>:</w:t>
      </w:r>
      <w:r w:rsidRPr="00DA2DA9">
        <w:rPr>
          <w:rFonts w:cs="Times New Roman"/>
          <w:b/>
          <w:bCs/>
        </w:rPr>
        <w:t> </w:t>
      </w:r>
      <w:r w:rsidRPr="00DA2DA9">
        <w:rPr>
          <w:rFonts w:cs="Times New Roman"/>
        </w:rPr>
        <w:t> </w:t>
      </w:r>
    </w:p>
    <w:p w14:paraId="7854AAEC" w14:textId="6374C512" w:rsidR="00DA2DA9" w:rsidRPr="00DA2DA9" w:rsidRDefault="00DA2DA9" w:rsidP="00235BFE">
      <w:pPr>
        <w:widowControl w:val="0"/>
        <w:autoSpaceDE w:val="0"/>
        <w:autoSpaceDN w:val="0"/>
        <w:adjustRightInd w:val="0"/>
        <w:spacing w:after="320"/>
        <w:ind w:left="480" w:hanging="480"/>
        <w:rPr>
          <w:rFonts w:cs="Times"/>
        </w:rPr>
      </w:pPr>
      <w:r w:rsidRPr="00DA2DA9">
        <w:rPr>
          <w:rFonts w:cs="Times New Roman"/>
        </w:rPr>
        <w:lastRenderedPageBreak/>
        <w:t>A public event is defined as being “any event open for the general public such as, exhibitions, expositions, fairs, festivals, entertainment, cause-related, fundraising, and leisure events” (http://definitions.uslegal.com/p/public-event/)</w:t>
      </w:r>
      <w:r w:rsidR="00235BFE">
        <w:rPr>
          <w:rFonts w:cs="Times New Roman"/>
        </w:rPr>
        <w:t>.</w:t>
      </w:r>
      <w:r w:rsidRPr="00DA2DA9">
        <w:rPr>
          <w:rFonts w:cs="Times New Roman"/>
        </w:rPr>
        <w:t xml:space="preserve"> These events can vary in terms of their purpose and either be a one-time event or periodic in nature. Since the passage of the Americans with Disabilities Act (ADA) access to these public events through the provision of sign language interpreters has become a commonly accepted practice. These public venues create ideal opportunities for </w:t>
      </w:r>
      <w:r w:rsidR="00A22D17">
        <w:rPr>
          <w:rFonts w:cs="Times New Roman"/>
        </w:rPr>
        <w:t>DI-HI</w:t>
      </w:r>
      <w:r w:rsidR="00235BFE">
        <w:rPr>
          <w:rFonts w:cs="Times New Roman"/>
        </w:rPr>
        <w:t xml:space="preserve"> teams because they</w:t>
      </w:r>
      <w:r w:rsidRPr="00DA2DA9">
        <w:rPr>
          <w:rFonts w:cs="Times New Roman"/>
        </w:rPr>
        <w:t xml:space="preserve"> are typically planned well in advance, </w:t>
      </w:r>
      <w:r w:rsidR="00235BFE">
        <w:rPr>
          <w:rFonts w:cs="Times New Roman"/>
        </w:rPr>
        <w:t xml:space="preserve">and </w:t>
      </w:r>
      <w:r w:rsidRPr="00DA2DA9">
        <w:rPr>
          <w:rFonts w:cs="Times New Roman"/>
        </w:rPr>
        <w:t>there is ample opportunity for teams to obtain preparation materials, coordinate logistics</w:t>
      </w:r>
      <w:r w:rsidR="00235BFE">
        <w:rPr>
          <w:rFonts w:cs="Times New Roman"/>
        </w:rPr>
        <w:t>,</w:t>
      </w:r>
      <w:r w:rsidRPr="00DA2DA9">
        <w:rPr>
          <w:rFonts w:cs="Times New Roman"/>
        </w:rPr>
        <w:t xml:space="preserve"> and otherwise prepare for their work together. With the DI on stage, participants gain exposure to seeing the work of a </w:t>
      </w:r>
      <w:r w:rsidR="00A22D17">
        <w:rPr>
          <w:rFonts w:cs="Times New Roman"/>
        </w:rPr>
        <w:t>DI-HI</w:t>
      </w:r>
      <w:r w:rsidRPr="00DA2DA9">
        <w:rPr>
          <w:rFonts w:cs="Times New Roman"/>
        </w:rPr>
        <w:t xml:space="preserve"> team in what is typically a non-life threatening environment. Having had this exposure and positive experience, individual participants may in the future seek out the work of a </w:t>
      </w:r>
      <w:r w:rsidR="00A22D17">
        <w:rPr>
          <w:rFonts w:cs="Times New Roman"/>
        </w:rPr>
        <w:t>DI-HI</w:t>
      </w:r>
      <w:r w:rsidRPr="00DA2DA9">
        <w:rPr>
          <w:rFonts w:cs="Times New Roman"/>
        </w:rPr>
        <w:t xml:space="preserve"> </w:t>
      </w:r>
      <w:r w:rsidR="00235BFE">
        <w:rPr>
          <w:rFonts w:cs="Times New Roman"/>
        </w:rPr>
        <w:t xml:space="preserve">team </w:t>
      </w:r>
      <w:r w:rsidRPr="00DA2DA9">
        <w:rPr>
          <w:rFonts w:cs="Times New Roman"/>
        </w:rPr>
        <w:t>for their own interpreting needs.</w:t>
      </w:r>
    </w:p>
    <w:p w14:paraId="00A904BB" w14:textId="77777777" w:rsidR="00235BFE" w:rsidRPr="00235BFE" w:rsidRDefault="00DA2DA9" w:rsidP="00DA2DA9">
      <w:pPr>
        <w:widowControl w:val="0"/>
        <w:numPr>
          <w:ilvl w:val="0"/>
          <w:numId w:val="2"/>
        </w:numPr>
        <w:tabs>
          <w:tab w:val="left" w:pos="220"/>
          <w:tab w:val="left" w:pos="720"/>
        </w:tabs>
        <w:autoSpaceDE w:val="0"/>
        <w:autoSpaceDN w:val="0"/>
        <w:adjustRightInd w:val="0"/>
        <w:ind w:hanging="720"/>
        <w:rPr>
          <w:rFonts w:cs="Times"/>
        </w:rPr>
      </w:pPr>
      <w:r w:rsidRPr="00DA2DA9">
        <w:rPr>
          <w:rFonts w:cs="Times New Roman"/>
        </w:rPr>
        <w:t>National/International Interpreting and/or Deafness-Related</w:t>
      </w:r>
      <w:r w:rsidR="00235BFE">
        <w:rPr>
          <w:rFonts w:cs="Times New Roman"/>
        </w:rPr>
        <w:t xml:space="preserve"> </w:t>
      </w:r>
      <w:r w:rsidRPr="00DA2DA9">
        <w:rPr>
          <w:rFonts w:cs="Times New Roman"/>
        </w:rPr>
        <w:t>Conferences</w:t>
      </w:r>
      <w:r w:rsidR="00235BFE">
        <w:rPr>
          <w:rFonts w:cs="Times New Roman"/>
        </w:rPr>
        <w:t>:</w:t>
      </w:r>
    </w:p>
    <w:p w14:paraId="7CA5E578" w14:textId="77777777" w:rsidR="00235BFE" w:rsidRPr="00235BFE" w:rsidRDefault="00235BFE" w:rsidP="00235BFE">
      <w:pPr>
        <w:widowControl w:val="0"/>
        <w:tabs>
          <w:tab w:val="left" w:pos="220"/>
          <w:tab w:val="left" w:pos="720"/>
        </w:tabs>
        <w:autoSpaceDE w:val="0"/>
        <w:autoSpaceDN w:val="0"/>
        <w:adjustRightInd w:val="0"/>
        <w:ind w:left="720"/>
        <w:rPr>
          <w:rFonts w:cs="Times"/>
        </w:rPr>
      </w:pPr>
    </w:p>
    <w:p w14:paraId="632E29D3" w14:textId="00B67A26" w:rsidR="00DA2DA9" w:rsidRPr="00DA2DA9" w:rsidRDefault="00DA2DA9" w:rsidP="00235BFE">
      <w:pPr>
        <w:widowControl w:val="0"/>
        <w:tabs>
          <w:tab w:val="left" w:pos="220"/>
          <w:tab w:val="left" w:pos="720"/>
        </w:tabs>
        <w:autoSpaceDE w:val="0"/>
        <w:autoSpaceDN w:val="0"/>
        <w:adjustRightInd w:val="0"/>
        <w:ind w:left="220"/>
        <w:rPr>
          <w:rFonts w:cs="Times"/>
        </w:rPr>
      </w:pPr>
      <w:r w:rsidRPr="00DA2DA9">
        <w:rPr>
          <w:rFonts w:cs="Times New Roman"/>
        </w:rPr>
        <w:t xml:space="preserve">National and International organizations established by and for Deaf people regularly convene for membership/leadership meetings, host educational and advocacy-related conferences, coordinate rallies, hold public awareness events on human/civil rights topics and other such events. Examples of such organizations are: The National Black Deaf Advocates (NBDA), Intertribal Deaf Council, National Asian Deaf Congress, The National Association of the Deaf (NAD), The World Federation of the Deaf (WFD), and American Association of the Deaf-Blind (AADB) to name a few. </w:t>
      </w:r>
      <w:r w:rsidR="00A22D17">
        <w:rPr>
          <w:rFonts w:cs="Times New Roman"/>
        </w:rPr>
        <w:t>DI-HI</w:t>
      </w:r>
      <w:r w:rsidRPr="00DA2DA9">
        <w:rPr>
          <w:rFonts w:cs="Times New Roman"/>
        </w:rPr>
        <w:t xml:space="preserve"> teams are well suited for interpreting events hosted by these organizations for a numb</w:t>
      </w:r>
      <w:r w:rsidR="00235BFE">
        <w:rPr>
          <w:rFonts w:cs="Times New Roman"/>
        </w:rPr>
        <w:t>er of reasons. As members of Deaf communities</w:t>
      </w:r>
      <w:r w:rsidRPr="00DA2DA9">
        <w:rPr>
          <w:rFonts w:cs="Times New Roman"/>
        </w:rPr>
        <w:t>, DIs often have direct knowledge and experience with the topics and issues discussed in these forums. This first-hand knowledge allows for both a broad and personal understanding of the meaning, intent</w:t>
      </w:r>
      <w:r w:rsidR="00235BFE">
        <w:rPr>
          <w:rFonts w:cs="Times New Roman"/>
        </w:rPr>
        <w:t>,</w:t>
      </w:r>
      <w:r w:rsidRPr="00DA2DA9">
        <w:rPr>
          <w:rFonts w:cs="Times New Roman"/>
        </w:rPr>
        <w:t xml:space="preserve"> and goals of the participants and leaders. From this base, </w:t>
      </w:r>
      <w:r w:rsidR="00A22D17">
        <w:rPr>
          <w:rFonts w:cs="Times New Roman"/>
        </w:rPr>
        <w:t>DI-HI</w:t>
      </w:r>
      <w:r w:rsidRPr="00DA2DA9">
        <w:rPr>
          <w:rFonts w:cs="Times New Roman"/>
        </w:rPr>
        <w:t xml:space="preserve"> teams can better meet </w:t>
      </w:r>
      <w:r w:rsidR="00235BFE">
        <w:rPr>
          <w:rFonts w:cs="Times New Roman"/>
        </w:rPr>
        <w:t>the needs of the participants</w:t>
      </w:r>
      <w:r w:rsidRPr="00DA2DA9">
        <w:rPr>
          <w:rFonts w:cs="Times New Roman"/>
        </w:rPr>
        <w:t>.</w:t>
      </w:r>
    </w:p>
    <w:p w14:paraId="7378B15C" w14:textId="77777777" w:rsidR="00235BFE" w:rsidRDefault="00235BFE" w:rsidP="00DA2DA9">
      <w:pPr>
        <w:widowControl w:val="0"/>
        <w:autoSpaceDE w:val="0"/>
        <w:autoSpaceDN w:val="0"/>
        <w:adjustRightInd w:val="0"/>
        <w:spacing w:after="320"/>
        <w:rPr>
          <w:rFonts w:cs="Times New Roman"/>
        </w:rPr>
      </w:pPr>
    </w:p>
    <w:p w14:paraId="7D077ADC" w14:textId="0680DE23" w:rsidR="00DA2DA9" w:rsidRPr="00DA2DA9" w:rsidRDefault="00DA2DA9" w:rsidP="00DA2DA9">
      <w:pPr>
        <w:widowControl w:val="0"/>
        <w:autoSpaceDE w:val="0"/>
        <w:autoSpaceDN w:val="0"/>
        <w:adjustRightInd w:val="0"/>
        <w:spacing w:after="320"/>
        <w:rPr>
          <w:rFonts w:cs="Times"/>
        </w:rPr>
      </w:pPr>
      <w:r w:rsidRPr="00DA2DA9">
        <w:rPr>
          <w:rFonts w:cs="Times New Roman"/>
        </w:rPr>
        <w:t>Likewise, National and International Interpreting organizations such as</w:t>
      </w:r>
      <w:r w:rsidR="00980B87">
        <w:rPr>
          <w:rFonts w:cs="Times New Roman"/>
        </w:rPr>
        <w:t xml:space="preserve"> the</w:t>
      </w:r>
      <w:r w:rsidRPr="00DA2DA9">
        <w:rPr>
          <w:rFonts w:cs="Times New Roman"/>
        </w:rPr>
        <w:t xml:space="preserve"> National Alliance of Black Interpreters (NAOBI), </w:t>
      </w:r>
      <w:r w:rsidR="00980B87">
        <w:rPr>
          <w:rFonts w:cs="Times New Roman"/>
        </w:rPr>
        <w:t>t</w:t>
      </w:r>
      <w:r w:rsidR="00980B87" w:rsidRPr="00DA2DA9">
        <w:rPr>
          <w:rFonts w:cs="Times New Roman"/>
        </w:rPr>
        <w:t>he Registry of Interpreters for the Deaf (RID)</w:t>
      </w:r>
      <w:r w:rsidR="00980B87">
        <w:rPr>
          <w:rFonts w:cs="Times New Roman"/>
        </w:rPr>
        <w:t xml:space="preserve">, the Association of Visual Language Interpreters of Canada (AVLIC) </w:t>
      </w:r>
      <w:r w:rsidRPr="00DA2DA9">
        <w:rPr>
          <w:rFonts w:cs="Times New Roman"/>
        </w:rPr>
        <w:t xml:space="preserve">and the World Association of Sign Language Interpreters (WASLI) regularly host conferences, meetings and events for their membership. These organizations provide Deaf and hearing interpreters: educational opportunities, ethical and skills credentialing, and advocacy. They endorse the practice of hiring </w:t>
      </w:r>
      <w:r w:rsidR="00A22D17">
        <w:rPr>
          <w:rFonts w:cs="Times New Roman"/>
        </w:rPr>
        <w:t>DI-HI</w:t>
      </w:r>
      <w:r w:rsidRPr="00DA2DA9">
        <w:rPr>
          <w:rFonts w:cs="Times New Roman"/>
        </w:rPr>
        <w:t xml:space="preserve"> teams by showcasing the skills of </w:t>
      </w:r>
      <w:r w:rsidR="00A22D17">
        <w:rPr>
          <w:rFonts w:cs="Times New Roman"/>
        </w:rPr>
        <w:t>DI-HI</w:t>
      </w:r>
      <w:r w:rsidRPr="00DA2DA9">
        <w:rPr>
          <w:rFonts w:cs="Times New Roman"/>
        </w:rPr>
        <w:t xml:space="preserve"> teams working for their hosted events. </w:t>
      </w:r>
      <w:r w:rsidR="00A22D17">
        <w:rPr>
          <w:rFonts w:cs="Times New Roman"/>
        </w:rPr>
        <w:t>DI-HI</w:t>
      </w:r>
      <w:r w:rsidRPr="00DA2DA9">
        <w:rPr>
          <w:rFonts w:cs="Times New Roman"/>
        </w:rPr>
        <w:t xml:space="preserve"> teams can ensure greater access for a wide-range of participants and</w:t>
      </w:r>
      <w:r w:rsidR="00980B87">
        <w:rPr>
          <w:rFonts w:cs="Times New Roman"/>
        </w:rPr>
        <w:t>,</w:t>
      </w:r>
      <w:r w:rsidRPr="00DA2DA9">
        <w:rPr>
          <w:rFonts w:cs="Times New Roman"/>
        </w:rPr>
        <w:t xml:space="preserve"> in addition, serve as role models as they publicly display the work produced by </w:t>
      </w:r>
      <w:r w:rsidR="00A22D17">
        <w:rPr>
          <w:rFonts w:cs="Times New Roman"/>
        </w:rPr>
        <w:t>DI-HI</w:t>
      </w:r>
      <w:r w:rsidRPr="00DA2DA9">
        <w:rPr>
          <w:rFonts w:cs="Times New Roman"/>
        </w:rPr>
        <w:t xml:space="preserve"> teams.</w:t>
      </w:r>
    </w:p>
    <w:p w14:paraId="230149C0" w14:textId="77777777" w:rsidR="00DA2DA9" w:rsidRPr="00DA2DA9" w:rsidRDefault="00DA2DA9" w:rsidP="00DA2DA9">
      <w:pPr>
        <w:widowControl w:val="0"/>
        <w:autoSpaceDE w:val="0"/>
        <w:autoSpaceDN w:val="0"/>
        <w:adjustRightInd w:val="0"/>
        <w:spacing w:after="320"/>
        <w:rPr>
          <w:rFonts w:cs="Times"/>
        </w:rPr>
      </w:pPr>
      <w:r w:rsidRPr="00DA2DA9">
        <w:rPr>
          <w:rFonts w:cs="Times New Roman"/>
          <w:b/>
          <w:bCs/>
        </w:rPr>
        <w:lastRenderedPageBreak/>
        <w:t>References</w:t>
      </w:r>
    </w:p>
    <w:p w14:paraId="03772019" w14:textId="77777777" w:rsidR="00DA2DA9" w:rsidRPr="00DA2DA9" w:rsidRDefault="00DA2DA9" w:rsidP="00DA2DA9">
      <w:pPr>
        <w:widowControl w:val="0"/>
        <w:autoSpaceDE w:val="0"/>
        <w:autoSpaceDN w:val="0"/>
        <w:adjustRightInd w:val="0"/>
        <w:rPr>
          <w:rFonts w:cs="Times"/>
        </w:rPr>
      </w:pPr>
      <w:r w:rsidRPr="00DA2DA9">
        <w:rPr>
          <w:rFonts w:cs="Times"/>
          <w:u w:val="single"/>
        </w:rPr>
        <w:t>Mental Health Settings</w:t>
      </w:r>
    </w:p>
    <w:p w14:paraId="0C170E4A" w14:textId="77777777" w:rsidR="00DA2DA9" w:rsidRPr="00DA2DA9" w:rsidRDefault="00DA2DA9" w:rsidP="00DA2DA9">
      <w:pPr>
        <w:widowControl w:val="0"/>
        <w:autoSpaceDE w:val="0"/>
        <w:autoSpaceDN w:val="0"/>
        <w:adjustRightInd w:val="0"/>
        <w:rPr>
          <w:rFonts w:cs="Times"/>
        </w:rPr>
      </w:pPr>
      <w:r w:rsidRPr="00DA2DA9">
        <w:rPr>
          <w:rFonts w:cs="Times"/>
        </w:rPr>
        <w:t>Haskins, B. (2000). Serving and assessing Deaf patients: Implications for psychiatry. </w:t>
      </w:r>
      <w:r w:rsidRPr="00DA2DA9">
        <w:rPr>
          <w:rFonts w:cs="Times"/>
          <w:i/>
          <w:iCs/>
        </w:rPr>
        <w:t xml:space="preserve">Psychiatric Times, </w:t>
      </w:r>
      <w:proofErr w:type="gramStart"/>
      <w:r w:rsidRPr="00DA2DA9">
        <w:rPr>
          <w:rFonts w:cs="Times"/>
          <w:i/>
          <w:iCs/>
        </w:rPr>
        <w:t>XVII</w:t>
      </w:r>
      <w:r w:rsidRPr="00DA2DA9">
        <w:rPr>
          <w:rFonts w:cs="Times"/>
        </w:rPr>
        <w:t>(</w:t>
      </w:r>
      <w:proofErr w:type="gramEnd"/>
      <w:r w:rsidRPr="00DA2DA9">
        <w:rPr>
          <w:rFonts w:cs="Times"/>
        </w:rPr>
        <w:t>12), 1-9. Retrieved from</w:t>
      </w:r>
      <w:hyperlink r:id="rId10" w:history="1">
        <w:r w:rsidRPr="00DA2DA9">
          <w:rPr>
            <w:rFonts w:cs="Times"/>
          </w:rPr>
          <w:t>http://www.dhs.state.mn.us/main/groups/disabilities/documents/pub/dhs16_141077.pdf</w:t>
        </w:r>
      </w:hyperlink>
      <w:r w:rsidRPr="00DA2DA9">
        <w:rPr>
          <w:rFonts w:cs="Times"/>
        </w:rPr>
        <w:t>.</w:t>
      </w:r>
    </w:p>
    <w:p w14:paraId="6B8BF0FE" w14:textId="77777777" w:rsidR="00DA2DA9" w:rsidRPr="00DA2DA9" w:rsidRDefault="00DA2DA9" w:rsidP="00DA2DA9">
      <w:pPr>
        <w:widowControl w:val="0"/>
        <w:autoSpaceDE w:val="0"/>
        <w:autoSpaceDN w:val="0"/>
        <w:adjustRightInd w:val="0"/>
        <w:rPr>
          <w:rFonts w:cs="Times"/>
        </w:rPr>
      </w:pPr>
      <w:r w:rsidRPr="00DA2DA9">
        <w:rPr>
          <w:rFonts w:cs="Times"/>
        </w:rPr>
        <w:t> </w:t>
      </w:r>
    </w:p>
    <w:p w14:paraId="72A91E61" w14:textId="77777777" w:rsidR="00DA2DA9" w:rsidRPr="00DA2DA9" w:rsidRDefault="00DA2DA9" w:rsidP="00DA2DA9">
      <w:pPr>
        <w:widowControl w:val="0"/>
        <w:autoSpaceDE w:val="0"/>
        <w:autoSpaceDN w:val="0"/>
        <w:adjustRightInd w:val="0"/>
        <w:rPr>
          <w:rFonts w:cs="Times"/>
        </w:rPr>
      </w:pPr>
      <w:r w:rsidRPr="00DA2DA9">
        <w:rPr>
          <w:rFonts w:cs="Times"/>
        </w:rPr>
        <w:t>Humphrey, J. H., &amp; Alcorn, B. J. (1995). </w:t>
      </w:r>
      <w:r w:rsidRPr="00DA2DA9">
        <w:rPr>
          <w:rFonts w:cs="Times"/>
          <w:i/>
          <w:iCs/>
        </w:rPr>
        <w:t>So you want to be an interpreter</w:t>
      </w:r>
      <w:proofErr w:type="gramStart"/>
      <w:r w:rsidRPr="00DA2DA9">
        <w:rPr>
          <w:rFonts w:cs="Times"/>
          <w:i/>
          <w:iCs/>
        </w:rPr>
        <w:t>?</w:t>
      </w:r>
      <w:r w:rsidRPr="00DA2DA9">
        <w:rPr>
          <w:rFonts w:cs="Times"/>
        </w:rPr>
        <w:t>.</w:t>
      </w:r>
      <w:proofErr w:type="gramEnd"/>
      <w:r w:rsidRPr="00DA2DA9">
        <w:rPr>
          <w:rFonts w:cs="Times"/>
        </w:rPr>
        <w:t xml:space="preserve"> Amarillo, TX: H&amp;H Publishers.</w:t>
      </w:r>
    </w:p>
    <w:p w14:paraId="5CFF74D6" w14:textId="77777777" w:rsidR="00DA2DA9" w:rsidRPr="00DA2DA9" w:rsidRDefault="00DA2DA9" w:rsidP="00DA2DA9">
      <w:pPr>
        <w:widowControl w:val="0"/>
        <w:autoSpaceDE w:val="0"/>
        <w:autoSpaceDN w:val="0"/>
        <w:adjustRightInd w:val="0"/>
        <w:rPr>
          <w:rFonts w:cs="Times"/>
        </w:rPr>
      </w:pPr>
      <w:r w:rsidRPr="00DA2DA9">
        <w:rPr>
          <w:rFonts w:cs="Times"/>
        </w:rPr>
        <w:t> </w:t>
      </w:r>
    </w:p>
    <w:p w14:paraId="4F320A7C" w14:textId="376B117A" w:rsidR="00DA2DA9" w:rsidRPr="00DA2DA9" w:rsidRDefault="00DA2DA9" w:rsidP="00DA2DA9">
      <w:pPr>
        <w:widowControl w:val="0"/>
        <w:autoSpaceDE w:val="0"/>
        <w:autoSpaceDN w:val="0"/>
        <w:adjustRightInd w:val="0"/>
        <w:rPr>
          <w:rFonts w:cs="Times"/>
        </w:rPr>
      </w:pPr>
      <w:r w:rsidRPr="00DA2DA9">
        <w:rPr>
          <w:rFonts w:cs="Times"/>
        </w:rPr>
        <w:t>National Association of the Deaf. (2003). Position statement on mental health services for people who are Deaf and Hard of Hearing. Retrieved from</w:t>
      </w:r>
      <w:r w:rsidR="004865B4">
        <w:rPr>
          <w:rFonts w:cs="Times"/>
        </w:rPr>
        <w:t xml:space="preserve"> </w:t>
      </w:r>
      <w:hyperlink r:id="rId11" w:history="1">
        <w:r w:rsidRPr="00DA2DA9">
          <w:rPr>
            <w:rFonts w:cs="Times"/>
          </w:rPr>
          <w:t>http://www.nad.org/issues/health-care/mental-health-services/position-statement</w:t>
        </w:r>
      </w:hyperlink>
      <w:r w:rsidRPr="00DA2DA9">
        <w:rPr>
          <w:rFonts w:cs="Times"/>
        </w:rPr>
        <w:t>.</w:t>
      </w:r>
    </w:p>
    <w:p w14:paraId="4DC92198" w14:textId="218A4678" w:rsidR="00DA2DA9" w:rsidRPr="00DA2DA9" w:rsidRDefault="00DA2DA9" w:rsidP="00DA2DA9">
      <w:pPr>
        <w:widowControl w:val="0"/>
        <w:autoSpaceDE w:val="0"/>
        <w:autoSpaceDN w:val="0"/>
        <w:adjustRightInd w:val="0"/>
        <w:rPr>
          <w:rFonts w:cs="Times"/>
        </w:rPr>
      </w:pPr>
      <w:r w:rsidRPr="00DA2DA9">
        <w:rPr>
          <w:rFonts w:cs="Times"/>
        </w:rPr>
        <w:t>Registry of Interpreters for the Deaf. (2007). Standard practice paper: Interpreting in mental health settings. Retrieved from</w:t>
      </w:r>
      <w:r w:rsidR="004865B4">
        <w:rPr>
          <w:rFonts w:cs="Times"/>
        </w:rPr>
        <w:t xml:space="preserve"> </w:t>
      </w:r>
      <w:bookmarkStart w:id="0" w:name="_GoBack"/>
      <w:bookmarkEnd w:id="0"/>
      <w:r w:rsidR="004865B4">
        <w:fldChar w:fldCharType="begin"/>
      </w:r>
      <w:r w:rsidR="004865B4">
        <w:instrText xml:space="preserve"> HYPERLINK "http://rid.org</w:instrText>
      </w:r>
      <w:r w:rsidR="004865B4">
        <w:instrText xml:space="preserve">/UserFiles/File/pdfs/Standard_Practice_Papers/Mental_Health_SPP.pdf" </w:instrText>
      </w:r>
      <w:r w:rsidR="004865B4">
        <w:fldChar w:fldCharType="separate"/>
      </w:r>
      <w:r w:rsidRPr="00DA2DA9">
        <w:rPr>
          <w:rFonts w:cs="Times"/>
        </w:rPr>
        <w:t>http://rid.org/UserFiles/File/pdfs/Standard_Practice_Papers/Mental_Health_SPP.pdf</w:t>
      </w:r>
      <w:r w:rsidR="004865B4">
        <w:rPr>
          <w:rFonts w:cs="Times"/>
        </w:rPr>
        <w:fldChar w:fldCharType="end"/>
      </w:r>
      <w:r w:rsidRPr="00DA2DA9">
        <w:rPr>
          <w:rFonts w:cs="Times"/>
        </w:rPr>
        <w:t>.</w:t>
      </w:r>
    </w:p>
    <w:p w14:paraId="381AA94C" w14:textId="77777777" w:rsidR="00DA2DA9" w:rsidRPr="00DA2DA9" w:rsidRDefault="00DA2DA9" w:rsidP="00DA2DA9">
      <w:pPr>
        <w:widowControl w:val="0"/>
        <w:autoSpaceDE w:val="0"/>
        <w:autoSpaceDN w:val="0"/>
        <w:adjustRightInd w:val="0"/>
        <w:rPr>
          <w:rFonts w:cs="Times"/>
        </w:rPr>
      </w:pPr>
      <w:r w:rsidRPr="00DA2DA9">
        <w:rPr>
          <w:rFonts w:cs="Times"/>
        </w:rPr>
        <w:t> </w:t>
      </w:r>
    </w:p>
    <w:p w14:paraId="71DDA3B8" w14:textId="77777777" w:rsidR="00DA2DA9" w:rsidRPr="00DA2DA9" w:rsidRDefault="00DA2DA9" w:rsidP="00DA2DA9">
      <w:pPr>
        <w:widowControl w:val="0"/>
        <w:autoSpaceDE w:val="0"/>
        <w:autoSpaceDN w:val="0"/>
        <w:adjustRightInd w:val="0"/>
        <w:rPr>
          <w:rFonts w:cs="Times"/>
        </w:rPr>
      </w:pPr>
      <w:r w:rsidRPr="00DA2DA9">
        <w:rPr>
          <w:rFonts w:cs="Times"/>
        </w:rPr>
        <w:t>Steinberg, A. G., Sullivan, V. J., &amp; Lowe, R. C. (1998). Cultural and linguistic barriers to mental health service access: The Deaf consumer’s perspective. </w:t>
      </w:r>
      <w:r w:rsidRPr="00DA2DA9">
        <w:rPr>
          <w:rFonts w:cs="Times"/>
          <w:i/>
          <w:iCs/>
        </w:rPr>
        <w:t>The American Journal of Psychiatry, 155</w:t>
      </w:r>
      <w:r w:rsidRPr="00DA2DA9">
        <w:rPr>
          <w:rFonts w:cs="Times"/>
        </w:rPr>
        <w:t>, 982-984. Retrieved from </w:t>
      </w:r>
      <w:hyperlink r:id="rId12" w:history="1">
        <w:r w:rsidRPr="00DA2DA9">
          <w:rPr>
            <w:rFonts w:cs="Times"/>
          </w:rPr>
          <w:t>http://ajp.psychiatryonline.org/article.aspx?articleid=172921</w:t>
        </w:r>
      </w:hyperlink>
      <w:r w:rsidRPr="00DA2DA9">
        <w:rPr>
          <w:rFonts w:cs="Times"/>
        </w:rPr>
        <w:t>.</w:t>
      </w:r>
    </w:p>
    <w:p w14:paraId="5EDEC540" w14:textId="77777777" w:rsidR="00DA2DA9" w:rsidRPr="00DA2DA9" w:rsidRDefault="00DA2DA9" w:rsidP="00DA2DA9">
      <w:pPr>
        <w:widowControl w:val="0"/>
        <w:autoSpaceDE w:val="0"/>
        <w:autoSpaceDN w:val="0"/>
        <w:adjustRightInd w:val="0"/>
        <w:rPr>
          <w:rFonts w:cs="Times"/>
        </w:rPr>
      </w:pPr>
      <w:r w:rsidRPr="00DA2DA9">
        <w:rPr>
          <w:rFonts w:cs="Times"/>
        </w:rPr>
        <w:t> </w:t>
      </w:r>
    </w:p>
    <w:p w14:paraId="23420863" w14:textId="77777777" w:rsidR="00DA2DA9" w:rsidRPr="00DA2DA9" w:rsidRDefault="00DA2DA9" w:rsidP="00DA2DA9">
      <w:pPr>
        <w:widowControl w:val="0"/>
        <w:autoSpaceDE w:val="0"/>
        <w:autoSpaceDN w:val="0"/>
        <w:adjustRightInd w:val="0"/>
        <w:rPr>
          <w:rFonts w:cs="Times"/>
        </w:rPr>
      </w:pPr>
      <w:r w:rsidRPr="00DA2DA9">
        <w:rPr>
          <w:rFonts w:cs="Times"/>
          <w:u w:val="single"/>
        </w:rPr>
        <w:t>Legal</w:t>
      </w:r>
    </w:p>
    <w:p w14:paraId="3748732A" w14:textId="77777777" w:rsidR="00DA2DA9" w:rsidRPr="00DA2DA9" w:rsidRDefault="00DA2DA9" w:rsidP="00DA2DA9">
      <w:pPr>
        <w:widowControl w:val="0"/>
        <w:autoSpaceDE w:val="0"/>
        <w:autoSpaceDN w:val="0"/>
        <w:adjustRightInd w:val="0"/>
        <w:rPr>
          <w:rFonts w:cs="Times"/>
        </w:rPr>
      </w:pPr>
      <w:r w:rsidRPr="00DA2DA9">
        <w:rPr>
          <w:rFonts w:cs="Times"/>
        </w:rPr>
        <w:t>Mathers, C. M. (2009). The Deaf interpreter in court: An accommodation that is more than reasonable. National Consortium of Interpreter Education Centers. Retrieved from</w:t>
      </w:r>
      <w:hyperlink r:id="rId13" w:history="1">
        <w:r w:rsidRPr="00DA2DA9">
          <w:rPr>
            <w:rFonts w:cs="Times"/>
          </w:rPr>
          <w:t>http://www.diinstitute.org/wp-content/uploads/2012/07/Deaf-Interpreter-in-Court.pdf</w:t>
        </w:r>
      </w:hyperlink>
      <w:r w:rsidRPr="00DA2DA9">
        <w:rPr>
          <w:rFonts w:cs="Times"/>
        </w:rPr>
        <w:t>.</w:t>
      </w:r>
    </w:p>
    <w:p w14:paraId="7176EABF" w14:textId="77777777" w:rsidR="00DA2DA9" w:rsidRPr="00DA2DA9" w:rsidRDefault="00DA2DA9" w:rsidP="00DA2DA9">
      <w:pPr>
        <w:widowControl w:val="0"/>
        <w:autoSpaceDE w:val="0"/>
        <w:autoSpaceDN w:val="0"/>
        <w:adjustRightInd w:val="0"/>
        <w:rPr>
          <w:rFonts w:cs="Times"/>
        </w:rPr>
      </w:pPr>
      <w:r w:rsidRPr="00DA2DA9">
        <w:rPr>
          <w:rFonts w:cs="Times"/>
        </w:rPr>
        <w:t> </w:t>
      </w:r>
    </w:p>
    <w:p w14:paraId="7A188F14" w14:textId="77777777" w:rsidR="00DA2DA9" w:rsidRPr="00DA2DA9" w:rsidRDefault="00DA2DA9" w:rsidP="00DA2DA9">
      <w:pPr>
        <w:widowControl w:val="0"/>
        <w:autoSpaceDE w:val="0"/>
        <w:autoSpaceDN w:val="0"/>
        <w:adjustRightInd w:val="0"/>
        <w:rPr>
          <w:rFonts w:cs="Times"/>
        </w:rPr>
      </w:pPr>
      <w:r w:rsidRPr="00DA2DA9">
        <w:rPr>
          <w:rFonts w:cs="Times"/>
        </w:rPr>
        <w:t>Stewart, K., Witter-</w:t>
      </w:r>
      <w:proofErr w:type="spellStart"/>
      <w:r w:rsidRPr="00DA2DA9">
        <w:rPr>
          <w:rFonts w:cs="Times"/>
        </w:rPr>
        <w:t>Merithew</w:t>
      </w:r>
      <w:proofErr w:type="spellEnd"/>
      <w:r w:rsidRPr="00DA2DA9">
        <w:rPr>
          <w:rFonts w:cs="Times"/>
        </w:rPr>
        <w:t>, A., &amp; Cobb, M. (2009). Best Practices: American Sign Language and English interpreting within court and legal Settings. National Consortium of Interpreter Education Centers. Retrieved from </w:t>
      </w:r>
      <w:hyperlink r:id="rId14" w:history="1">
        <w:r w:rsidRPr="00DA2DA9">
          <w:rPr>
            <w:rFonts w:cs="Times"/>
          </w:rPr>
          <w:t>http://www.diinstitute.org/wp-content/uploads/2012/07/Best-Practices-Legal-Interpreting.pdf</w:t>
        </w:r>
      </w:hyperlink>
      <w:r w:rsidRPr="00DA2DA9">
        <w:rPr>
          <w:rFonts w:cs="Times"/>
        </w:rPr>
        <w:t>.</w:t>
      </w:r>
    </w:p>
    <w:p w14:paraId="1B35EF79" w14:textId="77777777" w:rsidR="00DA2DA9" w:rsidRPr="00DA2DA9" w:rsidRDefault="00DA2DA9" w:rsidP="00DA2DA9">
      <w:pPr>
        <w:widowControl w:val="0"/>
        <w:autoSpaceDE w:val="0"/>
        <w:autoSpaceDN w:val="0"/>
        <w:adjustRightInd w:val="0"/>
        <w:rPr>
          <w:rFonts w:cs="Times"/>
        </w:rPr>
      </w:pPr>
      <w:r w:rsidRPr="00DA2DA9">
        <w:rPr>
          <w:rFonts w:cs="Times"/>
        </w:rPr>
        <w:t> </w:t>
      </w:r>
    </w:p>
    <w:p w14:paraId="7F30BC83" w14:textId="77777777" w:rsidR="00DA2DA9" w:rsidRPr="00DA2DA9" w:rsidRDefault="00DA2DA9" w:rsidP="00DA2DA9">
      <w:pPr>
        <w:widowControl w:val="0"/>
        <w:autoSpaceDE w:val="0"/>
        <w:autoSpaceDN w:val="0"/>
        <w:adjustRightInd w:val="0"/>
        <w:rPr>
          <w:rFonts w:cs="Times"/>
        </w:rPr>
      </w:pPr>
      <w:r w:rsidRPr="00DA2DA9">
        <w:rPr>
          <w:rFonts w:cs="Times"/>
          <w:u w:val="single"/>
        </w:rPr>
        <w:t>Public Events</w:t>
      </w:r>
    </w:p>
    <w:p w14:paraId="0BBCD957" w14:textId="77777777" w:rsidR="00DA2DA9" w:rsidRPr="00DA2DA9" w:rsidRDefault="00DA2DA9" w:rsidP="00DA2DA9">
      <w:pPr>
        <w:widowControl w:val="0"/>
        <w:autoSpaceDE w:val="0"/>
        <w:autoSpaceDN w:val="0"/>
        <w:adjustRightInd w:val="0"/>
        <w:spacing w:after="320"/>
        <w:rPr>
          <w:rFonts w:cs="Times"/>
        </w:rPr>
      </w:pPr>
      <w:r w:rsidRPr="00DA2DA9">
        <w:rPr>
          <w:rFonts w:cs="Times New Roman"/>
        </w:rPr>
        <w:t>US Legal, Inc. (2001-2012). Public event law &amp; legal definition. Retrieved from </w:t>
      </w:r>
      <w:hyperlink r:id="rId15" w:history="1">
        <w:r w:rsidRPr="00DA2DA9">
          <w:rPr>
            <w:rFonts w:cs="Times New Roman"/>
          </w:rPr>
          <w:t>http://definitions.uslegal.com/p/public-event/</w:t>
        </w:r>
      </w:hyperlink>
      <w:r w:rsidRPr="00DA2DA9">
        <w:rPr>
          <w:rFonts w:cs="Times New Roman"/>
        </w:rPr>
        <w:t>.</w:t>
      </w:r>
    </w:p>
    <w:p w14:paraId="7EFC7D97" w14:textId="77777777" w:rsidR="004865B4" w:rsidRDefault="004865B4">
      <w:pPr>
        <w:rPr>
          <w:rFonts w:cs="Times New Roman"/>
          <w:b/>
          <w:bCs/>
        </w:rPr>
      </w:pPr>
      <w:r>
        <w:rPr>
          <w:rFonts w:cs="Times New Roman"/>
          <w:b/>
          <w:bCs/>
        </w:rPr>
        <w:br w:type="page"/>
      </w:r>
    </w:p>
    <w:p w14:paraId="66EA99DF" w14:textId="166A16E1" w:rsidR="00DA2DA9" w:rsidRPr="00DA2DA9" w:rsidRDefault="00DA2DA9" w:rsidP="00DA2DA9">
      <w:pPr>
        <w:widowControl w:val="0"/>
        <w:autoSpaceDE w:val="0"/>
        <w:autoSpaceDN w:val="0"/>
        <w:adjustRightInd w:val="0"/>
        <w:spacing w:after="320"/>
        <w:rPr>
          <w:rFonts w:cs="Times"/>
        </w:rPr>
      </w:pPr>
      <w:r w:rsidRPr="00DA2DA9">
        <w:rPr>
          <w:rFonts w:cs="Times New Roman"/>
          <w:b/>
          <w:bCs/>
        </w:rPr>
        <w:lastRenderedPageBreak/>
        <w:t>Suggested Resources</w:t>
      </w:r>
    </w:p>
    <w:p w14:paraId="511DF3DA" w14:textId="77777777" w:rsidR="00DA2DA9" w:rsidRPr="00DA2DA9" w:rsidRDefault="00DA2DA9" w:rsidP="00DA2DA9">
      <w:pPr>
        <w:widowControl w:val="0"/>
        <w:autoSpaceDE w:val="0"/>
        <w:autoSpaceDN w:val="0"/>
        <w:adjustRightInd w:val="0"/>
        <w:rPr>
          <w:rFonts w:cs="Times"/>
        </w:rPr>
      </w:pPr>
      <w:r w:rsidRPr="00DA2DA9">
        <w:rPr>
          <w:rFonts w:cs="Times"/>
          <w:u w:val="single"/>
        </w:rPr>
        <w:t>Employment Settings</w:t>
      </w:r>
    </w:p>
    <w:p w14:paraId="0520C4FF" w14:textId="5B2F75E4" w:rsidR="00DA2DA9" w:rsidRPr="00DA2DA9" w:rsidRDefault="00DA2DA9" w:rsidP="00DA2DA9">
      <w:pPr>
        <w:widowControl w:val="0"/>
        <w:autoSpaceDE w:val="0"/>
        <w:autoSpaceDN w:val="0"/>
        <w:adjustRightInd w:val="0"/>
        <w:rPr>
          <w:rFonts w:cs="Times"/>
        </w:rPr>
      </w:pPr>
      <w:r w:rsidRPr="00DA2DA9">
        <w:rPr>
          <w:rFonts w:cs="Times"/>
        </w:rPr>
        <w:t xml:space="preserve">Registry of Interpreters for the Deaf. (1997). Standard practice paper: Use of a Certified Deaf </w:t>
      </w:r>
      <w:proofErr w:type="spellStart"/>
      <w:r w:rsidRPr="00DA2DA9">
        <w:rPr>
          <w:rFonts w:cs="Times"/>
        </w:rPr>
        <w:t>Interpreter.Retrieved</w:t>
      </w:r>
      <w:proofErr w:type="spellEnd"/>
      <w:r w:rsidRPr="00DA2DA9">
        <w:rPr>
          <w:rFonts w:cs="Times"/>
        </w:rPr>
        <w:t xml:space="preserve"> from </w:t>
      </w:r>
      <w:hyperlink r:id="rId16" w:history="1">
        <w:r w:rsidR="0013380A" w:rsidRPr="0013380A">
          <w:rPr>
            <w:rFonts w:asciiTheme="majorHAnsi" w:eastAsia="Calibri" w:hAnsiTheme="majorHAnsi" w:cs="Times New Roman"/>
            <w:color w:val="0000FF"/>
            <w:sz w:val="22"/>
            <w:szCs w:val="22"/>
            <w:u w:val="single"/>
          </w:rPr>
          <w:t>https://drive.google.com/file/d/0B3DKvZMflFLdbXFLVVFsbmRzTVU/view</w:t>
        </w:r>
      </w:hyperlink>
      <w:r w:rsidR="0013380A" w:rsidRPr="0013380A">
        <w:rPr>
          <w:rFonts w:asciiTheme="majorHAnsi" w:eastAsia="Calibri" w:hAnsiTheme="majorHAnsi" w:cs="Times New Roman"/>
          <w:sz w:val="22"/>
          <w:szCs w:val="22"/>
        </w:rPr>
        <w:t>.</w:t>
      </w:r>
    </w:p>
    <w:p w14:paraId="55321319" w14:textId="77777777" w:rsidR="00DA2DA9" w:rsidRPr="00DA2DA9" w:rsidRDefault="00DA2DA9" w:rsidP="00DA2DA9">
      <w:pPr>
        <w:widowControl w:val="0"/>
        <w:autoSpaceDE w:val="0"/>
        <w:autoSpaceDN w:val="0"/>
        <w:adjustRightInd w:val="0"/>
        <w:rPr>
          <w:rFonts w:cs="Times"/>
        </w:rPr>
      </w:pPr>
      <w:r w:rsidRPr="00DA2DA9">
        <w:rPr>
          <w:rFonts w:cs="Times"/>
        </w:rPr>
        <w:t> </w:t>
      </w:r>
    </w:p>
    <w:p w14:paraId="7D138337" w14:textId="77777777" w:rsidR="00DA2DA9" w:rsidRPr="00DA2DA9" w:rsidRDefault="00DA2DA9" w:rsidP="00DA2DA9">
      <w:pPr>
        <w:widowControl w:val="0"/>
        <w:autoSpaceDE w:val="0"/>
        <w:autoSpaceDN w:val="0"/>
        <w:adjustRightInd w:val="0"/>
        <w:rPr>
          <w:rFonts w:cs="Times"/>
        </w:rPr>
      </w:pPr>
      <w:r w:rsidRPr="00DA2DA9">
        <w:rPr>
          <w:rFonts w:cs="Times"/>
          <w:u w:val="single"/>
        </w:rPr>
        <w:t>Mental Health Settings</w:t>
      </w:r>
    </w:p>
    <w:p w14:paraId="709DCCB7" w14:textId="77777777" w:rsidR="00DA2DA9" w:rsidRPr="00DA2DA9" w:rsidRDefault="00DA2DA9" w:rsidP="00DA2DA9">
      <w:pPr>
        <w:widowControl w:val="0"/>
        <w:autoSpaceDE w:val="0"/>
        <w:autoSpaceDN w:val="0"/>
        <w:adjustRightInd w:val="0"/>
        <w:rPr>
          <w:rFonts w:cs="Times"/>
        </w:rPr>
      </w:pPr>
      <w:proofErr w:type="spellStart"/>
      <w:r w:rsidRPr="00DA2DA9">
        <w:rPr>
          <w:rFonts w:cs="Times"/>
        </w:rPr>
        <w:t>McCay</w:t>
      </w:r>
      <w:proofErr w:type="spellEnd"/>
      <w:r w:rsidRPr="00DA2DA9">
        <w:rPr>
          <w:rFonts w:cs="Times"/>
        </w:rPr>
        <w:t>, V., &amp; Daigle-King, B. (1999). Historical overview of inpatient care of mental patients who are Deaf. </w:t>
      </w:r>
      <w:r w:rsidRPr="00DA2DA9">
        <w:rPr>
          <w:rFonts w:cs="Times"/>
          <w:i/>
          <w:iCs/>
        </w:rPr>
        <w:t>American Annals of the Deaf, 144</w:t>
      </w:r>
      <w:r w:rsidRPr="00DA2DA9">
        <w:rPr>
          <w:rFonts w:cs="Times"/>
        </w:rPr>
        <w:t>(1), 51-61.</w:t>
      </w:r>
    </w:p>
    <w:p w14:paraId="70C36C82" w14:textId="77777777" w:rsidR="00DA2DA9" w:rsidRPr="00DA2DA9" w:rsidRDefault="00DA2DA9" w:rsidP="00DA2DA9">
      <w:pPr>
        <w:widowControl w:val="0"/>
        <w:autoSpaceDE w:val="0"/>
        <w:autoSpaceDN w:val="0"/>
        <w:adjustRightInd w:val="0"/>
        <w:rPr>
          <w:rFonts w:cs="Times"/>
        </w:rPr>
      </w:pPr>
      <w:r w:rsidRPr="00DA2DA9">
        <w:rPr>
          <w:rFonts w:cs="Times"/>
        </w:rPr>
        <w:t> </w:t>
      </w:r>
    </w:p>
    <w:p w14:paraId="1426A3F3" w14:textId="77777777" w:rsidR="00DA2DA9" w:rsidRPr="00DA2DA9" w:rsidRDefault="00DA2DA9" w:rsidP="00DA2DA9">
      <w:pPr>
        <w:widowControl w:val="0"/>
        <w:autoSpaceDE w:val="0"/>
        <w:autoSpaceDN w:val="0"/>
        <w:adjustRightInd w:val="0"/>
        <w:rPr>
          <w:rFonts w:cs="Times"/>
        </w:rPr>
      </w:pPr>
      <w:r w:rsidRPr="00DA2DA9">
        <w:rPr>
          <w:rFonts w:cs="Times"/>
        </w:rPr>
        <w:t>Mueller, S. (2006). Mental illness in the Deaf community: Increasing awareness and identifying needs. Retrieved from </w:t>
      </w:r>
      <w:hyperlink r:id="rId17" w:history="1">
        <w:r w:rsidRPr="00DA2DA9">
          <w:rPr>
            <w:rFonts w:cs="Times"/>
          </w:rPr>
          <w:t>http://lifeprint.com/asl101/topics/mentalillness.htm</w:t>
        </w:r>
      </w:hyperlink>
      <w:r w:rsidRPr="00DA2DA9">
        <w:rPr>
          <w:rFonts w:cs="Times"/>
        </w:rPr>
        <w:t>.</w:t>
      </w:r>
    </w:p>
    <w:p w14:paraId="296C6A56" w14:textId="77777777" w:rsidR="00DA2DA9" w:rsidRPr="00DA2DA9" w:rsidRDefault="00DA2DA9" w:rsidP="00DA2DA9">
      <w:pPr>
        <w:widowControl w:val="0"/>
        <w:autoSpaceDE w:val="0"/>
        <w:autoSpaceDN w:val="0"/>
        <w:adjustRightInd w:val="0"/>
        <w:rPr>
          <w:rFonts w:cs="Times"/>
        </w:rPr>
      </w:pPr>
      <w:r w:rsidRPr="00DA2DA9">
        <w:rPr>
          <w:rFonts w:cs="Times"/>
        </w:rPr>
        <w:t> </w:t>
      </w:r>
    </w:p>
    <w:p w14:paraId="3F381C8A" w14:textId="77777777" w:rsidR="00DA2DA9" w:rsidRPr="00DA2DA9" w:rsidRDefault="00DA2DA9" w:rsidP="00DA2DA9">
      <w:pPr>
        <w:widowControl w:val="0"/>
        <w:autoSpaceDE w:val="0"/>
        <w:autoSpaceDN w:val="0"/>
        <w:adjustRightInd w:val="0"/>
        <w:rPr>
          <w:rFonts w:cs="Times"/>
        </w:rPr>
      </w:pPr>
      <w:r w:rsidRPr="00DA2DA9">
        <w:rPr>
          <w:rFonts w:cs="Times"/>
        </w:rPr>
        <w:t>Pollard, R. Q. (1994). Public mental health service and diagnostic trends regarding individuals who are deaf or hard of hearing. </w:t>
      </w:r>
      <w:r w:rsidRPr="00DA2DA9">
        <w:rPr>
          <w:rFonts w:cs="Times"/>
          <w:i/>
          <w:iCs/>
        </w:rPr>
        <w:t>Rehabilitation Psychology, 39</w:t>
      </w:r>
      <w:r w:rsidRPr="00DA2DA9">
        <w:rPr>
          <w:rFonts w:cs="Times"/>
        </w:rPr>
        <w:t>(3), 147-160. Retrieved from </w:t>
      </w:r>
      <w:hyperlink r:id="rId18" w:history="1">
        <w:r w:rsidRPr="00DA2DA9">
          <w:rPr>
            <w:rFonts w:cs="Times"/>
          </w:rPr>
          <w:t>http://psycnet.apa.org/journals/rep/39/3/147/</w:t>
        </w:r>
      </w:hyperlink>
      <w:r w:rsidRPr="00DA2DA9">
        <w:rPr>
          <w:rFonts w:cs="Times"/>
        </w:rPr>
        <w:t>.</w:t>
      </w:r>
    </w:p>
    <w:p w14:paraId="66ABB5EB" w14:textId="77777777" w:rsidR="00DA2DA9" w:rsidRPr="00DA2DA9" w:rsidRDefault="00DA2DA9" w:rsidP="00DA2DA9">
      <w:pPr>
        <w:widowControl w:val="0"/>
        <w:autoSpaceDE w:val="0"/>
        <w:autoSpaceDN w:val="0"/>
        <w:adjustRightInd w:val="0"/>
        <w:rPr>
          <w:rFonts w:cs="Times"/>
        </w:rPr>
      </w:pPr>
      <w:r w:rsidRPr="00DA2DA9">
        <w:rPr>
          <w:rFonts w:cs="Times"/>
        </w:rPr>
        <w:t> </w:t>
      </w:r>
    </w:p>
    <w:p w14:paraId="646EE5C4" w14:textId="77777777" w:rsidR="00DA2DA9" w:rsidRPr="00DA2DA9" w:rsidRDefault="00DA2DA9" w:rsidP="00DA2DA9">
      <w:pPr>
        <w:widowControl w:val="0"/>
        <w:autoSpaceDE w:val="0"/>
        <w:autoSpaceDN w:val="0"/>
        <w:adjustRightInd w:val="0"/>
        <w:rPr>
          <w:rFonts w:cs="Times"/>
        </w:rPr>
      </w:pPr>
      <w:r w:rsidRPr="00DA2DA9">
        <w:rPr>
          <w:rFonts w:cs="Times"/>
        </w:rPr>
        <w:t>Pollard, R. Q. (2005). Psychological testing studies: Psychosis symptom rating scale. </w:t>
      </w:r>
      <w:r w:rsidRPr="00DA2DA9">
        <w:rPr>
          <w:rFonts w:cs="Times"/>
          <w:i/>
          <w:iCs/>
        </w:rPr>
        <w:t>Deaf Health Task Force</w:t>
      </w:r>
      <w:r w:rsidRPr="00DA2DA9">
        <w:rPr>
          <w:rFonts w:cs="Times"/>
        </w:rPr>
        <w:t>. Rochester, NY: University of Rochester School of Medicine.</w:t>
      </w:r>
    </w:p>
    <w:p w14:paraId="0D71718A" w14:textId="77777777" w:rsidR="00DA2DA9" w:rsidRPr="00DA2DA9" w:rsidRDefault="00DA2DA9" w:rsidP="00DA2DA9">
      <w:pPr>
        <w:widowControl w:val="0"/>
        <w:autoSpaceDE w:val="0"/>
        <w:autoSpaceDN w:val="0"/>
        <w:adjustRightInd w:val="0"/>
        <w:rPr>
          <w:rFonts w:cs="Times"/>
        </w:rPr>
      </w:pPr>
      <w:r w:rsidRPr="00DA2DA9">
        <w:rPr>
          <w:rFonts w:cs="Times"/>
        </w:rPr>
        <w:t> </w:t>
      </w:r>
    </w:p>
    <w:p w14:paraId="541D6CBC" w14:textId="77777777" w:rsidR="00DA2DA9" w:rsidRPr="00DA2DA9" w:rsidRDefault="00DA2DA9" w:rsidP="00DA2DA9">
      <w:pPr>
        <w:widowControl w:val="0"/>
        <w:autoSpaceDE w:val="0"/>
        <w:autoSpaceDN w:val="0"/>
        <w:adjustRightInd w:val="0"/>
        <w:rPr>
          <w:rFonts w:cs="Times"/>
        </w:rPr>
      </w:pPr>
      <w:r w:rsidRPr="00DA2DA9">
        <w:rPr>
          <w:rFonts w:cs="Times"/>
          <w:u w:val="single"/>
        </w:rPr>
        <w:t>Legal</w:t>
      </w:r>
    </w:p>
    <w:p w14:paraId="07E14B95" w14:textId="77777777" w:rsidR="00DA2DA9" w:rsidRPr="00DA2DA9" w:rsidRDefault="00DA2DA9" w:rsidP="00DA2DA9">
      <w:pPr>
        <w:widowControl w:val="0"/>
        <w:autoSpaceDE w:val="0"/>
        <w:autoSpaceDN w:val="0"/>
        <w:adjustRightInd w:val="0"/>
        <w:rPr>
          <w:rFonts w:cs="Times"/>
        </w:rPr>
      </w:pPr>
      <w:r w:rsidRPr="00DA2DA9">
        <w:rPr>
          <w:rFonts w:cs="Times"/>
        </w:rPr>
        <w:t>Bentley-</w:t>
      </w:r>
      <w:proofErr w:type="spellStart"/>
      <w:r w:rsidRPr="00DA2DA9">
        <w:rPr>
          <w:rFonts w:cs="Times"/>
        </w:rPr>
        <w:t>Sassaman</w:t>
      </w:r>
      <w:proofErr w:type="spellEnd"/>
      <w:r w:rsidRPr="00DA2DA9">
        <w:rPr>
          <w:rFonts w:cs="Times"/>
        </w:rPr>
        <w:t>, J. (2010). </w:t>
      </w:r>
      <w:r w:rsidRPr="00DA2DA9">
        <w:rPr>
          <w:rFonts w:cs="Times"/>
          <w:i/>
          <w:iCs/>
        </w:rPr>
        <w:t>Experiences and training needs of Deaf and hearing interpreter teams</w:t>
      </w:r>
      <w:r w:rsidRPr="00DA2DA9">
        <w:rPr>
          <w:rFonts w:cs="Times"/>
        </w:rPr>
        <w:t>. (Unpublished doctoral dissertation). Walden University, Minneapolis, MN.  Retrieved from</w:t>
      </w:r>
      <w:hyperlink r:id="rId19" w:history="1">
        <w:r w:rsidRPr="00DA2DA9">
          <w:rPr>
            <w:rFonts w:cs="Times"/>
          </w:rPr>
          <w:t>http://www.diinstitute.org/wp-content/uploads/2011/09/Bentley-Sassaman_DoctoralStudy.pdf</w:t>
        </w:r>
      </w:hyperlink>
      <w:r w:rsidRPr="00DA2DA9">
        <w:rPr>
          <w:rFonts w:cs="Times"/>
        </w:rPr>
        <w:t>.</w:t>
      </w:r>
    </w:p>
    <w:p w14:paraId="691D3A17" w14:textId="77777777" w:rsidR="00DA2DA9" w:rsidRPr="00DA2DA9" w:rsidRDefault="00DA2DA9" w:rsidP="00DA2DA9">
      <w:pPr>
        <w:widowControl w:val="0"/>
        <w:autoSpaceDE w:val="0"/>
        <w:autoSpaceDN w:val="0"/>
        <w:adjustRightInd w:val="0"/>
        <w:rPr>
          <w:rFonts w:cs="Times"/>
        </w:rPr>
      </w:pPr>
      <w:r w:rsidRPr="00DA2DA9">
        <w:rPr>
          <w:rFonts w:cs="Times"/>
        </w:rPr>
        <w:t> </w:t>
      </w:r>
    </w:p>
    <w:p w14:paraId="214A6F94" w14:textId="77777777" w:rsidR="00DA2DA9" w:rsidRPr="00DA2DA9" w:rsidRDefault="00DA2DA9" w:rsidP="00DA2DA9">
      <w:pPr>
        <w:widowControl w:val="0"/>
        <w:autoSpaceDE w:val="0"/>
        <w:autoSpaceDN w:val="0"/>
        <w:adjustRightInd w:val="0"/>
        <w:rPr>
          <w:rFonts w:cs="Times"/>
        </w:rPr>
      </w:pPr>
      <w:r w:rsidRPr="00DA2DA9">
        <w:rPr>
          <w:rFonts w:cs="Times"/>
          <w:u w:val="single"/>
        </w:rPr>
        <w:t>Public Events</w:t>
      </w:r>
    </w:p>
    <w:p w14:paraId="3FA757D5" w14:textId="77777777" w:rsidR="00DA2DA9" w:rsidRPr="00DA2DA9" w:rsidRDefault="00DA2DA9" w:rsidP="00DA2DA9">
      <w:pPr>
        <w:widowControl w:val="0"/>
        <w:autoSpaceDE w:val="0"/>
        <w:autoSpaceDN w:val="0"/>
        <w:adjustRightInd w:val="0"/>
        <w:rPr>
          <w:rFonts w:cs="Times"/>
        </w:rPr>
      </w:pPr>
      <w:proofErr w:type="spellStart"/>
      <w:r w:rsidRPr="00DA2DA9">
        <w:rPr>
          <w:rFonts w:cs="Times"/>
        </w:rPr>
        <w:t>Bienvenu</w:t>
      </w:r>
      <w:proofErr w:type="spellEnd"/>
      <w:r w:rsidRPr="00DA2DA9">
        <w:rPr>
          <w:rFonts w:cs="Times"/>
        </w:rPr>
        <w:t xml:space="preserve">, M., &amp; B. </w:t>
      </w:r>
      <w:proofErr w:type="spellStart"/>
      <w:r w:rsidRPr="00DA2DA9">
        <w:rPr>
          <w:rFonts w:cs="Times"/>
        </w:rPr>
        <w:t>Colonomos</w:t>
      </w:r>
      <w:proofErr w:type="spellEnd"/>
      <w:r w:rsidRPr="00DA2DA9">
        <w:rPr>
          <w:rFonts w:cs="Times"/>
        </w:rPr>
        <w:t xml:space="preserve"> (1992). Relay interpreting in the 90</w:t>
      </w:r>
      <w:r w:rsidRPr="00DA2DA9">
        <w:rPr>
          <w:rFonts w:ascii="Times New Roman" w:hAnsi="Times New Roman" w:cs="Times New Roman"/>
        </w:rPr>
        <w:t>′</w:t>
      </w:r>
      <w:r w:rsidRPr="00DA2DA9">
        <w:rPr>
          <w:rFonts w:cs="Times"/>
        </w:rPr>
        <w:t xml:space="preserve">s. In L. </w:t>
      </w:r>
      <w:proofErr w:type="spellStart"/>
      <w:r w:rsidRPr="00DA2DA9">
        <w:rPr>
          <w:rFonts w:cs="Times"/>
        </w:rPr>
        <w:t>Swabey</w:t>
      </w:r>
      <w:proofErr w:type="spellEnd"/>
      <w:r w:rsidRPr="00DA2DA9">
        <w:rPr>
          <w:rFonts w:cs="Times"/>
        </w:rPr>
        <w:t xml:space="preserve"> (Ed.), Proceedings from Eighth National Convention of the Conference of Interpreter Trainers: </w:t>
      </w:r>
      <w:r w:rsidRPr="00DA2DA9">
        <w:rPr>
          <w:rFonts w:cs="Times"/>
          <w:i/>
          <w:iCs/>
        </w:rPr>
        <w:t>The Challenge of the 90</w:t>
      </w:r>
      <w:r w:rsidRPr="00DA2DA9">
        <w:rPr>
          <w:rFonts w:ascii="Times New Roman" w:hAnsi="Times New Roman" w:cs="Times New Roman"/>
          <w:i/>
          <w:iCs/>
        </w:rPr>
        <w:t>′</w:t>
      </w:r>
      <w:r w:rsidRPr="00DA2DA9">
        <w:rPr>
          <w:rFonts w:cs="Times"/>
          <w:i/>
          <w:iCs/>
        </w:rPr>
        <w:t>s: New Standards in Interpreter Education</w:t>
      </w:r>
      <w:r w:rsidRPr="00DA2DA9">
        <w:rPr>
          <w:rFonts w:cs="Times"/>
        </w:rPr>
        <w:t> (pp. 69-80). Pomona, CA:</w:t>
      </w:r>
    </w:p>
    <w:p w14:paraId="11E162C5" w14:textId="77777777" w:rsidR="00DA2DA9" w:rsidRPr="00DA2DA9" w:rsidRDefault="00DA2DA9" w:rsidP="00DA2DA9">
      <w:pPr>
        <w:widowControl w:val="0"/>
        <w:autoSpaceDE w:val="0"/>
        <w:autoSpaceDN w:val="0"/>
        <w:adjustRightInd w:val="0"/>
        <w:rPr>
          <w:rFonts w:cs="Times"/>
        </w:rPr>
      </w:pPr>
      <w:r w:rsidRPr="00DA2DA9">
        <w:rPr>
          <w:rFonts w:cs="Times"/>
        </w:rPr>
        <w:t>Conference of Interpreter Trainers. Retrieved from </w:t>
      </w:r>
      <w:hyperlink r:id="rId20" w:history="1">
        <w:r w:rsidRPr="00DA2DA9">
          <w:rPr>
            <w:rFonts w:cs="Times"/>
          </w:rPr>
          <w:t>http://www.diinstitute.org/wp-content/uploads/2012/07/Bienvenu.pdf</w:t>
        </w:r>
      </w:hyperlink>
      <w:r w:rsidRPr="00DA2DA9">
        <w:rPr>
          <w:rFonts w:cs="Times"/>
        </w:rPr>
        <w:t>.</w:t>
      </w:r>
    </w:p>
    <w:p w14:paraId="0E96D19F" w14:textId="77777777" w:rsidR="00DA2DA9" w:rsidRPr="00DA2DA9" w:rsidRDefault="00DA2DA9" w:rsidP="00DA2DA9">
      <w:pPr>
        <w:widowControl w:val="0"/>
        <w:autoSpaceDE w:val="0"/>
        <w:autoSpaceDN w:val="0"/>
        <w:adjustRightInd w:val="0"/>
        <w:rPr>
          <w:rFonts w:cs="Times"/>
        </w:rPr>
      </w:pPr>
      <w:r w:rsidRPr="00DA2DA9">
        <w:rPr>
          <w:rFonts w:cs="Times"/>
          <w:u w:val="single"/>
        </w:rPr>
        <w:t>National/International Interpreting and/or Deaf-Centered Conferences.</w:t>
      </w:r>
    </w:p>
    <w:p w14:paraId="4AF48120" w14:textId="77777777" w:rsidR="00DA2DA9" w:rsidRPr="00DA2DA9" w:rsidRDefault="00DA2DA9" w:rsidP="00DA2DA9">
      <w:pPr>
        <w:widowControl w:val="0"/>
        <w:autoSpaceDE w:val="0"/>
        <w:autoSpaceDN w:val="0"/>
        <w:adjustRightInd w:val="0"/>
        <w:rPr>
          <w:rFonts w:cs="Times"/>
        </w:rPr>
      </w:pPr>
      <w:r w:rsidRPr="00DA2DA9">
        <w:rPr>
          <w:rFonts w:cs="Times"/>
        </w:rPr>
        <w:t> </w:t>
      </w:r>
    </w:p>
    <w:p w14:paraId="210A8397" w14:textId="77777777" w:rsidR="00DA2DA9" w:rsidRPr="00DA2DA9" w:rsidRDefault="00DA2DA9" w:rsidP="00DA2DA9">
      <w:pPr>
        <w:widowControl w:val="0"/>
        <w:autoSpaceDE w:val="0"/>
        <w:autoSpaceDN w:val="0"/>
        <w:adjustRightInd w:val="0"/>
        <w:rPr>
          <w:rFonts w:cs="Times"/>
        </w:rPr>
      </w:pPr>
      <w:proofErr w:type="spellStart"/>
      <w:r w:rsidRPr="00DA2DA9">
        <w:rPr>
          <w:rFonts w:cs="Times"/>
        </w:rPr>
        <w:t>Langholtz</w:t>
      </w:r>
      <w:proofErr w:type="spellEnd"/>
      <w:r w:rsidRPr="00DA2DA9">
        <w:rPr>
          <w:rFonts w:cs="Times"/>
        </w:rPr>
        <w:t>, D. (2004). Deaf Interpreters today: a growing profession. </w:t>
      </w:r>
      <w:r w:rsidRPr="00DA2DA9">
        <w:rPr>
          <w:rFonts w:cs="Times"/>
          <w:i/>
          <w:iCs/>
        </w:rPr>
        <w:t>WFD News, 17</w:t>
      </w:r>
      <w:r w:rsidRPr="00DA2DA9">
        <w:rPr>
          <w:rFonts w:cs="Times"/>
        </w:rPr>
        <w:t>(1), 17.</w:t>
      </w:r>
    </w:p>
    <w:p w14:paraId="2B66FEF7" w14:textId="77777777" w:rsidR="00DA2DA9" w:rsidRPr="00DA2DA9" w:rsidRDefault="00DA2DA9" w:rsidP="00DA2DA9">
      <w:pPr>
        <w:widowControl w:val="0"/>
        <w:autoSpaceDE w:val="0"/>
        <w:autoSpaceDN w:val="0"/>
        <w:adjustRightInd w:val="0"/>
        <w:rPr>
          <w:rFonts w:cs="Times"/>
        </w:rPr>
      </w:pPr>
      <w:proofErr w:type="spellStart"/>
      <w:r w:rsidRPr="00DA2DA9">
        <w:rPr>
          <w:rFonts w:cs="Times"/>
        </w:rPr>
        <w:t>Sandefur</w:t>
      </w:r>
      <w:proofErr w:type="spellEnd"/>
      <w:r w:rsidRPr="00DA2DA9">
        <w:rPr>
          <w:rFonts w:cs="Times"/>
        </w:rPr>
        <w:t>, R. (1994). Team interpreting: Deaf and hearing interpreters as allies. </w:t>
      </w:r>
      <w:r w:rsidRPr="00DA2DA9">
        <w:rPr>
          <w:rFonts w:cs="Times"/>
          <w:i/>
          <w:iCs/>
        </w:rPr>
        <w:t>RID VIEWS, 11</w:t>
      </w:r>
      <w:r w:rsidRPr="00DA2DA9">
        <w:rPr>
          <w:rFonts w:cs="Times"/>
        </w:rPr>
        <w:t>(8), 1; 15.</w:t>
      </w:r>
    </w:p>
    <w:p w14:paraId="55DA1B1C" w14:textId="77777777" w:rsidR="00D20561" w:rsidRDefault="00DA2DA9" w:rsidP="00D20561">
      <w:pPr>
        <w:widowControl w:val="0"/>
        <w:autoSpaceDE w:val="0"/>
        <w:autoSpaceDN w:val="0"/>
        <w:adjustRightInd w:val="0"/>
        <w:spacing w:after="320"/>
        <w:rPr>
          <w:rFonts w:cs="Times New Roman"/>
        </w:rPr>
      </w:pPr>
      <w:r w:rsidRPr="00DA2DA9">
        <w:rPr>
          <w:rFonts w:cs="Times New Roman"/>
        </w:rPr>
        <w:t> </w:t>
      </w:r>
    </w:p>
    <w:p w14:paraId="6BA94025" w14:textId="77777777" w:rsidR="00D20561" w:rsidRDefault="00D20561" w:rsidP="00D20561">
      <w:pPr>
        <w:widowControl w:val="0"/>
        <w:autoSpaceDE w:val="0"/>
        <w:autoSpaceDN w:val="0"/>
        <w:adjustRightInd w:val="0"/>
        <w:spacing w:after="320"/>
        <w:rPr>
          <w:rFonts w:cs="Times New Roman"/>
        </w:rPr>
      </w:pPr>
    </w:p>
    <w:p w14:paraId="570EB743" w14:textId="77777777" w:rsidR="00D20561" w:rsidRDefault="00D20561" w:rsidP="00D20561">
      <w:pPr>
        <w:widowControl w:val="0"/>
        <w:autoSpaceDE w:val="0"/>
        <w:autoSpaceDN w:val="0"/>
        <w:adjustRightInd w:val="0"/>
        <w:spacing w:after="320"/>
        <w:rPr>
          <w:rFonts w:cs="Times New Roman"/>
        </w:rPr>
      </w:pPr>
    </w:p>
    <w:p w14:paraId="7EDC72F6" w14:textId="77777777" w:rsidR="0049130D" w:rsidRPr="00DA2DA9" w:rsidRDefault="0049130D" w:rsidP="00DA2DA9"/>
    <w:sectPr w:rsidR="0049130D" w:rsidRPr="00DA2DA9" w:rsidSect="004865B4">
      <w:footerReference w:type="default" r:id="rId21"/>
      <w:pgSz w:w="12240" w:h="15840"/>
      <w:pgMar w:top="1440" w:right="1800" w:bottom="1440" w:left="1800" w:header="720" w:footer="34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56F73" w14:textId="77777777" w:rsidR="00262CB5" w:rsidRDefault="00262CB5" w:rsidP="00881E48">
      <w:r>
        <w:separator/>
      </w:r>
    </w:p>
  </w:endnote>
  <w:endnote w:type="continuationSeparator" w:id="0">
    <w:p w14:paraId="49B58737" w14:textId="77777777" w:rsidR="00262CB5" w:rsidRDefault="00262CB5" w:rsidP="00881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77D54" w14:textId="13F32E37" w:rsidR="00881E48" w:rsidRPr="004865B4" w:rsidRDefault="004865B4" w:rsidP="004865B4">
    <w:pPr>
      <w:widowControl w:val="0"/>
      <w:autoSpaceDE w:val="0"/>
      <w:autoSpaceDN w:val="0"/>
      <w:adjustRightInd w:val="0"/>
      <w:spacing w:after="320"/>
      <w:rPr>
        <w:rFonts w:cs="Times"/>
        <w:sz w:val="20"/>
        <w:szCs w:val="20"/>
      </w:rPr>
    </w:pPr>
    <w:r w:rsidRPr="004865B4">
      <w:rPr>
        <w:rFonts w:ascii="Calibri" w:hAnsi="Calibri" w:cs="Calibri"/>
        <w:sz w:val="20"/>
        <w:szCs w:val="20"/>
      </w:rPr>
      <w:t>Copyright © 2013 by the National Consortium of Interpreter Education Centers (NCIEC).</w:t>
    </w:r>
    <w:r w:rsidRPr="004865B4">
      <w:rPr>
        <w:rFonts w:cs="Times"/>
        <w:sz w:val="20"/>
        <w:szCs w:val="20"/>
      </w:rPr>
      <w:br/>
    </w:r>
    <w:r w:rsidRPr="004865B4">
      <w:rPr>
        <w:rFonts w:cs="Times"/>
        <w:sz w:val="20"/>
        <w:szCs w:val="20"/>
      </w:rPr>
      <w:tab/>
    </w:r>
    <w:r w:rsidRPr="004865B4">
      <w:rPr>
        <w:rFonts w:ascii="Calibri" w:hAnsi="Calibri" w:cs="Calibri"/>
        <w:sz w:val="20"/>
        <w:szCs w:val="20"/>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B03C0" w14:textId="77777777" w:rsidR="00262CB5" w:rsidRDefault="00262CB5" w:rsidP="00881E48">
      <w:r>
        <w:separator/>
      </w:r>
    </w:p>
  </w:footnote>
  <w:footnote w:type="continuationSeparator" w:id="0">
    <w:p w14:paraId="02CA8833" w14:textId="77777777" w:rsidR="00262CB5" w:rsidRDefault="00262CB5" w:rsidP="00881E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13380A"/>
    <w:rsid w:val="00231DEA"/>
    <w:rsid w:val="00235BFE"/>
    <w:rsid w:val="00262CB5"/>
    <w:rsid w:val="002E32C0"/>
    <w:rsid w:val="004865B4"/>
    <w:rsid w:val="0049130D"/>
    <w:rsid w:val="00612D86"/>
    <w:rsid w:val="00770CA9"/>
    <w:rsid w:val="00777CEC"/>
    <w:rsid w:val="00881E48"/>
    <w:rsid w:val="00980B87"/>
    <w:rsid w:val="00A22D17"/>
    <w:rsid w:val="00D20561"/>
    <w:rsid w:val="00DA2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62ED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E48"/>
    <w:pPr>
      <w:tabs>
        <w:tab w:val="center" w:pos="4320"/>
        <w:tab w:val="right" w:pos="8640"/>
      </w:tabs>
    </w:pPr>
  </w:style>
  <w:style w:type="character" w:customStyle="1" w:styleId="HeaderChar">
    <w:name w:val="Header Char"/>
    <w:basedOn w:val="DefaultParagraphFont"/>
    <w:link w:val="Header"/>
    <w:uiPriority w:val="99"/>
    <w:rsid w:val="00881E48"/>
  </w:style>
  <w:style w:type="paragraph" w:styleId="Footer">
    <w:name w:val="footer"/>
    <w:basedOn w:val="Normal"/>
    <w:link w:val="FooterChar"/>
    <w:uiPriority w:val="99"/>
    <w:unhideWhenUsed/>
    <w:rsid w:val="00881E48"/>
    <w:pPr>
      <w:tabs>
        <w:tab w:val="center" w:pos="4320"/>
        <w:tab w:val="right" w:pos="8640"/>
      </w:tabs>
    </w:pPr>
  </w:style>
  <w:style w:type="character" w:customStyle="1" w:styleId="FooterChar">
    <w:name w:val="Footer Char"/>
    <w:basedOn w:val="DefaultParagraphFont"/>
    <w:link w:val="Footer"/>
    <w:uiPriority w:val="99"/>
    <w:rsid w:val="00881E48"/>
  </w:style>
  <w:style w:type="paragraph" w:styleId="BalloonText">
    <w:name w:val="Balloon Text"/>
    <w:basedOn w:val="Normal"/>
    <w:link w:val="BalloonTextChar"/>
    <w:uiPriority w:val="99"/>
    <w:semiHidden/>
    <w:unhideWhenUsed/>
    <w:rsid w:val="00D205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0561"/>
    <w:rPr>
      <w:rFonts w:ascii="Lucida Grande" w:hAnsi="Lucida Grande" w:cs="Lucida Grande"/>
      <w:sz w:val="18"/>
      <w:szCs w:val="18"/>
    </w:rPr>
  </w:style>
  <w:style w:type="paragraph" w:styleId="ListParagraph">
    <w:name w:val="List Paragraph"/>
    <w:basedOn w:val="Normal"/>
    <w:uiPriority w:val="34"/>
    <w:qFormat/>
    <w:rsid w:val="00D20561"/>
    <w:pPr>
      <w:ind w:left="720"/>
      <w:contextualSpacing/>
    </w:pPr>
  </w:style>
  <w:style w:type="character" w:styleId="Hyperlink">
    <w:name w:val="Hyperlink"/>
    <w:basedOn w:val="DefaultParagraphFont"/>
    <w:uiPriority w:val="99"/>
    <w:unhideWhenUsed/>
    <w:rsid w:val="0013380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E48"/>
    <w:pPr>
      <w:tabs>
        <w:tab w:val="center" w:pos="4320"/>
        <w:tab w:val="right" w:pos="8640"/>
      </w:tabs>
    </w:pPr>
  </w:style>
  <w:style w:type="character" w:customStyle="1" w:styleId="HeaderChar">
    <w:name w:val="Header Char"/>
    <w:basedOn w:val="DefaultParagraphFont"/>
    <w:link w:val="Header"/>
    <w:uiPriority w:val="99"/>
    <w:rsid w:val="00881E48"/>
  </w:style>
  <w:style w:type="paragraph" w:styleId="Footer">
    <w:name w:val="footer"/>
    <w:basedOn w:val="Normal"/>
    <w:link w:val="FooterChar"/>
    <w:uiPriority w:val="99"/>
    <w:unhideWhenUsed/>
    <w:rsid w:val="00881E48"/>
    <w:pPr>
      <w:tabs>
        <w:tab w:val="center" w:pos="4320"/>
        <w:tab w:val="right" w:pos="8640"/>
      </w:tabs>
    </w:pPr>
  </w:style>
  <w:style w:type="character" w:customStyle="1" w:styleId="FooterChar">
    <w:name w:val="Footer Char"/>
    <w:basedOn w:val="DefaultParagraphFont"/>
    <w:link w:val="Footer"/>
    <w:uiPriority w:val="99"/>
    <w:rsid w:val="00881E48"/>
  </w:style>
  <w:style w:type="paragraph" w:styleId="BalloonText">
    <w:name w:val="Balloon Text"/>
    <w:basedOn w:val="Normal"/>
    <w:link w:val="BalloonTextChar"/>
    <w:uiPriority w:val="99"/>
    <w:semiHidden/>
    <w:unhideWhenUsed/>
    <w:rsid w:val="00D205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0561"/>
    <w:rPr>
      <w:rFonts w:ascii="Lucida Grande" w:hAnsi="Lucida Grande" w:cs="Lucida Grande"/>
      <w:sz w:val="18"/>
      <w:szCs w:val="18"/>
    </w:rPr>
  </w:style>
  <w:style w:type="paragraph" w:styleId="ListParagraph">
    <w:name w:val="List Paragraph"/>
    <w:basedOn w:val="Normal"/>
    <w:uiPriority w:val="34"/>
    <w:qFormat/>
    <w:rsid w:val="00D20561"/>
    <w:pPr>
      <w:ind w:left="720"/>
      <w:contextualSpacing/>
    </w:pPr>
  </w:style>
  <w:style w:type="character" w:styleId="Hyperlink">
    <w:name w:val="Hyperlink"/>
    <w:basedOn w:val="DefaultParagraphFont"/>
    <w:uiPriority w:val="99"/>
    <w:unhideWhenUsed/>
    <w:rsid w:val="001338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rive.google.com/file/d/0B3DKvZMflFLdWmFVV2tydVRFTHM/view" TargetMode="External"/><Relationship Id="rId20" Type="http://schemas.openxmlformats.org/officeDocument/2006/relationships/hyperlink" Target="http://www.diinstitute.org/wp-content/uploads/2012/07/Bienvenu.pdf"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dhs.state.mn.us/main/groups/disabilities/documents/pub/dhs16_141077.pdf" TargetMode="External"/><Relationship Id="rId11" Type="http://schemas.openxmlformats.org/officeDocument/2006/relationships/hyperlink" Target="http://www.nad.org/issues/health-care/mental-health-services/position-statement" TargetMode="External"/><Relationship Id="rId12" Type="http://schemas.openxmlformats.org/officeDocument/2006/relationships/hyperlink" Target="http://ajp.psychiatryonline.org/article.aspx?articleid=172921" TargetMode="External"/><Relationship Id="rId13" Type="http://schemas.openxmlformats.org/officeDocument/2006/relationships/hyperlink" Target="http://www.diinstitute.org/wp-content/uploads/2012/07/Deaf-Interpreter-in-Court.pdf" TargetMode="External"/><Relationship Id="rId14" Type="http://schemas.openxmlformats.org/officeDocument/2006/relationships/hyperlink" Target="http://www.diinstitute.org/wp-content/uploads/2012/07/Best-Practices-Legal-Interpreting.pdf" TargetMode="External"/><Relationship Id="rId15" Type="http://schemas.openxmlformats.org/officeDocument/2006/relationships/hyperlink" Target="http://definitions.uslegal.com/p/public-event/" TargetMode="External"/><Relationship Id="rId16" Type="http://schemas.openxmlformats.org/officeDocument/2006/relationships/hyperlink" Target="https://drive.google.com/file/d/0B3DKvZMflFLdbXFLVVFsbmRzTVU/view" TargetMode="External"/><Relationship Id="rId17" Type="http://schemas.openxmlformats.org/officeDocument/2006/relationships/hyperlink" Target="http://lifeprint.com/asl101/topics/mentalillness.htm" TargetMode="External"/><Relationship Id="rId18" Type="http://schemas.openxmlformats.org/officeDocument/2006/relationships/hyperlink" Target="http://psycnet.apa.org/journals/rep/39/3/147/" TargetMode="External"/><Relationship Id="rId19" Type="http://schemas.openxmlformats.org/officeDocument/2006/relationships/hyperlink" Target="http://www.diinstitute.org/wp-content/uploads/2011/09/Bentley-Sassaman_DoctoralStudy.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2369</Words>
  <Characters>13504</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15842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6</cp:revision>
  <dcterms:created xsi:type="dcterms:W3CDTF">2016-03-16T19:10:00Z</dcterms:created>
  <dcterms:modified xsi:type="dcterms:W3CDTF">2016-04-11T14:07:00Z</dcterms:modified>
</cp:coreProperties>
</file>