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AED353F" w14:textId="77777777" w:rsidR="00DA03C9" w:rsidRDefault="00DA03C9" w:rsidP="00DA03C9">
      <w:pPr>
        <w:pStyle w:val="normal0"/>
        <w:spacing w:before="100" w:after="280" w:line="240" w:lineRule="auto"/>
      </w:pPr>
      <w:r>
        <w:rPr>
          <w:noProof/>
        </w:rPr>
        <w:drawing>
          <wp:inline distT="0" distB="0" distL="0" distR="0" wp14:anchorId="7A8A557E" wp14:editId="27FECAEC">
            <wp:extent cx="2403683" cy="686732"/>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2403683" cy="686732"/>
                    </a:xfrm>
                    <a:prstGeom prst="rect">
                      <a:avLst/>
                    </a:prstGeom>
                    <a:ln/>
                  </pic:spPr>
                </pic:pic>
              </a:graphicData>
            </a:graphic>
          </wp:inline>
        </w:drawing>
      </w:r>
    </w:p>
    <w:p w14:paraId="5B816D26" w14:textId="39207FE3" w:rsidR="002C3928" w:rsidRDefault="00DA03C9" w:rsidP="00DA03C9">
      <w:pPr>
        <w:pStyle w:val="normal0"/>
        <w:spacing w:before="100" w:after="280" w:line="240" w:lineRule="auto"/>
      </w:pPr>
      <w:r>
        <w:rPr>
          <w:rFonts w:ascii="Arial" w:eastAsia="Arial" w:hAnsi="Arial" w:cs="Arial"/>
          <w:b/>
        </w:rPr>
        <w:t xml:space="preserve">    </w:t>
      </w:r>
      <w:proofErr w:type="spellStart"/>
      <w:r>
        <w:rPr>
          <w:rFonts w:ascii="Arial" w:eastAsia="Arial" w:hAnsi="Arial" w:cs="Arial"/>
          <w:b/>
        </w:rPr>
        <w:t>Deaf</w:t>
      </w:r>
      <w:r>
        <w:rPr>
          <w:rFonts w:ascii="Arial" w:eastAsia="Arial" w:hAnsi="Arial" w:cs="Arial"/>
          <w:b/>
        </w:rPr>
        <w:t>Blind</w:t>
      </w:r>
      <w:proofErr w:type="spellEnd"/>
      <w:r>
        <w:rPr>
          <w:rFonts w:ascii="Arial" w:eastAsia="Arial" w:hAnsi="Arial" w:cs="Arial"/>
          <w:b/>
        </w:rPr>
        <w:t xml:space="preserve"> Interpreting Module</w:t>
      </w:r>
    </w:p>
    <w:p w14:paraId="0F453282" w14:textId="2ED704AD" w:rsidR="002C3928" w:rsidRDefault="00DA03C9">
      <w:pPr>
        <w:pStyle w:val="normal0"/>
        <w:spacing w:line="240" w:lineRule="auto"/>
        <w:jc w:val="center"/>
      </w:pPr>
      <w:r>
        <w:rPr>
          <w:rFonts w:ascii="Arial" w:eastAsia="Arial" w:hAnsi="Arial" w:cs="Arial"/>
          <w:b/>
        </w:rPr>
        <w:t>Additional Responsibilities</w:t>
      </w:r>
      <w:r>
        <w:rPr>
          <w:rFonts w:ascii="Arial" w:eastAsia="Arial" w:hAnsi="Arial" w:cs="Arial"/>
          <w:b/>
        </w:rPr>
        <w:t xml:space="preserve"> Quiz</w:t>
      </w:r>
    </w:p>
    <w:p w14:paraId="2029A933" w14:textId="3A2DC632" w:rsidR="002C3928" w:rsidRDefault="00DA03C9" w:rsidP="008536DE">
      <w:pPr>
        <w:pStyle w:val="normal0"/>
        <w:numPr>
          <w:ilvl w:val="0"/>
          <w:numId w:val="1"/>
        </w:numPr>
        <w:spacing w:line="240" w:lineRule="auto"/>
        <w:ind w:hanging="360"/>
        <w:contextualSpacing/>
        <w:rPr>
          <w:rFonts w:ascii="Arial" w:eastAsia="Arial" w:hAnsi="Arial" w:cs="Arial"/>
        </w:rPr>
      </w:pPr>
      <w:r>
        <w:rPr>
          <w:rFonts w:ascii="Arial" w:eastAsia="Arial" w:hAnsi="Arial" w:cs="Arial"/>
          <w:b/>
        </w:rPr>
        <w:t xml:space="preserve">There are two additional responsibilities that go along with interpreting for persons who are </w:t>
      </w:r>
      <w:proofErr w:type="spellStart"/>
      <w:r>
        <w:rPr>
          <w:rFonts w:ascii="Arial" w:eastAsia="Arial" w:hAnsi="Arial" w:cs="Arial"/>
          <w:b/>
        </w:rPr>
        <w:t>DeafBlind</w:t>
      </w:r>
      <w:proofErr w:type="spellEnd"/>
      <w:r>
        <w:rPr>
          <w:rFonts w:ascii="Arial" w:eastAsia="Arial" w:hAnsi="Arial" w:cs="Arial"/>
          <w:b/>
        </w:rPr>
        <w:t xml:space="preserve"> people: (1) providing environmental information and (2) being an SSP</w:t>
      </w:r>
      <w:r>
        <w:rPr>
          <w:rFonts w:ascii="Arial" w:eastAsia="Arial" w:hAnsi="Arial" w:cs="Arial"/>
          <w:b/>
        </w:rPr>
        <w:br/>
      </w:r>
      <w:bookmarkStart w:id="0" w:name="_GoBack"/>
      <w:bookmarkEnd w:id="0"/>
    </w:p>
    <w:p w14:paraId="794CD07B" w14:textId="28514FB4" w:rsidR="002C3928" w:rsidRDefault="00DA03C9">
      <w:pPr>
        <w:pStyle w:val="normal0"/>
        <w:numPr>
          <w:ilvl w:val="1"/>
          <w:numId w:val="2"/>
        </w:numPr>
        <w:spacing w:line="240" w:lineRule="auto"/>
        <w:ind w:hanging="360"/>
        <w:rPr>
          <w:rFonts w:ascii="Arial" w:eastAsia="Arial" w:hAnsi="Arial" w:cs="Arial"/>
        </w:rPr>
      </w:pPr>
      <w:r>
        <w:rPr>
          <w:rFonts w:ascii="Arial" w:eastAsia="Arial" w:hAnsi="Arial" w:cs="Arial"/>
        </w:rPr>
        <w:t xml:space="preserve">Which of these will be part of every assignment? </w:t>
      </w:r>
      <w:r>
        <w:rPr>
          <w:rFonts w:ascii="Arial" w:eastAsia="Arial" w:hAnsi="Arial" w:cs="Arial"/>
        </w:rPr>
        <w:br/>
      </w:r>
    </w:p>
    <w:p w14:paraId="77BAF367" w14:textId="1FEED440" w:rsidR="00DA03C9" w:rsidRPr="00DA03C9" w:rsidRDefault="00DA03C9" w:rsidP="00DA03C9">
      <w:pPr>
        <w:pStyle w:val="normal0"/>
        <w:numPr>
          <w:ilvl w:val="1"/>
          <w:numId w:val="2"/>
        </w:numPr>
        <w:spacing w:line="240" w:lineRule="auto"/>
        <w:ind w:hanging="360"/>
        <w:rPr>
          <w:rFonts w:ascii="Arial" w:eastAsia="Arial" w:hAnsi="Arial" w:cs="Arial"/>
        </w:rPr>
      </w:pPr>
      <w:r>
        <w:rPr>
          <w:rFonts w:ascii="Arial" w:eastAsia="Arial" w:hAnsi="Arial" w:cs="Arial"/>
        </w:rPr>
        <w:t xml:space="preserve">Which may or may not </w:t>
      </w:r>
      <w:r>
        <w:rPr>
          <w:rFonts w:ascii="Arial" w:eastAsia="Arial" w:hAnsi="Arial" w:cs="Arial"/>
        </w:rPr>
        <w:t xml:space="preserve">be part of an assignment? </w:t>
      </w:r>
      <w:r>
        <w:rPr>
          <w:rFonts w:ascii="Arial" w:eastAsia="Arial" w:hAnsi="Arial" w:cs="Arial"/>
        </w:rPr>
        <w:br/>
      </w:r>
    </w:p>
    <w:p w14:paraId="42E13B62" w14:textId="7D240F7D" w:rsidR="002C3928" w:rsidRDefault="00DA03C9">
      <w:pPr>
        <w:pStyle w:val="normal0"/>
        <w:numPr>
          <w:ilvl w:val="0"/>
          <w:numId w:val="2"/>
        </w:numPr>
        <w:spacing w:line="240" w:lineRule="auto"/>
        <w:ind w:hanging="360"/>
        <w:rPr>
          <w:rFonts w:ascii="Arial" w:eastAsia="Arial" w:hAnsi="Arial" w:cs="Arial"/>
        </w:rPr>
      </w:pPr>
      <w:r>
        <w:rPr>
          <w:rFonts w:ascii="Arial" w:eastAsia="Arial" w:hAnsi="Arial" w:cs="Arial"/>
        </w:rPr>
        <w:t xml:space="preserve">What does the acronym SSP stand for? </w:t>
      </w:r>
      <w:r>
        <w:rPr>
          <w:rFonts w:ascii="Arial" w:eastAsia="Arial" w:hAnsi="Arial" w:cs="Arial"/>
          <w:u w:val="single"/>
        </w:rPr>
        <w:br/>
      </w:r>
    </w:p>
    <w:p w14:paraId="55AFE914" w14:textId="3BCD5A6C" w:rsidR="002C3928" w:rsidRDefault="00DA03C9">
      <w:pPr>
        <w:pStyle w:val="normal0"/>
        <w:numPr>
          <w:ilvl w:val="0"/>
          <w:numId w:val="2"/>
        </w:numPr>
        <w:spacing w:line="240" w:lineRule="auto"/>
        <w:ind w:hanging="360"/>
        <w:rPr>
          <w:rFonts w:ascii="Arial" w:eastAsia="Arial" w:hAnsi="Arial" w:cs="Arial"/>
        </w:rPr>
      </w:pPr>
      <w:r>
        <w:rPr>
          <w:rFonts w:ascii="Arial" w:eastAsia="Arial" w:hAnsi="Arial" w:cs="Arial"/>
        </w:rPr>
        <w:t xml:space="preserve">What is the proper term for physically leading a blind person? </w:t>
      </w:r>
      <w:r>
        <w:rPr>
          <w:rFonts w:ascii="Arial" w:eastAsia="Arial" w:hAnsi="Arial" w:cs="Arial"/>
          <w:u w:val="single"/>
        </w:rPr>
        <w:br/>
      </w:r>
    </w:p>
    <w:p w14:paraId="588D933C" w14:textId="77777777" w:rsidR="002C3928" w:rsidRDefault="00DA03C9">
      <w:pPr>
        <w:pStyle w:val="normal0"/>
        <w:numPr>
          <w:ilvl w:val="0"/>
          <w:numId w:val="2"/>
        </w:numPr>
        <w:spacing w:line="240" w:lineRule="auto"/>
        <w:ind w:hanging="360"/>
        <w:rPr>
          <w:rFonts w:ascii="Arial" w:eastAsia="Arial" w:hAnsi="Arial" w:cs="Arial"/>
        </w:rPr>
      </w:pPr>
      <w:r>
        <w:rPr>
          <w:rFonts w:ascii="Arial" w:eastAsia="Arial" w:hAnsi="Arial" w:cs="Arial"/>
        </w:rPr>
        <w:t xml:space="preserve">What type of environmental information should </w:t>
      </w:r>
      <w:r>
        <w:rPr>
          <w:rFonts w:ascii="Arial" w:eastAsia="Arial" w:hAnsi="Arial" w:cs="Arial"/>
        </w:rPr>
        <w:t xml:space="preserve">the interpreter </w:t>
      </w:r>
      <w:r>
        <w:rPr>
          <w:rFonts w:ascii="Arial" w:eastAsia="Arial" w:hAnsi="Arial" w:cs="Arial"/>
        </w:rPr>
        <w:t xml:space="preserve">include in </w:t>
      </w:r>
      <w:r>
        <w:rPr>
          <w:rFonts w:ascii="Arial" w:eastAsia="Arial" w:hAnsi="Arial" w:cs="Arial"/>
        </w:rPr>
        <w:t xml:space="preserve">their </w:t>
      </w:r>
      <w:r w:rsidR="008536DE">
        <w:rPr>
          <w:rFonts w:ascii="Arial" w:eastAsia="Arial" w:hAnsi="Arial" w:cs="Arial"/>
        </w:rPr>
        <w:t xml:space="preserve">interpretations for </w:t>
      </w:r>
      <w:proofErr w:type="spellStart"/>
      <w:r w:rsidR="008536DE">
        <w:rPr>
          <w:rFonts w:ascii="Arial" w:eastAsia="Arial" w:hAnsi="Arial" w:cs="Arial"/>
        </w:rPr>
        <w:t>DeafB</w:t>
      </w:r>
      <w:r>
        <w:rPr>
          <w:rFonts w:ascii="Arial" w:eastAsia="Arial" w:hAnsi="Arial" w:cs="Arial"/>
        </w:rPr>
        <w:t>lind</w:t>
      </w:r>
      <w:proofErr w:type="spellEnd"/>
      <w:r>
        <w:rPr>
          <w:rFonts w:ascii="Arial" w:eastAsia="Arial" w:hAnsi="Arial" w:cs="Arial"/>
        </w:rPr>
        <w:t xml:space="preserve"> consumers?</w:t>
      </w:r>
    </w:p>
    <w:p w14:paraId="5012B4EE" w14:textId="77777777" w:rsidR="00DA03C9" w:rsidRPr="00DA03C9" w:rsidRDefault="00DA03C9" w:rsidP="00DA03C9">
      <w:pPr>
        <w:pStyle w:val="normal0"/>
        <w:numPr>
          <w:ilvl w:val="0"/>
          <w:numId w:val="3"/>
        </w:numPr>
        <w:spacing w:line="240" w:lineRule="auto"/>
        <w:rPr>
          <w:rFonts w:ascii="Arial" w:eastAsia="Arial" w:hAnsi="Arial" w:cs="Arial"/>
        </w:rPr>
      </w:pPr>
    </w:p>
    <w:p w14:paraId="28458AC2" w14:textId="77777777" w:rsidR="00DA03C9" w:rsidRPr="00DA03C9" w:rsidRDefault="00DA03C9" w:rsidP="00DA03C9">
      <w:pPr>
        <w:pStyle w:val="normal0"/>
        <w:numPr>
          <w:ilvl w:val="0"/>
          <w:numId w:val="3"/>
        </w:numPr>
        <w:spacing w:line="240" w:lineRule="auto"/>
        <w:rPr>
          <w:rFonts w:ascii="Arial" w:eastAsia="Arial" w:hAnsi="Arial" w:cs="Arial"/>
          <w:u w:val="single"/>
        </w:rPr>
      </w:pPr>
    </w:p>
    <w:p w14:paraId="700CD516" w14:textId="77777777" w:rsidR="00DA03C9" w:rsidRPr="00DA03C9" w:rsidRDefault="00DA03C9" w:rsidP="00DA03C9">
      <w:pPr>
        <w:pStyle w:val="normal0"/>
        <w:numPr>
          <w:ilvl w:val="0"/>
          <w:numId w:val="3"/>
        </w:numPr>
        <w:spacing w:line="240" w:lineRule="auto"/>
        <w:rPr>
          <w:rFonts w:ascii="Arial" w:eastAsia="Arial" w:hAnsi="Arial" w:cs="Arial"/>
        </w:rPr>
      </w:pPr>
    </w:p>
    <w:p w14:paraId="37579F2F" w14:textId="77777777" w:rsidR="00DA03C9" w:rsidRPr="00DA03C9" w:rsidRDefault="00DA03C9" w:rsidP="00DA03C9">
      <w:pPr>
        <w:pStyle w:val="normal0"/>
        <w:numPr>
          <w:ilvl w:val="0"/>
          <w:numId w:val="3"/>
        </w:numPr>
        <w:spacing w:line="240" w:lineRule="auto"/>
        <w:rPr>
          <w:rFonts w:ascii="Arial" w:eastAsia="Arial" w:hAnsi="Arial" w:cs="Arial"/>
          <w:u w:val="single"/>
        </w:rPr>
      </w:pPr>
    </w:p>
    <w:p w14:paraId="1D4191D3" w14:textId="77777777" w:rsidR="00DA03C9" w:rsidRPr="00DA03C9" w:rsidRDefault="00DA03C9" w:rsidP="00DA03C9">
      <w:pPr>
        <w:pStyle w:val="normal0"/>
        <w:numPr>
          <w:ilvl w:val="0"/>
          <w:numId w:val="3"/>
        </w:numPr>
        <w:spacing w:after="0" w:line="240" w:lineRule="auto"/>
        <w:rPr>
          <w:rFonts w:ascii="Arial" w:eastAsia="Arial" w:hAnsi="Arial" w:cs="Arial"/>
        </w:rPr>
      </w:pPr>
    </w:p>
    <w:p w14:paraId="4583A0B2" w14:textId="6EE9FBAB" w:rsidR="002C3928" w:rsidRDefault="00DA03C9">
      <w:pPr>
        <w:pStyle w:val="normal0"/>
      </w:pPr>
      <w:r>
        <w:tab/>
      </w:r>
    </w:p>
    <w:p w14:paraId="09DB3931" w14:textId="77777777" w:rsidR="00DA03C9" w:rsidRDefault="00DA03C9" w:rsidP="008536DE">
      <w:pPr>
        <w:pStyle w:val="normal0"/>
      </w:pPr>
    </w:p>
    <w:p w14:paraId="65B8B87C" w14:textId="77777777" w:rsidR="008536DE" w:rsidRDefault="00DA03C9" w:rsidP="008536DE">
      <w:pPr>
        <w:pStyle w:val="normal0"/>
      </w:pPr>
      <w:r>
        <w:t xml:space="preserve">Adapted by J. </w:t>
      </w:r>
      <w:proofErr w:type="spellStart"/>
      <w:r>
        <w:t>Hecker</w:t>
      </w:r>
      <w:proofErr w:type="spellEnd"/>
      <w:r>
        <w:t>-Cain.</w:t>
      </w:r>
      <w:r>
        <w:rPr>
          <w:rFonts w:ascii="Arial" w:eastAsia="Arial" w:hAnsi="Arial" w:cs="Arial"/>
        </w:rPr>
        <w:t xml:space="preserve">  </w:t>
      </w:r>
      <w:r>
        <w:rPr>
          <w:sz w:val="24"/>
          <w:szCs w:val="24"/>
        </w:rPr>
        <w:t>Morgan, S. (</w:t>
      </w:r>
      <w:proofErr w:type="spellStart"/>
      <w:r>
        <w:rPr>
          <w:sz w:val="24"/>
          <w:szCs w:val="24"/>
        </w:rPr>
        <w:t>n.d.</w:t>
      </w:r>
      <w:proofErr w:type="spellEnd"/>
      <w:r>
        <w:rPr>
          <w:sz w:val="24"/>
          <w:szCs w:val="24"/>
        </w:rPr>
        <w:t xml:space="preserve">). </w:t>
      </w:r>
      <w:r>
        <w:rPr>
          <w:i/>
          <w:sz w:val="24"/>
          <w:szCs w:val="24"/>
        </w:rPr>
        <w:t>Interpreting strategies for deaf-blind students: An interactive training tool for educational interpreters</w:t>
      </w:r>
      <w:r>
        <w:rPr>
          <w:sz w:val="24"/>
          <w:szCs w:val="24"/>
        </w:rPr>
        <w:t xml:space="preserve">. Dayton, OH: Ohio Center for Deaf-Blind Education. </w:t>
      </w:r>
      <w:r w:rsidR="008536DE">
        <w:rPr>
          <w:sz w:val="24"/>
          <w:szCs w:val="24"/>
        </w:rPr>
        <w:t xml:space="preserve">(T200.0001.01) </w:t>
      </w:r>
      <w:r>
        <w:rPr>
          <w:sz w:val="24"/>
          <w:szCs w:val="24"/>
        </w:rPr>
        <w:t xml:space="preserve">Retrieved </w:t>
      </w:r>
      <w:r>
        <w:rPr>
          <w:sz w:val="24"/>
          <w:szCs w:val="24"/>
        </w:rPr>
        <w:t>f</w:t>
      </w:r>
      <w:r>
        <w:rPr>
          <w:sz w:val="24"/>
          <w:szCs w:val="24"/>
        </w:rPr>
        <w:t>rom</w:t>
      </w:r>
      <w:r w:rsidR="008536DE">
        <w:rPr>
          <w:sz w:val="24"/>
          <w:szCs w:val="24"/>
        </w:rPr>
        <w:t xml:space="preserve"> the </w:t>
      </w:r>
      <w:hyperlink r:id="rId9" w:history="1">
        <w:r w:rsidR="008536DE" w:rsidRPr="008536DE">
          <w:rPr>
            <w:rStyle w:val="Hyperlink"/>
            <w:sz w:val="24"/>
            <w:szCs w:val="24"/>
          </w:rPr>
          <w:t>NCRTM website</w:t>
        </w:r>
      </w:hyperlink>
      <w:r w:rsidR="008536DE">
        <w:rPr>
          <w:sz w:val="24"/>
          <w:szCs w:val="24"/>
        </w:rPr>
        <w:t>.</w:t>
      </w:r>
      <w:r w:rsidR="008536DE">
        <w:t xml:space="preserve"> </w:t>
      </w:r>
      <w:hyperlink r:id="rId10"/>
    </w:p>
    <w:sectPr w:rsidR="008536DE" w:rsidSect="00DA03C9">
      <w:headerReference w:type="default" r:id="rId11"/>
      <w:footerReference w:type="default" r:id="rId12"/>
      <w:pgSz w:w="12240" w:h="15840"/>
      <w:pgMar w:top="630" w:right="1440" w:bottom="1440" w:left="1440" w:header="720" w:footer="0" w:gutter="0"/>
      <w:pgNumType w:start="1"/>
      <w:cols w:space="720" w:equalWidth="0">
        <w:col w:w="864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4A99E6" w14:textId="77777777" w:rsidR="00000000" w:rsidRDefault="00DA03C9">
      <w:pPr>
        <w:spacing w:after="0" w:line="240" w:lineRule="auto"/>
      </w:pPr>
      <w:r>
        <w:separator/>
      </w:r>
    </w:p>
  </w:endnote>
  <w:endnote w:type="continuationSeparator" w:id="0">
    <w:p w14:paraId="5693ABEA" w14:textId="77777777" w:rsidR="00000000" w:rsidRDefault="00DA0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5E53FF" w14:textId="77777777" w:rsidR="008536DE" w:rsidRDefault="008536DE" w:rsidP="008536DE">
    <w:pPr>
      <w:pStyle w:val="normal0"/>
      <w:widowControl w:val="0"/>
      <w:spacing w:line="240" w:lineRule="auto"/>
    </w:pPr>
    <w:r>
      <w:t>Copyright © 2013-2016 by the National Consortium of Interpreter Education Centers (NCIEC).</w:t>
    </w:r>
  </w:p>
  <w:p w14:paraId="19C90307" w14:textId="77777777" w:rsidR="008536DE" w:rsidRDefault="008536DE" w:rsidP="008536DE">
    <w:pPr>
      <w:pStyle w:val="normal0"/>
      <w:widowControl w:val="0"/>
    </w:pPr>
    <w:r>
      <w:t> This NCIEC product was developed by the National Interpreter Education Center (NIEC) at Northeastern University.  Permission is granted to copy and disseminate these materials, in whole or in part, for educational, non-commercial purposes, provided that NCIEC is credited as the source and referenced appropriately on any such copies.  </w:t>
    </w:r>
  </w:p>
  <w:p w14:paraId="4F85EF85" w14:textId="77777777" w:rsidR="002C3928" w:rsidRDefault="002C3928">
    <w:pPr>
      <w:pStyle w:val="normal0"/>
      <w:tabs>
        <w:tab w:val="center" w:pos="4320"/>
        <w:tab w:val="right" w:pos="8640"/>
      </w:tabs>
      <w:spacing w:after="720"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BB74DB" w14:textId="77777777" w:rsidR="00000000" w:rsidRDefault="00DA03C9">
      <w:pPr>
        <w:spacing w:after="0" w:line="240" w:lineRule="auto"/>
      </w:pPr>
      <w:r>
        <w:separator/>
      </w:r>
    </w:p>
  </w:footnote>
  <w:footnote w:type="continuationSeparator" w:id="0">
    <w:p w14:paraId="5E67F9DE" w14:textId="77777777" w:rsidR="00000000" w:rsidRDefault="00DA03C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E588F0" w14:textId="77777777" w:rsidR="002C3928" w:rsidRDefault="002C3928">
    <w:pPr>
      <w:pStyle w:val="normal0"/>
      <w:tabs>
        <w:tab w:val="center" w:pos="4320"/>
        <w:tab w:val="right" w:pos="8640"/>
      </w:tabs>
      <w:spacing w:before="720"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06136"/>
    <w:multiLevelType w:val="multilevel"/>
    <w:tmpl w:val="1CD8DC02"/>
    <w:lvl w:ilvl="0">
      <w:start w:val="1"/>
      <w:numFmt w:val="decimal"/>
      <w:lvlText w:val="%1."/>
      <w:lvlJc w:val="left"/>
      <w:pPr>
        <w:ind w:left="780" w:firstLine="420"/>
      </w:pPr>
    </w:lvl>
    <w:lvl w:ilvl="1">
      <w:start w:val="1"/>
      <w:numFmt w:val="lowerLetter"/>
      <w:lvlText w:val="%2."/>
      <w:lvlJc w:val="left"/>
      <w:pPr>
        <w:ind w:left="1800" w:firstLine="1440"/>
      </w:pPr>
    </w:lvl>
    <w:lvl w:ilvl="2">
      <w:start w:val="1"/>
      <w:numFmt w:val="lowerRoman"/>
      <w:lvlText w:val="%3."/>
      <w:lvlJc w:val="right"/>
      <w:pPr>
        <w:ind w:left="2220" w:firstLine="2040"/>
      </w:pPr>
    </w:lvl>
    <w:lvl w:ilvl="3">
      <w:start w:val="1"/>
      <w:numFmt w:val="decimal"/>
      <w:lvlText w:val="%4."/>
      <w:lvlJc w:val="left"/>
      <w:pPr>
        <w:ind w:left="2940" w:firstLine="2580"/>
      </w:pPr>
    </w:lvl>
    <w:lvl w:ilvl="4">
      <w:start w:val="1"/>
      <w:numFmt w:val="lowerLetter"/>
      <w:lvlText w:val="%5."/>
      <w:lvlJc w:val="left"/>
      <w:pPr>
        <w:ind w:left="3660" w:firstLine="3300"/>
      </w:pPr>
    </w:lvl>
    <w:lvl w:ilvl="5">
      <w:start w:val="1"/>
      <w:numFmt w:val="lowerRoman"/>
      <w:lvlText w:val="%6."/>
      <w:lvlJc w:val="right"/>
      <w:pPr>
        <w:ind w:left="4380" w:firstLine="4200"/>
      </w:pPr>
    </w:lvl>
    <w:lvl w:ilvl="6">
      <w:start w:val="1"/>
      <w:numFmt w:val="decimal"/>
      <w:lvlText w:val="%7."/>
      <w:lvlJc w:val="left"/>
      <w:pPr>
        <w:ind w:left="5100" w:firstLine="4740"/>
      </w:pPr>
    </w:lvl>
    <w:lvl w:ilvl="7">
      <w:start w:val="1"/>
      <w:numFmt w:val="lowerLetter"/>
      <w:lvlText w:val="%8."/>
      <w:lvlJc w:val="left"/>
      <w:pPr>
        <w:ind w:left="5820" w:firstLine="5460"/>
      </w:pPr>
    </w:lvl>
    <w:lvl w:ilvl="8">
      <w:start w:val="1"/>
      <w:numFmt w:val="lowerRoman"/>
      <w:lvlText w:val="%9."/>
      <w:lvlJc w:val="right"/>
      <w:pPr>
        <w:ind w:left="6540" w:firstLine="6360"/>
      </w:pPr>
    </w:lvl>
  </w:abstractNum>
  <w:abstractNum w:abstractNumId="1">
    <w:nsid w:val="21684A8A"/>
    <w:multiLevelType w:val="hybridMultilevel"/>
    <w:tmpl w:val="94B8BC8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566A6425"/>
    <w:multiLevelType w:val="multilevel"/>
    <w:tmpl w:val="51F45E54"/>
    <w:lvl w:ilvl="0">
      <w:start w:val="1"/>
      <w:numFmt w:val="decimal"/>
      <w:lvlText w:val="%1."/>
      <w:lvlJc w:val="left"/>
      <w:pPr>
        <w:ind w:left="780" w:firstLine="420"/>
      </w:pPr>
    </w:lvl>
    <w:lvl w:ilvl="1">
      <w:start w:val="1"/>
      <w:numFmt w:val="lowerLetter"/>
      <w:lvlText w:val="%2."/>
      <w:lvlJc w:val="left"/>
      <w:pPr>
        <w:ind w:left="1800" w:firstLine="1440"/>
      </w:pPr>
    </w:lvl>
    <w:lvl w:ilvl="2">
      <w:start w:val="1"/>
      <w:numFmt w:val="lowerRoman"/>
      <w:lvlText w:val="%3."/>
      <w:lvlJc w:val="right"/>
      <w:pPr>
        <w:ind w:left="2220" w:firstLine="2040"/>
      </w:pPr>
    </w:lvl>
    <w:lvl w:ilvl="3">
      <w:start w:val="1"/>
      <w:numFmt w:val="decimal"/>
      <w:lvlText w:val="%4."/>
      <w:lvlJc w:val="left"/>
      <w:pPr>
        <w:ind w:left="2940" w:firstLine="2580"/>
      </w:pPr>
    </w:lvl>
    <w:lvl w:ilvl="4">
      <w:start w:val="1"/>
      <w:numFmt w:val="lowerLetter"/>
      <w:lvlText w:val="%5."/>
      <w:lvlJc w:val="left"/>
      <w:pPr>
        <w:ind w:left="3660" w:firstLine="3300"/>
      </w:pPr>
    </w:lvl>
    <w:lvl w:ilvl="5">
      <w:start w:val="1"/>
      <w:numFmt w:val="lowerRoman"/>
      <w:lvlText w:val="%6."/>
      <w:lvlJc w:val="right"/>
      <w:pPr>
        <w:ind w:left="4380" w:firstLine="4200"/>
      </w:pPr>
    </w:lvl>
    <w:lvl w:ilvl="6">
      <w:start w:val="1"/>
      <w:numFmt w:val="decimal"/>
      <w:lvlText w:val="%7."/>
      <w:lvlJc w:val="left"/>
      <w:pPr>
        <w:ind w:left="5100" w:firstLine="4740"/>
      </w:pPr>
    </w:lvl>
    <w:lvl w:ilvl="7">
      <w:start w:val="1"/>
      <w:numFmt w:val="lowerLetter"/>
      <w:lvlText w:val="%8."/>
      <w:lvlJc w:val="left"/>
      <w:pPr>
        <w:ind w:left="5820" w:firstLine="5460"/>
      </w:pPr>
    </w:lvl>
    <w:lvl w:ilvl="8">
      <w:start w:val="1"/>
      <w:numFmt w:val="lowerRoman"/>
      <w:lvlText w:val="%9."/>
      <w:lvlJc w:val="right"/>
      <w:pPr>
        <w:ind w:left="6540" w:firstLine="6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C3928"/>
    <w:rsid w:val="00165FA9"/>
    <w:rsid w:val="002C3928"/>
    <w:rsid w:val="008536DE"/>
    <w:rsid w:val="00D226C3"/>
    <w:rsid w:val="00DA03C9"/>
    <w:rsid w:val="00FA6A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AEF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536D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36DE"/>
    <w:rPr>
      <w:rFonts w:ascii="Lucida Grande" w:hAnsi="Lucida Grande" w:cs="Lucida Grande"/>
      <w:sz w:val="18"/>
      <w:szCs w:val="18"/>
    </w:rPr>
  </w:style>
  <w:style w:type="character" w:styleId="Hyperlink">
    <w:name w:val="Hyperlink"/>
    <w:basedOn w:val="DefaultParagraphFont"/>
    <w:uiPriority w:val="99"/>
    <w:unhideWhenUsed/>
    <w:rsid w:val="008536DE"/>
    <w:rPr>
      <w:color w:val="0000FF" w:themeColor="hyperlink"/>
      <w:u w:val="single"/>
    </w:rPr>
  </w:style>
  <w:style w:type="paragraph" w:styleId="Header">
    <w:name w:val="header"/>
    <w:basedOn w:val="Normal"/>
    <w:link w:val="HeaderChar"/>
    <w:uiPriority w:val="99"/>
    <w:unhideWhenUsed/>
    <w:rsid w:val="008536DE"/>
    <w:pPr>
      <w:tabs>
        <w:tab w:val="center" w:pos="4320"/>
        <w:tab w:val="right" w:pos="8640"/>
      </w:tabs>
      <w:spacing w:after="0" w:line="240" w:lineRule="auto"/>
    </w:pPr>
  </w:style>
  <w:style w:type="character" w:customStyle="1" w:styleId="HeaderChar">
    <w:name w:val="Header Char"/>
    <w:basedOn w:val="DefaultParagraphFont"/>
    <w:link w:val="Header"/>
    <w:uiPriority w:val="99"/>
    <w:rsid w:val="008536DE"/>
  </w:style>
  <w:style w:type="paragraph" w:styleId="Footer">
    <w:name w:val="footer"/>
    <w:basedOn w:val="Normal"/>
    <w:link w:val="FooterChar"/>
    <w:uiPriority w:val="99"/>
    <w:unhideWhenUsed/>
    <w:rsid w:val="008536DE"/>
    <w:pPr>
      <w:tabs>
        <w:tab w:val="center" w:pos="4320"/>
        <w:tab w:val="right" w:pos="8640"/>
      </w:tabs>
      <w:spacing w:after="0" w:line="240" w:lineRule="auto"/>
    </w:pPr>
  </w:style>
  <w:style w:type="character" w:customStyle="1" w:styleId="FooterChar">
    <w:name w:val="Footer Char"/>
    <w:basedOn w:val="DefaultParagraphFont"/>
    <w:link w:val="Footer"/>
    <w:uiPriority w:val="99"/>
    <w:rsid w:val="008536D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536D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36DE"/>
    <w:rPr>
      <w:rFonts w:ascii="Lucida Grande" w:hAnsi="Lucida Grande" w:cs="Lucida Grande"/>
      <w:sz w:val="18"/>
      <w:szCs w:val="18"/>
    </w:rPr>
  </w:style>
  <w:style w:type="character" w:styleId="Hyperlink">
    <w:name w:val="Hyperlink"/>
    <w:basedOn w:val="DefaultParagraphFont"/>
    <w:uiPriority w:val="99"/>
    <w:unhideWhenUsed/>
    <w:rsid w:val="008536DE"/>
    <w:rPr>
      <w:color w:val="0000FF" w:themeColor="hyperlink"/>
      <w:u w:val="single"/>
    </w:rPr>
  </w:style>
  <w:style w:type="paragraph" w:styleId="Header">
    <w:name w:val="header"/>
    <w:basedOn w:val="Normal"/>
    <w:link w:val="HeaderChar"/>
    <w:uiPriority w:val="99"/>
    <w:unhideWhenUsed/>
    <w:rsid w:val="008536DE"/>
    <w:pPr>
      <w:tabs>
        <w:tab w:val="center" w:pos="4320"/>
        <w:tab w:val="right" w:pos="8640"/>
      </w:tabs>
      <w:spacing w:after="0" w:line="240" w:lineRule="auto"/>
    </w:pPr>
  </w:style>
  <w:style w:type="character" w:customStyle="1" w:styleId="HeaderChar">
    <w:name w:val="Header Char"/>
    <w:basedOn w:val="DefaultParagraphFont"/>
    <w:link w:val="Header"/>
    <w:uiPriority w:val="99"/>
    <w:rsid w:val="008536DE"/>
  </w:style>
  <w:style w:type="paragraph" w:styleId="Footer">
    <w:name w:val="footer"/>
    <w:basedOn w:val="Normal"/>
    <w:link w:val="FooterChar"/>
    <w:uiPriority w:val="99"/>
    <w:unhideWhenUsed/>
    <w:rsid w:val="008536DE"/>
    <w:pPr>
      <w:tabs>
        <w:tab w:val="center" w:pos="4320"/>
        <w:tab w:val="right" w:pos="8640"/>
      </w:tabs>
      <w:spacing w:after="0" w:line="240" w:lineRule="auto"/>
    </w:pPr>
  </w:style>
  <w:style w:type="character" w:customStyle="1" w:styleId="FooterChar">
    <w:name w:val="Footer Char"/>
    <w:basedOn w:val="DefaultParagraphFont"/>
    <w:link w:val="Footer"/>
    <w:uiPriority w:val="99"/>
    <w:rsid w:val="00853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ncrtm.ed.gov/Default.aspx" TargetMode="External"/><Relationship Id="rId10" Type="http://schemas.openxmlformats.org/officeDocument/2006/relationships/hyperlink" Target="http://www.ncrt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137</Words>
  <Characters>785</Characters>
  <Application>Microsoft Macintosh Word</Application>
  <DocSecurity>0</DocSecurity>
  <Lines>6</Lines>
  <Paragraphs>1</Paragraphs>
  <ScaleCrop>false</ScaleCrop>
  <Company>Digiterp Communications</Company>
  <LinksUpToDate>false</LinksUpToDate>
  <CharactersWithSpaces>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Doug Bowen-Bailey</cp:lastModifiedBy>
  <cp:revision>3</cp:revision>
  <dcterms:created xsi:type="dcterms:W3CDTF">2016-06-06T20:23:00Z</dcterms:created>
  <dcterms:modified xsi:type="dcterms:W3CDTF">2016-06-06T20:26:00Z</dcterms:modified>
</cp:coreProperties>
</file>