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8E76C" w14:textId="756E6103" w:rsidR="00580EA6" w:rsidRDefault="00580EA6" w:rsidP="00580EA6">
      <w:pPr>
        <w:spacing w:before="100" w:beforeAutospacing="1" w:after="100" w:afterAutospacing="1" w:line="240" w:lineRule="auto"/>
        <w:rPr>
          <w:rFonts w:ascii="Arial" w:eastAsia="Times New Roman" w:hAnsi="Arial" w:cs="Arial"/>
          <w:b/>
          <w:sz w:val="24"/>
          <w:szCs w:val="24"/>
        </w:rPr>
      </w:pPr>
      <w:bookmarkStart w:id="0" w:name="_GoBack"/>
      <w:bookmarkEnd w:id="0"/>
      <w:r>
        <w:rPr>
          <w:rFonts w:ascii="Arial" w:eastAsia="Times New Roman" w:hAnsi="Arial" w:cs="Arial"/>
          <w:b/>
          <w:noProof/>
          <w:sz w:val="24"/>
          <w:szCs w:val="24"/>
        </w:rPr>
        <w:drawing>
          <wp:inline distT="0" distB="0" distL="0" distR="0" wp14:anchorId="268CAF18" wp14:editId="044302F9">
            <wp:extent cx="2206096" cy="679379"/>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768" cy="680202"/>
                    </a:xfrm>
                    <a:prstGeom prst="rect">
                      <a:avLst/>
                    </a:prstGeom>
                    <a:noFill/>
                    <a:ln>
                      <a:noFill/>
                    </a:ln>
                  </pic:spPr>
                </pic:pic>
              </a:graphicData>
            </a:graphic>
          </wp:inline>
        </w:drawing>
      </w:r>
    </w:p>
    <w:p w14:paraId="02E91A37" w14:textId="1777BF16" w:rsidR="00580EA6" w:rsidRPr="00580EA6" w:rsidRDefault="00113578" w:rsidP="00580EA6">
      <w:pPr>
        <w:spacing w:before="100" w:beforeAutospacing="1" w:after="100" w:afterAutospacing="1" w:line="240" w:lineRule="auto"/>
        <w:rPr>
          <w:rFonts w:ascii="Arial" w:eastAsia="Times New Roman" w:hAnsi="Arial" w:cs="Arial"/>
          <w:b/>
          <w:sz w:val="24"/>
          <w:szCs w:val="24"/>
        </w:rPr>
      </w:pPr>
      <w:proofErr w:type="spellStart"/>
      <w:r>
        <w:rPr>
          <w:rFonts w:ascii="Arial" w:eastAsia="Times New Roman" w:hAnsi="Arial" w:cs="Arial"/>
          <w:b/>
          <w:sz w:val="24"/>
          <w:szCs w:val="24"/>
        </w:rPr>
        <w:t>Deaf</w:t>
      </w:r>
      <w:r w:rsidR="00580EA6">
        <w:rPr>
          <w:rFonts w:ascii="Arial" w:eastAsia="Times New Roman" w:hAnsi="Arial" w:cs="Arial"/>
          <w:b/>
          <w:sz w:val="24"/>
          <w:szCs w:val="24"/>
        </w:rPr>
        <w:t>Blind</w:t>
      </w:r>
      <w:proofErr w:type="spellEnd"/>
      <w:r w:rsidR="00580EA6">
        <w:rPr>
          <w:rFonts w:ascii="Arial" w:eastAsia="Times New Roman" w:hAnsi="Arial" w:cs="Arial"/>
          <w:b/>
          <w:sz w:val="24"/>
          <w:szCs w:val="24"/>
        </w:rPr>
        <w:t xml:space="preserve"> Interpreting Module</w:t>
      </w:r>
    </w:p>
    <w:p w14:paraId="00D3CB52" w14:textId="77777777" w:rsidR="00B301CA" w:rsidRPr="008074EF" w:rsidRDefault="00B301CA" w:rsidP="00B301CA">
      <w:pPr>
        <w:autoSpaceDE w:val="0"/>
        <w:autoSpaceDN w:val="0"/>
        <w:adjustRightInd w:val="0"/>
        <w:spacing w:after="0" w:line="240" w:lineRule="auto"/>
        <w:rPr>
          <w:rFonts w:ascii="Arial" w:hAnsi="Arial" w:cs="Arial"/>
          <w:b/>
          <w:sz w:val="24"/>
          <w:szCs w:val="24"/>
        </w:rPr>
      </w:pPr>
      <w:r>
        <w:rPr>
          <w:rFonts w:ascii="Arial" w:hAnsi="Arial" w:cs="Arial"/>
          <w:b/>
          <w:sz w:val="24"/>
          <w:szCs w:val="24"/>
        </w:rPr>
        <w:t>Modifications to the Environment</w:t>
      </w:r>
    </w:p>
    <w:p w14:paraId="582BB0BA" w14:textId="77777777" w:rsidR="00B301CA" w:rsidRDefault="00B301CA" w:rsidP="00B301CA">
      <w:pPr>
        <w:autoSpaceDE w:val="0"/>
        <w:autoSpaceDN w:val="0"/>
        <w:adjustRightInd w:val="0"/>
        <w:spacing w:after="0" w:line="240" w:lineRule="auto"/>
        <w:rPr>
          <w:rFonts w:ascii="Arial" w:hAnsi="Arial" w:cs="Arial"/>
          <w:sz w:val="24"/>
          <w:szCs w:val="24"/>
        </w:rPr>
      </w:pPr>
    </w:p>
    <w:p w14:paraId="19A96749" w14:textId="19D45D81" w:rsidR="00113578" w:rsidRPr="00113578" w:rsidRDefault="00113578" w:rsidP="00113578">
      <w:pPr>
        <w:spacing w:after="0" w:line="240" w:lineRule="auto"/>
        <w:rPr>
          <w:rFonts w:ascii="Times" w:eastAsiaTheme="minorEastAsia" w:hAnsi="Times"/>
          <w:sz w:val="20"/>
          <w:szCs w:val="20"/>
        </w:rPr>
      </w:pPr>
      <w:r w:rsidRPr="00113578">
        <w:rPr>
          <w:rFonts w:ascii="Arial" w:eastAsiaTheme="minorEastAsia" w:hAnsi="Arial" w:cs="Arial"/>
          <w:color w:val="000000"/>
          <w:sz w:val="24"/>
          <w:szCs w:val="24"/>
        </w:rPr>
        <w:t>While interpreting for individuals with combined hearing and vision loss, sign language interpreters must be even more aware of the environment than usual.  Standard environmental considerations such as “Will I stand or sit?” and “Never interpret in front of a light source.” apply but, in a situation in which you are interpreting</w:t>
      </w:r>
      <w:r w:rsidR="00D92780">
        <w:rPr>
          <w:rFonts w:ascii="Arial" w:eastAsiaTheme="minorEastAsia" w:hAnsi="Arial" w:cs="Arial"/>
          <w:color w:val="000000"/>
          <w:sz w:val="24"/>
          <w:szCs w:val="24"/>
        </w:rPr>
        <w:t xml:space="preserve"> with persons who are </w:t>
      </w:r>
      <w:proofErr w:type="spellStart"/>
      <w:r w:rsidR="00D92780">
        <w:rPr>
          <w:rFonts w:ascii="Arial" w:eastAsiaTheme="minorEastAsia" w:hAnsi="Arial" w:cs="Arial"/>
          <w:color w:val="000000"/>
          <w:sz w:val="24"/>
          <w:szCs w:val="24"/>
        </w:rPr>
        <w:t>DeafBlind</w:t>
      </w:r>
      <w:proofErr w:type="spellEnd"/>
      <w:r w:rsidRPr="00113578">
        <w:rPr>
          <w:rFonts w:ascii="Arial" w:eastAsiaTheme="minorEastAsia" w:hAnsi="Arial" w:cs="Arial"/>
          <w:color w:val="000000"/>
          <w:sz w:val="24"/>
          <w:szCs w:val="24"/>
        </w:rPr>
        <w:t xml:space="preserve">, you need to be sure the environment is also ergonomic.  As defined in the Collins English Dictionary, the adjective “ergonomic” is used to describe something that is “designed to minimize physical effort and discomfort, and maximize efficiency.”  When interpreting for persons who are </w:t>
      </w:r>
      <w:proofErr w:type="spellStart"/>
      <w:r w:rsidRPr="00113578">
        <w:rPr>
          <w:rFonts w:ascii="Arial" w:eastAsiaTheme="minorEastAsia" w:hAnsi="Arial" w:cs="Arial"/>
          <w:color w:val="000000"/>
          <w:sz w:val="24"/>
          <w:szCs w:val="24"/>
        </w:rPr>
        <w:t>De</w:t>
      </w:r>
      <w:r w:rsidR="00D92780">
        <w:rPr>
          <w:rFonts w:ascii="Arial" w:eastAsiaTheme="minorEastAsia" w:hAnsi="Arial" w:cs="Arial"/>
          <w:color w:val="000000"/>
          <w:sz w:val="24"/>
          <w:szCs w:val="24"/>
        </w:rPr>
        <w:t>afBlind</w:t>
      </w:r>
      <w:proofErr w:type="spellEnd"/>
      <w:r w:rsidRPr="00113578">
        <w:rPr>
          <w:rFonts w:ascii="Arial" w:eastAsiaTheme="minorEastAsia" w:hAnsi="Arial" w:cs="Arial"/>
          <w:color w:val="000000"/>
          <w:sz w:val="24"/>
          <w:szCs w:val="24"/>
        </w:rPr>
        <w:t xml:space="preserve">, we might add “and facilitate communication.”  In addition to distorting the message, poor posture can cause fatigue and pain in both the interpreter and the consumer especially in prolonged interpreting situations.  Taking preventative measures is key!  Below are some suggestions for “ergonomically correct” environmental modifications you can use when interpreting for </w:t>
      </w:r>
      <w:proofErr w:type="spellStart"/>
      <w:r w:rsidRPr="00113578">
        <w:rPr>
          <w:rFonts w:ascii="Arial" w:eastAsiaTheme="minorEastAsia" w:hAnsi="Arial" w:cs="Arial"/>
          <w:color w:val="000000"/>
          <w:sz w:val="24"/>
          <w:szCs w:val="24"/>
        </w:rPr>
        <w:t>DeafBlind</w:t>
      </w:r>
      <w:proofErr w:type="spellEnd"/>
      <w:r w:rsidRPr="00113578">
        <w:rPr>
          <w:rFonts w:ascii="Arial" w:eastAsiaTheme="minorEastAsia" w:hAnsi="Arial" w:cs="Arial"/>
          <w:color w:val="000000"/>
          <w:sz w:val="24"/>
          <w:szCs w:val="24"/>
        </w:rPr>
        <w:t xml:space="preserve"> consumers.</w:t>
      </w:r>
    </w:p>
    <w:p w14:paraId="12EC22DB" w14:textId="77777777" w:rsidR="00113578" w:rsidRPr="00113578" w:rsidRDefault="00113578" w:rsidP="00113578">
      <w:pPr>
        <w:spacing w:after="0" w:line="240" w:lineRule="auto"/>
        <w:rPr>
          <w:rFonts w:ascii="Times" w:eastAsia="Times New Roman" w:hAnsi="Times"/>
          <w:sz w:val="20"/>
          <w:szCs w:val="20"/>
        </w:rPr>
      </w:pPr>
    </w:p>
    <w:p w14:paraId="0801DC0A" w14:textId="77777777" w:rsidR="00113578" w:rsidRPr="00113578" w:rsidRDefault="00113578" w:rsidP="00113578">
      <w:pPr>
        <w:spacing w:after="0" w:line="240" w:lineRule="auto"/>
        <w:rPr>
          <w:rFonts w:ascii="Times" w:eastAsiaTheme="minorEastAsia" w:hAnsi="Times"/>
          <w:sz w:val="20"/>
          <w:szCs w:val="20"/>
        </w:rPr>
      </w:pPr>
      <w:r w:rsidRPr="00113578">
        <w:rPr>
          <w:rFonts w:ascii="Arial" w:eastAsiaTheme="minorEastAsia" w:hAnsi="Arial" w:cs="Arial"/>
          <w:b/>
          <w:bCs/>
          <w:color w:val="000000"/>
          <w:sz w:val="24"/>
          <w:szCs w:val="24"/>
        </w:rPr>
        <w:t>SEATING –</w:t>
      </w:r>
      <w:r w:rsidRPr="00113578">
        <w:rPr>
          <w:rFonts w:ascii="Arial" w:eastAsiaTheme="minorEastAsia" w:hAnsi="Arial" w:cs="Arial"/>
          <w:color w:val="000000"/>
          <w:sz w:val="24"/>
          <w:szCs w:val="24"/>
        </w:rPr>
        <w:t xml:space="preserve"> You will most likely sit when you work with </w:t>
      </w:r>
      <w:proofErr w:type="spellStart"/>
      <w:r w:rsidRPr="00113578">
        <w:rPr>
          <w:rFonts w:ascii="Arial" w:eastAsiaTheme="minorEastAsia" w:hAnsi="Arial" w:cs="Arial"/>
          <w:color w:val="000000"/>
          <w:sz w:val="24"/>
          <w:szCs w:val="24"/>
        </w:rPr>
        <w:t>DeafBlind</w:t>
      </w:r>
      <w:proofErr w:type="spellEnd"/>
      <w:r w:rsidRPr="00113578">
        <w:rPr>
          <w:rFonts w:ascii="Arial" w:eastAsiaTheme="minorEastAsia" w:hAnsi="Arial" w:cs="Arial"/>
          <w:color w:val="000000"/>
          <w:sz w:val="24"/>
          <w:szCs w:val="24"/>
        </w:rPr>
        <w:t xml:space="preserve"> consumers. You and your consumer will work together to determine the optimal seating arrangement for both of you, keeping in mind the following important principles: </w:t>
      </w:r>
    </w:p>
    <w:p w14:paraId="4A63331D" w14:textId="77777777" w:rsidR="00113578" w:rsidRPr="00113578" w:rsidRDefault="00113578" w:rsidP="00113578">
      <w:pPr>
        <w:spacing w:after="0" w:line="240" w:lineRule="auto"/>
        <w:rPr>
          <w:rFonts w:ascii="Times" w:eastAsia="Times New Roman" w:hAnsi="Times"/>
          <w:sz w:val="20"/>
          <w:szCs w:val="20"/>
        </w:rPr>
      </w:pPr>
    </w:p>
    <w:p w14:paraId="5AACC450" w14:textId="77777777" w:rsidR="00113578" w:rsidRPr="00113578" w:rsidRDefault="00113578" w:rsidP="00113578">
      <w:pPr>
        <w:numPr>
          <w:ilvl w:val="0"/>
          <w:numId w:val="5"/>
        </w:numPr>
        <w:spacing w:after="0" w:line="240" w:lineRule="auto"/>
        <w:textAlignment w:val="baseline"/>
        <w:rPr>
          <w:rFonts w:ascii="Arial" w:eastAsiaTheme="minorEastAsia" w:hAnsi="Arial" w:cs="Arial"/>
          <w:color w:val="000000"/>
          <w:sz w:val="24"/>
          <w:szCs w:val="24"/>
        </w:rPr>
      </w:pPr>
      <w:r w:rsidRPr="00113578">
        <w:rPr>
          <w:rFonts w:ascii="Arial" w:eastAsiaTheme="minorEastAsia" w:hAnsi="Arial" w:cs="Arial"/>
          <w:b/>
          <w:bCs/>
          <w:color w:val="000000"/>
          <w:sz w:val="24"/>
          <w:szCs w:val="24"/>
        </w:rPr>
        <w:t>Be sure you and your consumer are on equal planes.</w:t>
      </w:r>
      <w:r w:rsidRPr="00113578">
        <w:rPr>
          <w:rFonts w:ascii="Arial" w:eastAsiaTheme="minorEastAsia" w:hAnsi="Arial" w:cs="Arial"/>
          <w:color w:val="000000"/>
          <w:sz w:val="24"/>
          <w:szCs w:val="24"/>
        </w:rPr>
        <w:t xml:space="preserve">  This can be achieved by utilizing chairs with adjustable heights. </w:t>
      </w:r>
    </w:p>
    <w:p w14:paraId="30F416AB" w14:textId="77777777" w:rsidR="00113578" w:rsidRPr="00113578" w:rsidRDefault="00113578" w:rsidP="00113578">
      <w:pPr>
        <w:numPr>
          <w:ilvl w:val="0"/>
          <w:numId w:val="5"/>
        </w:numPr>
        <w:spacing w:after="0" w:line="240" w:lineRule="auto"/>
        <w:textAlignment w:val="baseline"/>
        <w:rPr>
          <w:rFonts w:ascii="Arial" w:eastAsiaTheme="minorEastAsia" w:hAnsi="Arial" w:cs="Arial"/>
          <w:color w:val="000000"/>
          <w:sz w:val="24"/>
          <w:szCs w:val="24"/>
        </w:rPr>
      </w:pPr>
      <w:r w:rsidRPr="00113578">
        <w:rPr>
          <w:rFonts w:ascii="Arial" w:eastAsiaTheme="minorEastAsia" w:hAnsi="Arial" w:cs="Arial"/>
          <w:b/>
          <w:bCs/>
          <w:color w:val="000000"/>
          <w:sz w:val="24"/>
          <w:szCs w:val="24"/>
        </w:rPr>
        <w:t>Be sure you are within easy reach of each other.</w:t>
      </w:r>
      <w:r w:rsidRPr="00113578">
        <w:rPr>
          <w:rFonts w:ascii="Arial" w:eastAsiaTheme="minorEastAsia" w:hAnsi="Arial" w:cs="Arial"/>
          <w:color w:val="000000"/>
          <w:sz w:val="24"/>
          <w:szCs w:val="24"/>
        </w:rPr>
        <w:t xml:space="preserve">  Avoid over-reaching. </w:t>
      </w:r>
    </w:p>
    <w:p w14:paraId="1F165D4A" w14:textId="77777777" w:rsidR="00113578" w:rsidRPr="00113578" w:rsidRDefault="00113578" w:rsidP="00113578">
      <w:pPr>
        <w:numPr>
          <w:ilvl w:val="0"/>
          <w:numId w:val="5"/>
        </w:numPr>
        <w:spacing w:after="0" w:line="240" w:lineRule="auto"/>
        <w:textAlignment w:val="baseline"/>
        <w:rPr>
          <w:rFonts w:ascii="Arial" w:eastAsiaTheme="minorEastAsia" w:hAnsi="Arial" w:cs="Arial"/>
          <w:color w:val="000000"/>
          <w:sz w:val="24"/>
          <w:szCs w:val="24"/>
        </w:rPr>
      </w:pPr>
      <w:r w:rsidRPr="00113578">
        <w:rPr>
          <w:rFonts w:ascii="Arial" w:eastAsiaTheme="minorEastAsia" w:hAnsi="Arial" w:cs="Arial"/>
          <w:b/>
          <w:bCs/>
          <w:color w:val="000000"/>
          <w:sz w:val="24"/>
          <w:szCs w:val="24"/>
        </w:rPr>
        <w:t>Support your arms.  </w:t>
      </w:r>
      <w:r w:rsidRPr="00113578">
        <w:rPr>
          <w:rFonts w:ascii="Arial" w:eastAsiaTheme="minorEastAsia" w:hAnsi="Arial" w:cs="Arial"/>
          <w:color w:val="000000"/>
          <w:sz w:val="24"/>
          <w:szCs w:val="24"/>
        </w:rPr>
        <w:t> In addition to the arms of your adjustable chair, tables can be used as a natural support for both you and your consumer.  While using close vision interpreting, however, a chair without arms is preferable.</w:t>
      </w:r>
    </w:p>
    <w:p w14:paraId="38059814" w14:textId="77777777" w:rsidR="00113578" w:rsidRPr="00113578" w:rsidRDefault="00113578" w:rsidP="00113578">
      <w:pPr>
        <w:numPr>
          <w:ilvl w:val="0"/>
          <w:numId w:val="5"/>
        </w:numPr>
        <w:spacing w:after="0" w:line="240" w:lineRule="auto"/>
        <w:textAlignment w:val="baseline"/>
        <w:rPr>
          <w:rFonts w:ascii="Arial" w:eastAsiaTheme="minorEastAsia" w:hAnsi="Arial" w:cs="Arial"/>
          <w:color w:val="000000"/>
          <w:sz w:val="24"/>
          <w:szCs w:val="24"/>
        </w:rPr>
      </w:pPr>
      <w:r w:rsidRPr="00113578">
        <w:rPr>
          <w:rFonts w:ascii="Arial" w:eastAsiaTheme="minorEastAsia" w:hAnsi="Arial" w:cs="Arial"/>
          <w:b/>
          <w:bCs/>
          <w:color w:val="000000"/>
          <w:sz w:val="24"/>
          <w:szCs w:val="24"/>
        </w:rPr>
        <w:t xml:space="preserve">Support your back. </w:t>
      </w:r>
      <w:r w:rsidRPr="00113578">
        <w:rPr>
          <w:rFonts w:ascii="Arial" w:eastAsiaTheme="minorEastAsia" w:hAnsi="Arial" w:cs="Arial"/>
          <w:color w:val="000000"/>
          <w:sz w:val="24"/>
          <w:szCs w:val="24"/>
        </w:rPr>
        <w:t> Consider placing a pillow behind your back for additional support.  </w:t>
      </w:r>
    </w:p>
    <w:p w14:paraId="49A819F2" w14:textId="77777777" w:rsidR="00113578" w:rsidRPr="00113578" w:rsidRDefault="00113578" w:rsidP="00113578">
      <w:pPr>
        <w:spacing w:after="0" w:line="240" w:lineRule="auto"/>
        <w:rPr>
          <w:rFonts w:ascii="Times" w:eastAsia="Times New Roman" w:hAnsi="Times"/>
          <w:sz w:val="20"/>
          <w:szCs w:val="20"/>
        </w:rPr>
      </w:pPr>
    </w:p>
    <w:p w14:paraId="50F83B38" w14:textId="77777777" w:rsidR="00113578" w:rsidRPr="00113578" w:rsidRDefault="00113578" w:rsidP="00113578">
      <w:pPr>
        <w:spacing w:after="0" w:line="240" w:lineRule="auto"/>
        <w:rPr>
          <w:rFonts w:ascii="Times" w:eastAsiaTheme="minorEastAsia" w:hAnsi="Times"/>
          <w:sz w:val="20"/>
          <w:szCs w:val="20"/>
        </w:rPr>
      </w:pPr>
      <w:r w:rsidRPr="00113578">
        <w:rPr>
          <w:rFonts w:ascii="Arial" w:eastAsiaTheme="minorEastAsia" w:hAnsi="Arial" w:cs="Arial"/>
          <w:b/>
          <w:bCs/>
          <w:color w:val="000000"/>
          <w:sz w:val="24"/>
          <w:szCs w:val="24"/>
        </w:rPr>
        <w:t xml:space="preserve">LIGHTING - </w:t>
      </w:r>
      <w:r w:rsidRPr="00113578">
        <w:rPr>
          <w:rFonts w:ascii="Arial" w:eastAsiaTheme="minorEastAsia" w:hAnsi="Arial" w:cs="Arial"/>
          <w:color w:val="000000"/>
          <w:sz w:val="24"/>
          <w:szCs w:val="24"/>
        </w:rPr>
        <w:t xml:space="preserve">Sufficient and appropriate lighting is crucial for almost every assignment in which you are working with persons who are </w:t>
      </w:r>
      <w:proofErr w:type="spellStart"/>
      <w:r w:rsidRPr="00113578">
        <w:rPr>
          <w:rFonts w:ascii="Arial" w:eastAsiaTheme="minorEastAsia" w:hAnsi="Arial" w:cs="Arial"/>
          <w:color w:val="000000"/>
          <w:sz w:val="24"/>
          <w:szCs w:val="24"/>
        </w:rPr>
        <w:t>DeafBlind</w:t>
      </w:r>
      <w:proofErr w:type="spellEnd"/>
      <w:r w:rsidRPr="00113578">
        <w:rPr>
          <w:rFonts w:ascii="Arial" w:eastAsiaTheme="minorEastAsia" w:hAnsi="Arial" w:cs="Arial"/>
          <w:color w:val="000000"/>
          <w:sz w:val="24"/>
          <w:szCs w:val="24"/>
        </w:rPr>
        <w:t xml:space="preserve">.   Again, you will work with the </w:t>
      </w:r>
      <w:proofErr w:type="spellStart"/>
      <w:r w:rsidRPr="00113578">
        <w:rPr>
          <w:rFonts w:ascii="Arial" w:eastAsiaTheme="minorEastAsia" w:hAnsi="Arial" w:cs="Arial"/>
          <w:color w:val="000000"/>
          <w:sz w:val="24"/>
          <w:szCs w:val="24"/>
        </w:rPr>
        <w:t>DeafBlind</w:t>
      </w:r>
      <w:proofErr w:type="spellEnd"/>
      <w:r w:rsidRPr="00113578">
        <w:rPr>
          <w:rFonts w:ascii="Arial" w:eastAsiaTheme="minorEastAsia" w:hAnsi="Arial" w:cs="Arial"/>
          <w:color w:val="000000"/>
          <w:sz w:val="24"/>
          <w:szCs w:val="24"/>
        </w:rPr>
        <w:t xml:space="preserve"> consumer to adjust the lighting as needed being mindful of the following:</w:t>
      </w:r>
    </w:p>
    <w:p w14:paraId="5E04B92B" w14:textId="77777777" w:rsidR="00113578" w:rsidRPr="00113578" w:rsidRDefault="00113578" w:rsidP="00113578">
      <w:pPr>
        <w:spacing w:after="0" w:line="240" w:lineRule="auto"/>
        <w:rPr>
          <w:rFonts w:ascii="Times" w:eastAsia="Times New Roman" w:hAnsi="Times"/>
          <w:sz w:val="20"/>
          <w:szCs w:val="20"/>
        </w:rPr>
      </w:pPr>
    </w:p>
    <w:p w14:paraId="7640A10D" w14:textId="77777777" w:rsidR="00113578" w:rsidRPr="00113578" w:rsidRDefault="00113578" w:rsidP="00113578">
      <w:pPr>
        <w:numPr>
          <w:ilvl w:val="0"/>
          <w:numId w:val="6"/>
        </w:numPr>
        <w:spacing w:after="0" w:line="240" w:lineRule="auto"/>
        <w:textAlignment w:val="baseline"/>
        <w:rPr>
          <w:rFonts w:ascii="Arial" w:eastAsiaTheme="minorEastAsia" w:hAnsi="Arial" w:cs="Arial"/>
          <w:color w:val="000000"/>
          <w:sz w:val="24"/>
          <w:szCs w:val="24"/>
        </w:rPr>
      </w:pPr>
      <w:r w:rsidRPr="00113578">
        <w:rPr>
          <w:rFonts w:ascii="Arial" w:eastAsiaTheme="minorEastAsia" w:hAnsi="Arial" w:cs="Arial"/>
          <w:b/>
          <w:bCs/>
          <w:color w:val="000000"/>
          <w:sz w:val="24"/>
          <w:szCs w:val="24"/>
        </w:rPr>
        <w:t xml:space="preserve">Be sure that the environment is sufficiently illuminated. – </w:t>
      </w:r>
      <w:r w:rsidRPr="00113578">
        <w:rPr>
          <w:rFonts w:ascii="Arial" w:eastAsiaTheme="minorEastAsia" w:hAnsi="Arial" w:cs="Arial"/>
          <w:color w:val="000000"/>
          <w:sz w:val="24"/>
          <w:szCs w:val="24"/>
        </w:rPr>
        <w:t>Consumers who rely on their residual vision generally require a bright environment free of glare.  Natural lighting is best but additional, artificial lighting may be needed to accomplish clear communication.</w:t>
      </w:r>
    </w:p>
    <w:p w14:paraId="286F6849" w14:textId="77777777" w:rsidR="00113578" w:rsidRPr="00113578" w:rsidRDefault="00113578" w:rsidP="00113578">
      <w:pPr>
        <w:numPr>
          <w:ilvl w:val="0"/>
          <w:numId w:val="6"/>
        </w:numPr>
        <w:spacing w:after="0" w:line="240" w:lineRule="auto"/>
        <w:textAlignment w:val="baseline"/>
        <w:rPr>
          <w:rFonts w:ascii="Arial" w:eastAsiaTheme="minorEastAsia" w:hAnsi="Arial" w:cs="Arial"/>
          <w:color w:val="000000"/>
          <w:sz w:val="24"/>
          <w:szCs w:val="24"/>
        </w:rPr>
      </w:pPr>
      <w:r w:rsidRPr="00113578">
        <w:rPr>
          <w:rFonts w:ascii="Arial" w:eastAsiaTheme="minorEastAsia" w:hAnsi="Arial" w:cs="Arial"/>
          <w:b/>
          <w:bCs/>
          <w:color w:val="000000"/>
          <w:sz w:val="24"/>
          <w:szCs w:val="24"/>
        </w:rPr>
        <w:lastRenderedPageBreak/>
        <w:t>Be aware of the direction of the lighting.</w:t>
      </w:r>
      <w:r w:rsidRPr="00113578">
        <w:rPr>
          <w:rFonts w:ascii="Arial" w:eastAsiaTheme="minorEastAsia" w:hAnsi="Arial" w:cs="Arial"/>
          <w:color w:val="000000"/>
          <w:sz w:val="24"/>
          <w:szCs w:val="24"/>
        </w:rPr>
        <w:t xml:space="preserve">  - The light source should come from behind the consumer so you are sufficiently illuminated and there are no shadows across your face.</w:t>
      </w:r>
    </w:p>
    <w:p w14:paraId="55007609" w14:textId="77777777" w:rsidR="00113578" w:rsidRPr="00113578" w:rsidRDefault="00113578" w:rsidP="00113578">
      <w:pPr>
        <w:spacing w:after="0" w:line="240" w:lineRule="auto"/>
        <w:rPr>
          <w:rFonts w:ascii="Times" w:eastAsia="Times New Roman" w:hAnsi="Times"/>
          <w:sz w:val="20"/>
          <w:szCs w:val="20"/>
        </w:rPr>
      </w:pPr>
    </w:p>
    <w:p w14:paraId="0DBD15FB" w14:textId="6B20A031" w:rsidR="00113578" w:rsidRPr="00113578" w:rsidRDefault="00113578" w:rsidP="00113578">
      <w:pPr>
        <w:spacing w:after="0" w:line="240" w:lineRule="auto"/>
        <w:rPr>
          <w:rFonts w:ascii="Times" w:eastAsiaTheme="minorEastAsia" w:hAnsi="Times"/>
          <w:sz w:val="20"/>
          <w:szCs w:val="20"/>
        </w:rPr>
      </w:pPr>
      <w:r w:rsidRPr="00113578">
        <w:rPr>
          <w:rFonts w:ascii="Arial" w:eastAsiaTheme="minorEastAsia" w:hAnsi="Arial" w:cs="Arial"/>
          <w:b/>
          <w:bCs/>
          <w:color w:val="000000"/>
          <w:sz w:val="24"/>
          <w:szCs w:val="24"/>
        </w:rPr>
        <w:t xml:space="preserve">BACKGROUND – </w:t>
      </w:r>
      <w:r w:rsidRPr="00113578">
        <w:rPr>
          <w:rFonts w:ascii="Arial" w:eastAsiaTheme="minorEastAsia" w:hAnsi="Arial" w:cs="Arial"/>
          <w:color w:val="000000"/>
          <w:sz w:val="24"/>
          <w:szCs w:val="24"/>
        </w:rPr>
        <w:t xml:space="preserve">You’ve been taught to be aware of what’s behind you any time you interpret but, when working with persons who are </w:t>
      </w:r>
      <w:proofErr w:type="spellStart"/>
      <w:proofErr w:type="gramStart"/>
      <w:r w:rsidRPr="00113578">
        <w:rPr>
          <w:rFonts w:ascii="Arial" w:eastAsiaTheme="minorEastAsia" w:hAnsi="Arial" w:cs="Arial"/>
          <w:color w:val="000000"/>
          <w:sz w:val="24"/>
          <w:szCs w:val="24"/>
        </w:rPr>
        <w:t>DeafBlind</w:t>
      </w:r>
      <w:proofErr w:type="spellEnd"/>
      <w:r w:rsidRPr="00113578">
        <w:rPr>
          <w:rFonts w:ascii="Arial" w:eastAsiaTheme="minorEastAsia" w:hAnsi="Arial" w:cs="Arial"/>
          <w:color w:val="000000"/>
          <w:sz w:val="24"/>
          <w:szCs w:val="24"/>
        </w:rPr>
        <w:t xml:space="preserve"> ,</w:t>
      </w:r>
      <w:proofErr w:type="gramEnd"/>
      <w:r w:rsidRPr="00113578">
        <w:rPr>
          <w:rFonts w:ascii="Arial" w:eastAsiaTheme="minorEastAsia" w:hAnsi="Arial" w:cs="Arial"/>
          <w:color w:val="000000"/>
          <w:sz w:val="24"/>
          <w:szCs w:val="24"/>
        </w:rPr>
        <w:t xml:space="preserve"> this concern takes on additional urgency.  For consumers relying on their impaired vision, a distracting background can have a significant negative impact on their ability to receive the message.  When setting up for an interpreting assignment that includes persons </w:t>
      </w:r>
      <w:r w:rsidR="00D92780">
        <w:rPr>
          <w:rFonts w:ascii="Arial" w:eastAsiaTheme="minorEastAsia" w:hAnsi="Arial" w:cs="Arial"/>
          <w:color w:val="000000"/>
          <w:sz w:val="24"/>
          <w:szCs w:val="24"/>
        </w:rPr>
        <w:t xml:space="preserve">who are </w:t>
      </w:r>
      <w:proofErr w:type="spellStart"/>
      <w:r w:rsidR="00D92780">
        <w:rPr>
          <w:rFonts w:ascii="Arial" w:eastAsiaTheme="minorEastAsia" w:hAnsi="Arial" w:cs="Arial"/>
          <w:color w:val="000000"/>
          <w:sz w:val="24"/>
          <w:szCs w:val="24"/>
        </w:rPr>
        <w:t>DeafBlind</w:t>
      </w:r>
      <w:proofErr w:type="spellEnd"/>
      <w:r w:rsidR="00D92780">
        <w:rPr>
          <w:rFonts w:ascii="Arial" w:eastAsiaTheme="minorEastAsia" w:hAnsi="Arial" w:cs="Arial"/>
          <w:color w:val="000000"/>
          <w:sz w:val="24"/>
          <w:szCs w:val="24"/>
        </w:rPr>
        <w:t xml:space="preserve">, you and the </w:t>
      </w:r>
      <w:r w:rsidRPr="00113578">
        <w:rPr>
          <w:rFonts w:ascii="Arial" w:eastAsiaTheme="minorEastAsia" w:hAnsi="Arial" w:cs="Arial"/>
          <w:color w:val="000000"/>
          <w:sz w:val="24"/>
          <w:szCs w:val="24"/>
        </w:rPr>
        <w:t>consumer need to make sure of the following:</w:t>
      </w:r>
    </w:p>
    <w:p w14:paraId="2A010870" w14:textId="77777777" w:rsidR="00113578" w:rsidRPr="00113578" w:rsidRDefault="00113578" w:rsidP="00113578">
      <w:pPr>
        <w:spacing w:after="0" w:line="240" w:lineRule="auto"/>
        <w:rPr>
          <w:rFonts w:ascii="Times" w:eastAsia="Times New Roman" w:hAnsi="Times"/>
          <w:sz w:val="20"/>
          <w:szCs w:val="20"/>
        </w:rPr>
      </w:pPr>
    </w:p>
    <w:p w14:paraId="04AD8AC1" w14:textId="34FCC93E" w:rsidR="00113578" w:rsidRPr="00113578" w:rsidRDefault="00113578" w:rsidP="00113578">
      <w:pPr>
        <w:numPr>
          <w:ilvl w:val="0"/>
          <w:numId w:val="7"/>
        </w:numPr>
        <w:spacing w:after="0" w:line="240" w:lineRule="auto"/>
        <w:textAlignment w:val="baseline"/>
        <w:rPr>
          <w:rFonts w:ascii="Arial" w:eastAsiaTheme="minorEastAsia" w:hAnsi="Arial" w:cs="Arial"/>
          <w:color w:val="000000"/>
          <w:sz w:val="24"/>
          <w:szCs w:val="24"/>
        </w:rPr>
      </w:pPr>
      <w:r w:rsidRPr="00113578">
        <w:rPr>
          <w:rFonts w:ascii="Arial" w:eastAsiaTheme="minorEastAsia" w:hAnsi="Arial" w:cs="Arial"/>
          <w:b/>
          <w:bCs/>
          <w:color w:val="000000"/>
          <w:sz w:val="24"/>
          <w:szCs w:val="24"/>
        </w:rPr>
        <w:t xml:space="preserve">The background is dark. – </w:t>
      </w:r>
      <w:r w:rsidRPr="00113578">
        <w:rPr>
          <w:rFonts w:ascii="Arial" w:eastAsiaTheme="minorEastAsia" w:hAnsi="Arial" w:cs="Arial"/>
          <w:color w:val="000000"/>
          <w:sz w:val="24"/>
          <w:szCs w:val="24"/>
        </w:rPr>
        <w:t>Your first choice is to utilize something already present in the environment such as a dark chalkboard, drapes or a wall.  At times you may need t</w:t>
      </w:r>
      <w:r w:rsidR="00D92780">
        <w:rPr>
          <w:rFonts w:ascii="Arial" w:eastAsiaTheme="minorEastAsia" w:hAnsi="Arial" w:cs="Arial"/>
          <w:color w:val="000000"/>
          <w:sz w:val="24"/>
          <w:szCs w:val="24"/>
        </w:rPr>
        <w:t>o suggest that a portable chalk</w:t>
      </w:r>
      <w:r w:rsidRPr="00113578">
        <w:rPr>
          <w:rFonts w:ascii="Arial" w:eastAsiaTheme="minorEastAsia" w:hAnsi="Arial" w:cs="Arial"/>
          <w:color w:val="000000"/>
          <w:sz w:val="24"/>
          <w:szCs w:val="24"/>
        </w:rPr>
        <w:t>board be placed behind you or a dark cloth be tacked over a light colored or distracting surface.  </w:t>
      </w:r>
      <w:r w:rsidRPr="00113578">
        <w:rPr>
          <w:rFonts w:ascii="Arial" w:eastAsiaTheme="minorEastAsia" w:hAnsi="Arial" w:cs="Arial"/>
          <w:b/>
          <w:bCs/>
          <w:color w:val="000000"/>
          <w:sz w:val="24"/>
          <w:szCs w:val="24"/>
        </w:rPr>
        <w:t> </w:t>
      </w:r>
      <w:r w:rsidRPr="00113578">
        <w:rPr>
          <w:rFonts w:ascii="Arial" w:eastAsiaTheme="minorEastAsia" w:hAnsi="Arial" w:cs="Arial"/>
          <w:color w:val="000000"/>
          <w:sz w:val="24"/>
          <w:szCs w:val="24"/>
        </w:rPr>
        <w:t> </w:t>
      </w:r>
    </w:p>
    <w:p w14:paraId="10B0CE54" w14:textId="77777777" w:rsidR="00113578" w:rsidRPr="00113578" w:rsidRDefault="00113578" w:rsidP="00113578">
      <w:pPr>
        <w:numPr>
          <w:ilvl w:val="0"/>
          <w:numId w:val="7"/>
        </w:numPr>
        <w:spacing w:after="0" w:line="240" w:lineRule="auto"/>
        <w:textAlignment w:val="baseline"/>
        <w:rPr>
          <w:rFonts w:ascii="Arial" w:eastAsiaTheme="minorEastAsia" w:hAnsi="Arial" w:cs="Arial"/>
          <w:color w:val="000000"/>
          <w:sz w:val="24"/>
          <w:szCs w:val="24"/>
        </w:rPr>
      </w:pPr>
      <w:r w:rsidRPr="00113578">
        <w:rPr>
          <w:rFonts w:ascii="Arial" w:eastAsiaTheme="minorEastAsia" w:hAnsi="Arial" w:cs="Arial"/>
          <w:b/>
          <w:bCs/>
          <w:color w:val="000000"/>
          <w:sz w:val="24"/>
          <w:szCs w:val="24"/>
        </w:rPr>
        <w:t xml:space="preserve">The background is solid. – </w:t>
      </w:r>
      <w:r w:rsidRPr="00113578">
        <w:rPr>
          <w:rFonts w:ascii="Arial" w:eastAsiaTheme="minorEastAsia" w:hAnsi="Arial" w:cs="Arial"/>
          <w:color w:val="000000"/>
          <w:sz w:val="24"/>
          <w:szCs w:val="24"/>
        </w:rPr>
        <w:t>Just as you’ve been taught not to wear striped or flowered tops, the surface behind you must also be plain with no designs.</w:t>
      </w:r>
    </w:p>
    <w:p w14:paraId="69E8398A" w14:textId="77777777" w:rsidR="00113578" w:rsidRPr="00113578" w:rsidRDefault="00113578" w:rsidP="00113578">
      <w:pPr>
        <w:spacing w:after="0" w:line="240" w:lineRule="auto"/>
        <w:rPr>
          <w:rFonts w:ascii="Times" w:eastAsia="Times New Roman" w:hAnsi="Times"/>
          <w:sz w:val="20"/>
          <w:szCs w:val="20"/>
        </w:rPr>
      </w:pPr>
    </w:p>
    <w:p w14:paraId="0CF458D9" w14:textId="009B5472" w:rsidR="00113578" w:rsidRPr="00113578" w:rsidRDefault="00113578" w:rsidP="00113578">
      <w:pPr>
        <w:spacing w:after="0" w:line="240" w:lineRule="auto"/>
        <w:rPr>
          <w:rFonts w:ascii="Times" w:eastAsiaTheme="minorEastAsia" w:hAnsi="Times"/>
          <w:sz w:val="20"/>
          <w:szCs w:val="20"/>
        </w:rPr>
      </w:pPr>
      <w:r w:rsidRPr="00113578">
        <w:rPr>
          <w:rFonts w:ascii="Arial" w:eastAsiaTheme="minorEastAsia" w:hAnsi="Arial" w:cs="Arial"/>
          <w:b/>
          <w:bCs/>
          <w:color w:val="000000"/>
          <w:sz w:val="24"/>
          <w:szCs w:val="24"/>
        </w:rPr>
        <w:t xml:space="preserve">CLOTHING </w:t>
      </w:r>
      <w:r w:rsidRPr="00113578">
        <w:rPr>
          <w:rFonts w:ascii="Arial" w:eastAsiaTheme="minorEastAsia" w:hAnsi="Arial" w:cs="Arial"/>
          <w:color w:val="000000"/>
          <w:sz w:val="24"/>
          <w:szCs w:val="24"/>
        </w:rPr>
        <w:t>– Again, you know how an interpreter should dress – in a solid color contrasting to their skin color.  When you take an a</w:t>
      </w:r>
      <w:r w:rsidR="00D92780">
        <w:rPr>
          <w:rFonts w:ascii="Arial" w:eastAsiaTheme="minorEastAsia" w:hAnsi="Arial" w:cs="Arial"/>
          <w:color w:val="000000"/>
          <w:sz w:val="24"/>
          <w:szCs w:val="24"/>
        </w:rPr>
        <w:t xml:space="preserve">ssignment with persons who are </w:t>
      </w:r>
      <w:proofErr w:type="spellStart"/>
      <w:proofErr w:type="gramStart"/>
      <w:r w:rsidRPr="00113578">
        <w:rPr>
          <w:rFonts w:ascii="Arial" w:eastAsiaTheme="minorEastAsia" w:hAnsi="Arial" w:cs="Arial"/>
          <w:color w:val="000000"/>
          <w:sz w:val="24"/>
          <w:szCs w:val="24"/>
        </w:rPr>
        <w:t>DeafBlind</w:t>
      </w:r>
      <w:proofErr w:type="spellEnd"/>
      <w:r w:rsidRPr="00113578">
        <w:rPr>
          <w:rFonts w:ascii="Arial" w:eastAsiaTheme="minorEastAsia" w:hAnsi="Arial" w:cs="Arial"/>
          <w:color w:val="000000"/>
          <w:sz w:val="24"/>
          <w:szCs w:val="24"/>
        </w:rPr>
        <w:t xml:space="preserve"> ,</w:t>
      </w:r>
      <w:proofErr w:type="gramEnd"/>
      <w:r w:rsidRPr="00113578">
        <w:rPr>
          <w:rFonts w:ascii="Arial" w:eastAsiaTheme="minorEastAsia" w:hAnsi="Arial" w:cs="Arial"/>
          <w:color w:val="000000"/>
          <w:sz w:val="24"/>
          <w:szCs w:val="24"/>
        </w:rPr>
        <w:t xml:space="preserve"> however, you should also consider</w:t>
      </w:r>
    </w:p>
    <w:p w14:paraId="15013E06" w14:textId="77777777" w:rsidR="00113578" w:rsidRPr="00113578" w:rsidRDefault="00113578" w:rsidP="00113578">
      <w:pPr>
        <w:spacing w:after="0" w:line="240" w:lineRule="auto"/>
        <w:rPr>
          <w:rFonts w:ascii="Times" w:eastAsia="Times New Roman" w:hAnsi="Times"/>
          <w:sz w:val="20"/>
          <w:szCs w:val="20"/>
        </w:rPr>
      </w:pPr>
    </w:p>
    <w:p w14:paraId="6BB520B4" w14:textId="77777777" w:rsidR="00113578" w:rsidRPr="00113578" w:rsidRDefault="00113578" w:rsidP="00113578">
      <w:pPr>
        <w:numPr>
          <w:ilvl w:val="0"/>
          <w:numId w:val="8"/>
        </w:numPr>
        <w:spacing w:after="0" w:line="240" w:lineRule="auto"/>
        <w:textAlignment w:val="baseline"/>
        <w:rPr>
          <w:rFonts w:ascii="Arial" w:eastAsiaTheme="minorEastAsia" w:hAnsi="Arial" w:cs="Arial"/>
          <w:b/>
          <w:bCs/>
          <w:color w:val="000000"/>
          <w:sz w:val="24"/>
          <w:szCs w:val="24"/>
        </w:rPr>
      </w:pPr>
      <w:r w:rsidRPr="00113578">
        <w:rPr>
          <w:rFonts w:ascii="Arial" w:eastAsiaTheme="minorEastAsia" w:hAnsi="Arial" w:cs="Arial"/>
          <w:b/>
          <w:bCs/>
          <w:color w:val="000000"/>
          <w:sz w:val="24"/>
          <w:szCs w:val="24"/>
        </w:rPr>
        <w:t>A closed or higher neckline</w:t>
      </w:r>
      <w:r w:rsidRPr="00113578">
        <w:rPr>
          <w:rFonts w:ascii="Arial" w:eastAsiaTheme="minorEastAsia" w:hAnsi="Arial" w:cs="Arial"/>
          <w:color w:val="000000"/>
          <w:sz w:val="24"/>
          <w:szCs w:val="24"/>
        </w:rPr>
        <w:t xml:space="preserve"> - The article “The Case of the Missing Neckline” by Rhonda Jacobs that appeared in the Winter 2010 RID VIEWS illustrates why a higher neckline is an important consideration when working with </w:t>
      </w:r>
      <w:proofErr w:type="spellStart"/>
      <w:r w:rsidRPr="00113578">
        <w:rPr>
          <w:rFonts w:ascii="Arial" w:eastAsiaTheme="minorEastAsia" w:hAnsi="Arial" w:cs="Arial"/>
          <w:color w:val="000000"/>
          <w:sz w:val="24"/>
          <w:szCs w:val="24"/>
        </w:rPr>
        <w:t>DeafBlind</w:t>
      </w:r>
      <w:proofErr w:type="spellEnd"/>
      <w:r w:rsidRPr="00113578">
        <w:rPr>
          <w:rFonts w:ascii="Arial" w:eastAsiaTheme="minorEastAsia" w:hAnsi="Arial" w:cs="Arial"/>
          <w:color w:val="000000"/>
          <w:sz w:val="24"/>
          <w:szCs w:val="24"/>
        </w:rPr>
        <w:t xml:space="preserve"> consumers.  </w:t>
      </w:r>
      <w:r w:rsidRPr="00113578">
        <w:rPr>
          <w:rFonts w:ascii="Arial" w:eastAsiaTheme="minorEastAsia" w:hAnsi="Arial" w:cs="Arial"/>
          <w:i/>
          <w:iCs/>
          <w:color w:val="000000"/>
          <w:sz w:val="24"/>
          <w:szCs w:val="24"/>
        </w:rPr>
        <w:t>(When you finish reading this page, please read the article.)</w:t>
      </w:r>
    </w:p>
    <w:p w14:paraId="1EB47FE5" w14:textId="77777777" w:rsidR="00113578" w:rsidRPr="00113578" w:rsidRDefault="00113578" w:rsidP="00113578">
      <w:pPr>
        <w:numPr>
          <w:ilvl w:val="0"/>
          <w:numId w:val="8"/>
        </w:numPr>
        <w:spacing w:after="0" w:line="240" w:lineRule="auto"/>
        <w:textAlignment w:val="baseline"/>
        <w:rPr>
          <w:rFonts w:ascii="Arial" w:eastAsiaTheme="minorEastAsia" w:hAnsi="Arial" w:cs="Arial"/>
          <w:color w:val="000000"/>
          <w:sz w:val="24"/>
          <w:szCs w:val="24"/>
        </w:rPr>
      </w:pPr>
      <w:r w:rsidRPr="00113578">
        <w:rPr>
          <w:rFonts w:ascii="Arial" w:eastAsiaTheme="minorEastAsia" w:hAnsi="Arial" w:cs="Arial"/>
          <w:b/>
          <w:bCs/>
          <w:color w:val="000000"/>
          <w:sz w:val="24"/>
          <w:szCs w:val="24"/>
        </w:rPr>
        <w:t>If you’re female, wearing pants.  </w:t>
      </w:r>
      <w:r w:rsidRPr="00113578">
        <w:rPr>
          <w:rFonts w:ascii="Arial" w:eastAsiaTheme="minorEastAsia" w:hAnsi="Arial" w:cs="Arial"/>
          <w:color w:val="000000"/>
          <w:sz w:val="24"/>
          <w:szCs w:val="24"/>
        </w:rPr>
        <w:t>This is particularly true if you will be working with a consumer who uses two-handed tactile communication.</w:t>
      </w:r>
      <w:r w:rsidRPr="00113578">
        <w:rPr>
          <w:rFonts w:ascii="Arial" w:eastAsiaTheme="minorEastAsia" w:hAnsi="Arial" w:cs="Arial"/>
          <w:b/>
          <w:bCs/>
          <w:color w:val="000000"/>
          <w:sz w:val="24"/>
          <w:szCs w:val="24"/>
        </w:rPr>
        <w:t xml:space="preserve"> </w:t>
      </w:r>
      <w:r w:rsidRPr="00113578">
        <w:rPr>
          <w:rFonts w:ascii="Arial" w:eastAsiaTheme="minorEastAsia" w:hAnsi="Arial" w:cs="Arial"/>
          <w:color w:val="000000"/>
          <w:sz w:val="24"/>
          <w:szCs w:val="24"/>
        </w:rPr>
        <w:t> </w:t>
      </w:r>
    </w:p>
    <w:p w14:paraId="0D9B3A41" w14:textId="77777777" w:rsidR="00113578" w:rsidRPr="00113578" w:rsidRDefault="00113578" w:rsidP="00113578">
      <w:pPr>
        <w:spacing w:after="0" w:line="240" w:lineRule="auto"/>
        <w:rPr>
          <w:rFonts w:ascii="Times" w:eastAsia="Times New Roman" w:hAnsi="Times"/>
          <w:sz w:val="20"/>
          <w:szCs w:val="20"/>
        </w:rPr>
      </w:pPr>
    </w:p>
    <w:p w14:paraId="17167CB9" w14:textId="6DB24877" w:rsidR="00113578" w:rsidRPr="00113578" w:rsidRDefault="00113578" w:rsidP="00113578">
      <w:pPr>
        <w:spacing w:after="0" w:line="240" w:lineRule="auto"/>
        <w:rPr>
          <w:rFonts w:ascii="Times" w:eastAsiaTheme="minorEastAsia" w:hAnsi="Times"/>
          <w:sz w:val="20"/>
          <w:szCs w:val="20"/>
        </w:rPr>
      </w:pPr>
      <w:r w:rsidRPr="00113578">
        <w:rPr>
          <w:rFonts w:ascii="Arial" w:eastAsiaTheme="minorEastAsia" w:hAnsi="Arial" w:cs="Arial"/>
          <w:b/>
          <w:bCs/>
          <w:color w:val="000000"/>
          <w:sz w:val="24"/>
          <w:szCs w:val="24"/>
        </w:rPr>
        <w:t xml:space="preserve">PERSONAL HYGIENE </w:t>
      </w:r>
      <w:r w:rsidRPr="00113578">
        <w:rPr>
          <w:rFonts w:ascii="Arial" w:eastAsiaTheme="minorEastAsia" w:hAnsi="Arial" w:cs="Arial"/>
          <w:color w:val="000000"/>
          <w:sz w:val="24"/>
          <w:szCs w:val="24"/>
        </w:rPr>
        <w:t xml:space="preserve">– Common sense, and the videotapes you’ve seen in this module, </w:t>
      </w:r>
      <w:proofErr w:type="gramStart"/>
      <w:r w:rsidRPr="00113578">
        <w:rPr>
          <w:rFonts w:ascii="Arial" w:eastAsiaTheme="minorEastAsia" w:hAnsi="Arial" w:cs="Arial"/>
          <w:color w:val="000000"/>
          <w:sz w:val="24"/>
          <w:szCs w:val="24"/>
        </w:rPr>
        <w:t>tell</w:t>
      </w:r>
      <w:proofErr w:type="gramEnd"/>
      <w:r w:rsidRPr="00113578">
        <w:rPr>
          <w:rFonts w:ascii="Arial" w:eastAsiaTheme="minorEastAsia" w:hAnsi="Arial" w:cs="Arial"/>
          <w:color w:val="000000"/>
          <w:sz w:val="24"/>
          <w:szCs w:val="24"/>
        </w:rPr>
        <w:t xml:space="preserve"> you that you are going to be in close</w:t>
      </w:r>
      <w:r w:rsidR="00D92780">
        <w:rPr>
          <w:rFonts w:ascii="Arial" w:eastAsiaTheme="minorEastAsia" w:hAnsi="Arial" w:cs="Arial"/>
          <w:color w:val="000000"/>
          <w:sz w:val="24"/>
          <w:szCs w:val="24"/>
        </w:rPr>
        <w:t xml:space="preserve">r proximity to persons who are </w:t>
      </w:r>
      <w:proofErr w:type="spellStart"/>
      <w:r w:rsidRPr="00113578">
        <w:rPr>
          <w:rFonts w:ascii="Arial" w:eastAsiaTheme="minorEastAsia" w:hAnsi="Arial" w:cs="Arial"/>
          <w:color w:val="000000"/>
          <w:sz w:val="24"/>
          <w:szCs w:val="24"/>
        </w:rPr>
        <w:t>DeafBlind</w:t>
      </w:r>
      <w:proofErr w:type="spellEnd"/>
      <w:r w:rsidRPr="00113578">
        <w:rPr>
          <w:rFonts w:ascii="Arial" w:eastAsiaTheme="minorEastAsia" w:hAnsi="Arial" w:cs="Arial"/>
          <w:color w:val="000000"/>
          <w:sz w:val="24"/>
          <w:szCs w:val="24"/>
        </w:rPr>
        <w:t xml:space="preserve">.  You would most likely not appreciate their wearing strong perfumes or lotions or carrying the lingering scent of a cigarette.  So you will want to take care that you do not exude any strong scents either.  Likewise, common sense dictates that you wash or sanitize your hands frequently during an assignment </w:t>
      </w:r>
      <w:r w:rsidR="00D92780">
        <w:rPr>
          <w:rFonts w:ascii="Arial" w:eastAsiaTheme="minorEastAsia" w:hAnsi="Arial" w:cs="Arial"/>
          <w:color w:val="000000"/>
          <w:sz w:val="24"/>
          <w:szCs w:val="24"/>
        </w:rPr>
        <w:t xml:space="preserve">with persons who are </w:t>
      </w:r>
      <w:proofErr w:type="spellStart"/>
      <w:r w:rsidR="00D92780">
        <w:rPr>
          <w:rFonts w:ascii="Arial" w:eastAsiaTheme="minorEastAsia" w:hAnsi="Arial" w:cs="Arial"/>
          <w:color w:val="000000"/>
          <w:sz w:val="24"/>
          <w:szCs w:val="24"/>
        </w:rPr>
        <w:t>DeafBlind</w:t>
      </w:r>
      <w:proofErr w:type="spellEnd"/>
      <w:r w:rsidR="00D92780">
        <w:rPr>
          <w:rFonts w:ascii="Arial" w:eastAsiaTheme="minorEastAsia" w:hAnsi="Arial" w:cs="Arial"/>
          <w:color w:val="000000"/>
          <w:sz w:val="24"/>
          <w:szCs w:val="24"/>
        </w:rPr>
        <w:t xml:space="preserve"> </w:t>
      </w:r>
      <w:r w:rsidRPr="00113578">
        <w:rPr>
          <w:rFonts w:ascii="Arial" w:eastAsiaTheme="minorEastAsia" w:hAnsi="Arial" w:cs="Arial"/>
          <w:color w:val="000000"/>
          <w:sz w:val="24"/>
          <w:szCs w:val="24"/>
        </w:rPr>
        <w:t>and with whom you use tactile sign language.</w:t>
      </w:r>
    </w:p>
    <w:p w14:paraId="5C966137" w14:textId="77777777" w:rsidR="00987388" w:rsidRDefault="00987388" w:rsidP="00B301CA">
      <w:pPr>
        <w:autoSpaceDE w:val="0"/>
        <w:autoSpaceDN w:val="0"/>
        <w:adjustRightInd w:val="0"/>
        <w:spacing w:after="0" w:line="240" w:lineRule="auto"/>
        <w:rPr>
          <w:rFonts w:ascii="Arial" w:hAnsi="Arial" w:cs="Arial"/>
          <w:sz w:val="24"/>
          <w:szCs w:val="24"/>
        </w:rPr>
      </w:pPr>
    </w:p>
    <w:p w14:paraId="14A81280" w14:textId="0B6F7329" w:rsidR="00580EA6" w:rsidRPr="00842889" w:rsidRDefault="00842889" w:rsidP="00842889">
      <w:pPr>
        <w:pStyle w:val="normal0"/>
      </w:pPr>
      <w:r>
        <w:t xml:space="preserve">Adapted by J. </w:t>
      </w:r>
      <w:proofErr w:type="spellStart"/>
      <w:r>
        <w:t>Hecker</w:t>
      </w:r>
      <w:proofErr w:type="spellEnd"/>
      <w:r>
        <w:t>-Cain.</w:t>
      </w:r>
      <w:r>
        <w:rPr>
          <w:rFonts w:ascii="Arial" w:eastAsia="Arial" w:hAnsi="Arial" w:cs="Arial"/>
        </w:rPr>
        <w:t xml:space="preserve">  </w:t>
      </w:r>
      <w:r>
        <w:rPr>
          <w:sz w:val="24"/>
          <w:szCs w:val="24"/>
        </w:rPr>
        <w:t>Morgan, S. (</w:t>
      </w:r>
      <w:proofErr w:type="spellStart"/>
      <w:r>
        <w:rPr>
          <w:sz w:val="24"/>
          <w:szCs w:val="24"/>
        </w:rPr>
        <w:t>n.d.</w:t>
      </w:r>
      <w:proofErr w:type="spellEnd"/>
      <w:r>
        <w:rPr>
          <w:sz w:val="24"/>
          <w:szCs w:val="24"/>
        </w:rPr>
        <w:t xml:space="preserve">). </w:t>
      </w:r>
      <w:r>
        <w:rPr>
          <w:i/>
          <w:sz w:val="24"/>
          <w:szCs w:val="24"/>
        </w:rPr>
        <w:t>Interpreting strategies for deaf-blind students: An interactive training tool for educational interpreters</w:t>
      </w:r>
      <w:r>
        <w:rPr>
          <w:sz w:val="24"/>
          <w:szCs w:val="24"/>
        </w:rPr>
        <w:t xml:space="preserve">. Dayton, OH: Ohio Center for Deaf-Blind Education. (T200.0001.01) Retrieved from the </w:t>
      </w:r>
      <w:hyperlink r:id="rId9" w:history="1">
        <w:r w:rsidRPr="008536DE">
          <w:rPr>
            <w:rStyle w:val="Hyperlink"/>
            <w:sz w:val="24"/>
            <w:szCs w:val="24"/>
          </w:rPr>
          <w:t>NCRTM website</w:t>
        </w:r>
      </w:hyperlink>
      <w:r>
        <w:rPr>
          <w:sz w:val="24"/>
          <w:szCs w:val="24"/>
        </w:rPr>
        <w:t>.</w:t>
      </w:r>
      <w:r>
        <w:t xml:space="preserve"> </w:t>
      </w:r>
    </w:p>
    <w:sectPr w:rsidR="00580EA6" w:rsidRPr="00842889" w:rsidSect="00113578">
      <w:footerReference w:type="default" r:id="rId10"/>
      <w:pgSz w:w="12240" w:h="15840"/>
      <w:pgMar w:top="810" w:right="1800" w:bottom="1440" w:left="1800" w:header="720" w:footer="111"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2D91E0" w14:textId="77777777" w:rsidR="00B301CA" w:rsidRDefault="00B301CA" w:rsidP="00B301CA">
      <w:pPr>
        <w:spacing w:after="0" w:line="240" w:lineRule="auto"/>
      </w:pPr>
      <w:r>
        <w:separator/>
      </w:r>
    </w:p>
  </w:endnote>
  <w:endnote w:type="continuationSeparator" w:id="0">
    <w:p w14:paraId="1389D861" w14:textId="77777777" w:rsidR="00B301CA" w:rsidRDefault="00B301CA" w:rsidP="00B30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E19B96" w14:textId="77777777" w:rsidR="00113578" w:rsidRPr="00580EA6" w:rsidRDefault="00113578" w:rsidP="00113578">
    <w:pPr>
      <w:widowControl w:val="0"/>
      <w:autoSpaceDE w:val="0"/>
      <w:autoSpaceDN w:val="0"/>
      <w:adjustRightInd w:val="0"/>
      <w:rPr>
        <w:rFonts w:ascii="Cambria" w:hAnsi="Cambria" w:cs="Cambria"/>
        <w:sz w:val="20"/>
        <w:szCs w:val="20"/>
      </w:rPr>
    </w:pPr>
    <w:r w:rsidRPr="00580EA6">
      <w:rPr>
        <w:rFonts w:cs="Calibri"/>
        <w:sz w:val="20"/>
        <w:szCs w:val="20"/>
      </w:rPr>
      <w:t>Copyright © 2013</w:t>
    </w:r>
    <w:r>
      <w:rPr>
        <w:rFonts w:cs="Calibri"/>
        <w:sz w:val="20"/>
        <w:szCs w:val="20"/>
      </w:rPr>
      <w:t>-2016</w:t>
    </w:r>
    <w:r w:rsidRPr="00580EA6">
      <w:rPr>
        <w:rFonts w:cs="Calibri"/>
        <w:sz w:val="20"/>
        <w:szCs w:val="20"/>
      </w:rPr>
      <w:t xml:space="preserve"> by the National Consortium of Interpreter Education Centers (NCIEC)</w:t>
    </w:r>
    <w:proofErr w:type="gramStart"/>
    <w:r w:rsidRPr="00580EA6">
      <w:rPr>
        <w:rFonts w:cs="Calibri"/>
        <w:sz w:val="20"/>
        <w:szCs w:val="20"/>
      </w:rPr>
      <w:t>.This</w:t>
    </w:r>
    <w:proofErr w:type="gramEnd"/>
    <w:r w:rsidRPr="00580EA6">
      <w:rPr>
        <w:rFonts w:cs="Calibri"/>
        <w:sz w:val="20"/>
        <w:szCs w:val="20"/>
      </w:rPr>
      <w:t xml:space="preserve"> NCIEC product was developed by the National Interpreter Education Center (NIEC) at Northeastern University.  Permission is granted to copy and disseminate these materials, in whole or in part, for educational, non-commercial purposes, provided that NCIEC is credited as the source and referenced appropriately on any such copies.  </w:t>
    </w:r>
  </w:p>
  <w:p w14:paraId="26B26EF6" w14:textId="77777777" w:rsidR="00B301CA" w:rsidRDefault="00B301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85338" w14:textId="77777777" w:rsidR="00B301CA" w:rsidRDefault="00B301CA" w:rsidP="00B301CA">
      <w:pPr>
        <w:spacing w:after="0" w:line="240" w:lineRule="auto"/>
      </w:pPr>
      <w:r>
        <w:separator/>
      </w:r>
    </w:p>
  </w:footnote>
  <w:footnote w:type="continuationSeparator" w:id="0">
    <w:p w14:paraId="4857BFB5" w14:textId="77777777" w:rsidR="00B301CA" w:rsidRDefault="00B301CA" w:rsidP="00B301C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3980"/>
    <w:multiLevelType w:val="multilevel"/>
    <w:tmpl w:val="5A6A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0902E1"/>
    <w:multiLevelType w:val="multilevel"/>
    <w:tmpl w:val="1F7AF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7618BF"/>
    <w:multiLevelType w:val="hybridMultilevel"/>
    <w:tmpl w:val="B9D00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DF49BF"/>
    <w:multiLevelType w:val="hybridMultilevel"/>
    <w:tmpl w:val="6D5E0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22D8C"/>
    <w:multiLevelType w:val="multilevel"/>
    <w:tmpl w:val="2584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BD1F2B"/>
    <w:multiLevelType w:val="hybridMultilevel"/>
    <w:tmpl w:val="D1BE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C27BC4"/>
    <w:multiLevelType w:val="hybridMultilevel"/>
    <w:tmpl w:val="E002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07854"/>
    <w:multiLevelType w:val="multilevel"/>
    <w:tmpl w:val="0F4E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hdrShapeDefaults>
    <o:shapedefaults v:ext="edit" spidmax="1026"/>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CA"/>
    <w:rsid w:val="00113578"/>
    <w:rsid w:val="0012364D"/>
    <w:rsid w:val="001E3689"/>
    <w:rsid w:val="002F578D"/>
    <w:rsid w:val="00580EA6"/>
    <w:rsid w:val="00842889"/>
    <w:rsid w:val="00987388"/>
    <w:rsid w:val="00A51E5B"/>
    <w:rsid w:val="00B301CA"/>
    <w:rsid w:val="00D92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0C39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CA"/>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01CA"/>
    <w:rPr>
      <w:rFonts w:ascii="Calibri" w:eastAsia="Calibri" w:hAnsi="Calibri" w:cs="Times New Roman"/>
      <w:sz w:val="22"/>
      <w:szCs w:val="22"/>
    </w:rPr>
  </w:style>
  <w:style w:type="paragraph" w:styleId="Footer">
    <w:name w:val="footer"/>
    <w:basedOn w:val="Normal"/>
    <w:link w:val="FooterChar"/>
    <w:uiPriority w:val="99"/>
    <w:unhideWhenUsed/>
    <w:rsid w:val="00B301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01CA"/>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580E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EA6"/>
    <w:rPr>
      <w:rFonts w:ascii="Lucida Grande" w:eastAsia="Calibri" w:hAnsi="Lucida Grande" w:cs="Lucida Grande"/>
      <w:sz w:val="18"/>
      <w:szCs w:val="18"/>
    </w:rPr>
  </w:style>
  <w:style w:type="paragraph" w:styleId="NormalWeb">
    <w:name w:val="Normal (Web)"/>
    <w:basedOn w:val="Normal"/>
    <w:uiPriority w:val="99"/>
    <w:semiHidden/>
    <w:unhideWhenUsed/>
    <w:rsid w:val="00113578"/>
    <w:pPr>
      <w:spacing w:before="100" w:beforeAutospacing="1" w:after="100" w:afterAutospacing="1" w:line="240" w:lineRule="auto"/>
    </w:pPr>
    <w:rPr>
      <w:rFonts w:ascii="Times" w:eastAsiaTheme="minorEastAsia" w:hAnsi="Times"/>
      <w:sz w:val="20"/>
      <w:szCs w:val="20"/>
    </w:rPr>
  </w:style>
  <w:style w:type="paragraph" w:customStyle="1" w:styleId="normal0">
    <w:name w:val="normal"/>
    <w:rsid w:val="00842889"/>
    <w:pPr>
      <w:spacing w:after="200" w:line="276"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84288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8"/>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CA"/>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01CA"/>
    <w:rPr>
      <w:rFonts w:ascii="Calibri" w:eastAsia="Calibri" w:hAnsi="Calibri" w:cs="Times New Roman"/>
      <w:sz w:val="22"/>
      <w:szCs w:val="22"/>
    </w:rPr>
  </w:style>
  <w:style w:type="paragraph" w:styleId="Footer">
    <w:name w:val="footer"/>
    <w:basedOn w:val="Normal"/>
    <w:link w:val="FooterChar"/>
    <w:uiPriority w:val="99"/>
    <w:unhideWhenUsed/>
    <w:rsid w:val="00B301C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01CA"/>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580E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EA6"/>
    <w:rPr>
      <w:rFonts w:ascii="Lucida Grande" w:eastAsia="Calibri" w:hAnsi="Lucida Grande" w:cs="Lucida Grande"/>
      <w:sz w:val="18"/>
      <w:szCs w:val="18"/>
    </w:rPr>
  </w:style>
  <w:style w:type="paragraph" w:styleId="NormalWeb">
    <w:name w:val="Normal (Web)"/>
    <w:basedOn w:val="Normal"/>
    <w:uiPriority w:val="99"/>
    <w:semiHidden/>
    <w:unhideWhenUsed/>
    <w:rsid w:val="00113578"/>
    <w:pPr>
      <w:spacing w:before="100" w:beforeAutospacing="1" w:after="100" w:afterAutospacing="1" w:line="240" w:lineRule="auto"/>
    </w:pPr>
    <w:rPr>
      <w:rFonts w:ascii="Times" w:eastAsiaTheme="minorEastAsia" w:hAnsi="Times"/>
      <w:sz w:val="20"/>
      <w:szCs w:val="20"/>
    </w:rPr>
  </w:style>
  <w:style w:type="paragraph" w:customStyle="1" w:styleId="normal0">
    <w:name w:val="normal"/>
    <w:rsid w:val="00842889"/>
    <w:pPr>
      <w:spacing w:after="200" w:line="276" w:lineRule="auto"/>
    </w:pPr>
    <w:rPr>
      <w:rFonts w:ascii="Calibri" w:eastAsia="Calibri" w:hAnsi="Calibri" w:cs="Calibri"/>
      <w:color w:val="000000"/>
      <w:sz w:val="22"/>
      <w:szCs w:val="22"/>
    </w:rPr>
  </w:style>
  <w:style w:type="character" w:styleId="Hyperlink">
    <w:name w:val="Hyperlink"/>
    <w:basedOn w:val="DefaultParagraphFont"/>
    <w:uiPriority w:val="99"/>
    <w:unhideWhenUsed/>
    <w:rsid w:val="008428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76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ncrtm.ed.gov/Default.aspx"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749</Words>
  <Characters>4270</Characters>
  <Application>Microsoft Macintosh Word</Application>
  <DocSecurity>0</DocSecurity>
  <Lines>35</Lines>
  <Paragraphs>10</Paragraphs>
  <ScaleCrop>false</ScaleCrop>
  <Company>Northeastern University-NIEC</Company>
  <LinksUpToDate>false</LinksUpToDate>
  <CharactersWithSpaces>5009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Schafer</dc:creator>
  <cp:keywords/>
  <dc:description/>
  <cp:lastModifiedBy>Doug Bowen-Bailey</cp:lastModifiedBy>
  <cp:revision>5</cp:revision>
  <dcterms:created xsi:type="dcterms:W3CDTF">2016-06-01T16:30:00Z</dcterms:created>
  <dcterms:modified xsi:type="dcterms:W3CDTF">2016-06-07T14:09:00Z</dcterms:modified>
</cp:coreProperties>
</file>