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C38EB" w14:textId="77777777" w:rsidR="00173837" w:rsidRDefault="00173837" w:rsidP="00173837">
      <w:pPr>
        <w:spacing w:before="100" w:beforeAutospacing="1" w:after="100" w:afterAutospacing="1" w:line="240" w:lineRule="auto"/>
        <w:ind w:left="720"/>
        <w:rPr>
          <w:rFonts w:ascii="Arial" w:eastAsia="Times New Roman" w:hAnsi="Arial" w:cs="Arial"/>
          <w:b/>
          <w:sz w:val="24"/>
          <w:szCs w:val="24"/>
        </w:rPr>
      </w:pPr>
      <w:r>
        <w:rPr>
          <w:rFonts w:ascii="Arial" w:eastAsia="Times New Roman" w:hAnsi="Arial" w:cs="Arial"/>
          <w:b/>
          <w:noProof/>
          <w:sz w:val="24"/>
          <w:szCs w:val="24"/>
        </w:rPr>
        <w:drawing>
          <wp:inline distT="0" distB="0" distL="0" distR="0" wp14:anchorId="2FFAE2B9" wp14:editId="16ECFB40">
            <wp:extent cx="2626331" cy="80810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331" cy="808102"/>
                    </a:xfrm>
                    <a:prstGeom prst="rect">
                      <a:avLst/>
                    </a:prstGeom>
                    <a:noFill/>
                    <a:ln>
                      <a:noFill/>
                    </a:ln>
                  </pic:spPr>
                </pic:pic>
              </a:graphicData>
            </a:graphic>
          </wp:inline>
        </w:drawing>
      </w:r>
    </w:p>
    <w:p w14:paraId="1C895A4B" w14:textId="5A94591B" w:rsidR="004664B2" w:rsidRPr="00173837" w:rsidRDefault="00B927BF" w:rsidP="00173837">
      <w:pPr>
        <w:spacing w:before="100" w:beforeAutospacing="1" w:after="100" w:afterAutospacing="1" w:line="240" w:lineRule="auto"/>
        <w:ind w:left="720"/>
        <w:rPr>
          <w:rFonts w:ascii="Arial" w:eastAsia="Times New Roman" w:hAnsi="Arial" w:cs="Arial"/>
          <w:b/>
          <w:sz w:val="24"/>
          <w:szCs w:val="24"/>
        </w:rPr>
      </w:pPr>
      <w:proofErr w:type="spellStart"/>
      <w:r>
        <w:rPr>
          <w:rFonts w:ascii="Arial" w:eastAsia="Times New Roman" w:hAnsi="Arial" w:cs="Arial"/>
          <w:b/>
          <w:sz w:val="24"/>
          <w:szCs w:val="24"/>
        </w:rPr>
        <w:t>Deaf</w:t>
      </w:r>
      <w:r w:rsidR="00173837">
        <w:rPr>
          <w:rFonts w:ascii="Arial" w:eastAsia="Times New Roman" w:hAnsi="Arial" w:cs="Arial"/>
          <w:b/>
          <w:sz w:val="24"/>
          <w:szCs w:val="24"/>
        </w:rPr>
        <w:t>Blind</w:t>
      </w:r>
      <w:proofErr w:type="spellEnd"/>
      <w:r w:rsidR="00173837">
        <w:rPr>
          <w:rFonts w:ascii="Arial" w:eastAsia="Times New Roman" w:hAnsi="Arial" w:cs="Arial"/>
          <w:b/>
          <w:sz w:val="24"/>
          <w:szCs w:val="24"/>
        </w:rPr>
        <w:t xml:space="preserve"> Interpreting Module</w:t>
      </w:r>
    </w:p>
    <w:p w14:paraId="470705D3" w14:textId="571A06F2" w:rsidR="00735628" w:rsidRPr="008074EF" w:rsidRDefault="00735628" w:rsidP="004664B2">
      <w:pPr>
        <w:autoSpaceDE w:val="0"/>
        <w:autoSpaceDN w:val="0"/>
        <w:adjustRightInd w:val="0"/>
        <w:spacing w:after="0" w:line="240" w:lineRule="auto"/>
        <w:jc w:val="center"/>
        <w:rPr>
          <w:rFonts w:ascii="Arial" w:hAnsi="Arial" w:cs="Arial"/>
          <w:b/>
          <w:sz w:val="24"/>
          <w:szCs w:val="24"/>
        </w:rPr>
      </w:pPr>
      <w:r w:rsidRPr="008074EF">
        <w:rPr>
          <w:rFonts w:ascii="Arial" w:hAnsi="Arial" w:cs="Arial"/>
          <w:b/>
          <w:sz w:val="24"/>
          <w:szCs w:val="24"/>
        </w:rPr>
        <w:t xml:space="preserve">MODIFICATIONS TO YOUR INTERPRETING </w:t>
      </w:r>
      <w:r>
        <w:rPr>
          <w:rFonts w:ascii="Arial" w:hAnsi="Arial" w:cs="Arial"/>
          <w:b/>
          <w:sz w:val="24"/>
          <w:szCs w:val="24"/>
        </w:rPr>
        <w:t>MODE</w:t>
      </w:r>
    </w:p>
    <w:p w14:paraId="7377564D" w14:textId="77777777" w:rsidR="00735628" w:rsidRDefault="00735628" w:rsidP="00735628">
      <w:pPr>
        <w:autoSpaceDE w:val="0"/>
        <w:autoSpaceDN w:val="0"/>
        <w:adjustRightInd w:val="0"/>
        <w:spacing w:after="0" w:line="240" w:lineRule="auto"/>
        <w:rPr>
          <w:rFonts w:ascii="Arial" w:hAnsi="Arial" w:cs="Arial"/>
          <w:sz w:val="24"/>
          <w:szCs w:val="24"/>
        </w:rPr>
      </w:pPr>
    </w:p>
    <w:p w14:paraId="7F953746" w14:textId="305FF34F" w:rsidR="00F71450" w:rsidRDefault="00F71450" w:rsidP="00F71450">
      <w:pPr>
        <w:pStyle w:val="normal0"/>
        <w:spacing w:after="0" w:line="240" w:lineRule="auto"/>
      </w:pPr>
      <w:r>
        <w:rPr>
          <w:rFonts w:ascii="Arial" w:eastAsia="Arial" w:hAnsi="Arial" w:cs="Arial"/>
          <w:sz w:val="24"/>
          <w:szCs w:val="24"/>
        </w:rPr>
        <w:t xml:space="preserve">When working with persons who are </w:t>
      </w:r>
      <w:proofErr w:type="spellStart"/>
      <w:r>
        <w:rPr>
          <w:rFonts w:ascii="Arial" w:eastAsia="Arial" w:hAnsi="Arial" w:cs="Arial"/>
          <w:sz w:val="24"/>
          <w:szCs w:val="24"/>
        </w:rPr>
        <w:t>DeafBlind</w:t>
      </w:r>
      <w:proofErr w:type="spellEnd"/>
      <w:r>
        <w:rPr>
          <w:rFonts w:ascii="Arial" w:eastAsia="Arial" w:hAnsi="Arial" w:cs="Arial"/>
          <w:sz w:val="24"/>
          <w:szCs w:val="24"/>
        </w:rPr>
        <w:t xml:space="preserve">, you will need to modify your mode of interpreting.  Below you will find various interpreting modes </w:t>
      </w:r>
      <w:r w:rsidR="00BA6887">
        <w:rPr>
          <w:rFonts w:ascii="Arial" w:eastAsia="Arial" w:hAnsi="Arial" w:cs="Arial"/>
          <w:sz w:val="24"/>
          <w:szCs w:val="24"/>
        </w:rPr>
        <w:t>that</w:t>
      </w:r>
      <w:r>
        <w:rPr>
          <w:rFonts w:ascii="Arial" w:eastAsia="Arial" w:hAnsi="Arial" w:cs="Arial"/>
          <w:sz w:val="24"/>
          <w:szCs w:val="24"/>
        </w:rPr>
        <w:t xml:space="preserve"> can </w:t>
      </w:r>
      <w:proofErr w:type="gramStart"/>
      <w:r>
        <w:rPr>
          <w:rFonts w:ascii="Arial" w:eastAsia="Arial" w:hAnsi="Arial" w:cs="Arial"/>
          <w:sz w:val="24"/>
          <w:szCs w:val="24"/>
        </w:rPr>
        <w:t>used</w:t>
      </w:r>
      <w:proofErr w:type="gramEnd"/>
      <w:r>
        <w:rPr>
          <w:rFonts w:ascii="Arial" w:eastAsia="Arial" w:hAnsi="Arial" w:cs="Arial"/>
          <w:sz w:val="24"/>
          <w:szCs w:val="24"/>
        </w:rPr>
        <w:t xml:space="preserve"> with Deaf persons</w:t>
      </w:r>
      <w:r w:rsidR="00BA6887">
        <w:rPr>
          <w:rFonts w:ascii="Arial" w:eastAsia="Arial" w:hAnsi="Arial" w:cs="Arial"/>
          <w:sz w:val="24"/>
          <w:szCs w:val="24"/>
        </w:rPr>
        <w:t xml:space="preserve"> </w:t>
      </w:r>
      <w:r>
        <w:rPr>
          <w:rFonts w:ascii="Arial" w:eastAsia="Arial" w:hAnsi="Arial" w:cs="Arial"/>
          <w:sz w:val="24"/>
          <w:szCs w:val="24"/>
        </w:rPr>
        <w:t xml:space="preserve">who also have a significant vision loss.  Some of these methods are used individually while others are used in combination. A consumer may also switch from one mode of receptive communication to another in the course of an assignment.  When considering assignments involving persons who are </w:t>
      </w:r>
      <w:proofErr w:type="spellStart"/>
      <w:proofErr w:type="gramStart"/>
      <w:r>
        <w:rPr>
          <w:rFonts w:ascii="Arial" w:eastAsia="Arial" w:hAnsi="Arial" w:cs="Arial"/>
          <w:sz w:val="24"/>
          <w:szCs w:val="24"/>
        </w:rPr>
        <w:t>DeafBlind</w:t>
      </w:r>
      <w:proofErr w:type="spellEnd"/>
      <w:r>
        <w:rPr>
          <w:rFonts w:ascii="Arial" w:eastAsia="Arial" w:hAnsi="Arial" w:cs="Arial"/>
          <w:sz w:val="24"/>
          <w:szCs w:val="24"/>
        </w:rPr>
        <w:t xml:space="preserve"> ,</w:t>
      </w:r>
      <w:proofErr w:type="gramEnd"/>
      <w:r>
        <w:rPr>
          <w:rFonts w:ascii="Arial" w:eastAsia="Arial" w:hAnsi="Arial" w:cs="Arial"/>
          <w:sz w:val="24"/>
          <w:szCs w:val="24"/>
        </w:rPr>
        <w:t xml:space="preserve"> you can use these terms when inquiring about the consumer’s mode of communication.</w:t>
      </w:r>
    </w:p>
    <w:p w14:paraId="1A767B7B" w14:textId="77777777" w:rsidR="00F71450" w:rsidRDefault="00F71450" w:rsidP="00F71450">
      <w:pPr>
        <w:pStyle w:val="normal0"/>
        <w:spacing w:after="0" w:line="240" w:lineRule="auto"/>
      </w:pPr>
    </w:p>
    <w:p w14:paraId="4E6BEBAF" w14:textId="77777777" w:rsidR="00F71450" w:rsidRDefault="00F71450" w:rsidP="00F71450">
      <w:pPr>
        <w:pStyle w:val="normal0"/>
        <w:numPr>
          <w:ilvl w:val="0"/>
          <w:numId w:val="6"/>
        </w:numPr>
        <w:spacing w:after="0" w:line="240" w:lineRule="auto"/>
        <w:ind w:hanging="360"/>
        <w:rPr>
          <w:sz w:val="24"/>
          <w:szCs w:val="24"/>
        </w:rPr>
      </w:pPr>
      <w:r>
        <w:rPr>
          <w:rFonts w:ascii="Arial" w:eastAsia="Arial" w:hAnsi="Arial" w:cs="Arial"/>
          <w:sz w:val="24"/>
          <w:szCs w:val="24"/>
        </w:rPr>
        <w:t xml:space="preserve">CLOSE VISION - </w:t>
      </w:r>
    </w:p>
    <w:p w14:paraId="1D3D75CA" w14:textId="77777777"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Close vision interpreting refers to a method used with Deaf and hard of hearing persons who rely on their residual vision for communication.  </w:t>
      </w:r>
    </w:p>
    <w:p w14:paraId="59DC785C" w14:textId="77777777"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The interpreter positions </w:t>
      </w:r>
      <w:proofErr w:type="gramStart"/>
      <w:r>
        <w:rPr>
          <w:rFonts w:ascii="Arial" w:eastAsia="Arial" w:hAnsi="Arial" w:cs="Arial"/>
          <w:sz w:val="24"/>
          <w:szCs w:val="24"/>
        </w:rPr>
        <w:t>themselves close to the consumer</w:t>
      </w:r>
      <w:proofErr w:type="gramEnd"/>
      <w:r>
        <w:rPr>
          <w:rFonts w:ascii="Arial" w:eastAsia="Arial" w:hAnsi="Arial" w:cs="Arial"/>
          <w:sz w:val="24"/>
          <w:szCs w:val="24"/>
        </w:rPr>
        <w:t xml:space="preserve">. </w:t>
      </w:r>
    </w:p>
    <w:p w14:paraId="7A02412D" w14:textId="378F6D80"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The interpreter also reduces their signing space and slows their rate of interpreting.  With this method, the interpreter may sign just below their chin so</w:t>
      </w:r>
      <w:r w:rsidR="00BA6887">
        <w:rPr>
          <w:rFonts w:ascii="Arial" w:eastAsia="Arial" w:hAnsi="Arial" w:cs="Arial"/>
          <w:sz w:val="24"/>
          <w:szCs w:val="24"/>
        </w:rPr>
        <w:t xml:space="preserve"> the consumer can still </w:t>
      </w:r>
      <w:proofErr w:type="spellStart"/>
      <w:r w:rsidR="00BA6887">
        <w:rPr>
          <w:rFonts w:ascii="Arial" w:eastAsia="Arial" w:hAnsi="Arial" w:cs="Arial"/>
          <w:sz w:val="24"/>
          <w:szCs w:val="24"/>
        </w:rPr>
        <w:t>lipread</w:t>
      </w:r>
      <w:proofErr w:type="spellEnd"/>
      <w:r>
        <w:rPr>
          <w:rFonts w:ascii="Arial" w:eastAsia="Arial" w:hAnsi="Arial" w:cs="Arial"/>
          <w:sz w:val="24"/>
          <w:szCs w:val="24"/>
        </w:rPr>
        <w:t xml:space="preserve"> and </w:t>
      </w:r>
      <w:proofErr w:type="gramStart"/>
      <w:r>
        <w:rPr>
          <w:rFonts w:ascii="Arial" w:eastAsia="Arial" w:hAnsi="Arial" w:cs="Arial"/>
          <w:sz w:val="24"/>
          <w:szCs w:val="24"/>
        </w:rPr>
        <w:t>see  non</w:t>
      </w:r>
      <w:proofErr w:type="gramEnd"/>
      <w:r>
        <w:rPr>
          <w:rFonts w:ascii="Arial" w:eastAsia="Arial" w:hAnsi="Arial" w:cs="Arial"/>
          <w:sz w:val="24"/>
          <w:szCs w:val="24"/>
        </w:rPr>
        <w:t xml:space="preserve">-manual markers.  </w:t>
      </w:r>
    </w:p>
    <w:p w14:paraId="438B60CC" w14:textId="1468A53D"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Fingerspelling should be slowed, taking care to lower the hand to chest level or move it to the shoulder area for maximum contrast between hand and clothing.  </w:t>
      </w:r>
    </w:p>
    <w:p w14:paraId="550D38EA" w14:textId="77777777"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The interpreter should take consideration of the need to significantly narrow their signing space from side to side and top to bottom. </w:t>
      </w:r>
    </w:p>
    <w:p w14:paraId="774D5BCB" w14:textId="77777777"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The distance of the interpreter from the </w:t>
      </w:r>
      <w:proofErr w:type="spellStart"/>
      <w:r>
        <w:rPr>
          <w:rFonts w:ascii="Arial" w:eastAsia="Arial" w:hAnsi="Arial" w:cs="Arial"/>
          <w:sz w:val="24"/>
          <w:szCs w:val="24"/>
        </w:rPr>
        <w:t>DeafBlind</w:t>
      </w:r>
      <w:proofErr w:type="spellEnd"/>
      <w:r>
        <w:rPr>
          <w:rFonts w:ascii="Arial" w:eastAsia="Arial" w:hAnsi="Arial" w:cs="Arial"/>
          <w:sz w:val="24"/>
          <w:szCs w:val="24"/>
        </w:rPr>
        <w:t xml:space="preserve"> person will depend on consumer preference.</w:t>
      </w:r>
    </w:p>
    <w:p w14:paraId="6DC78570" w14:textId="77777777" w:rsidR="00F71450" w:rsidRDefault="00F71450" w:rsidP="00F71450">
      <w:pPr>
        <w:pStyle w:val="normal0"/>
        <w:spacing w:after="0" w:line="240" w:lineRule="auto"/>
      </w:pPr>
    </w:p>
    <w:p w14:paraId="1A56FBEC" w14:textId="77777777" w:rsidR="00F71450" w:rsidRDefault="00F71450" w:rsidP="00F71450">
      <w:pPr>
        <w:pStyle w:val="normal0"/>
        <w:numPr>
          <w:ilvl w:val="0"/>
          <w:numId w:val="6"/>
        </w:numPr>
        <w:spacing w:after="0" w:line="240" w:lineRule="auto"/>
        <w:ind w:hanging="360"/>
        <w:rPr>
          <w:sz w:val="24"/>
          <w:szCs w:val="24"/>
        </w:rPr>
      </w:pPr>
      <w:r>
        <w:rPr>
          <w:rFonts w:ascii="Arial" w:eastAsia="Arial" w:hAnsi="Arial" w:cs="Arial"/>
          <w:sz w:val="24"/>
          <w:szCs w:val="24"/>
        </w:rPr>
        <w:t xml:space="preserve">TRACKING - </w:t>
      </w:r>
    </w:p>
    <w:p w14:paraId="160B454F" w14:textId="77777777"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Tracking is a method of communication utilized by </w:t>
      </w:r>
      <w:proofErr w:type="spellStart"/>
      <w:r>
        <w:rPr>
          <w:rFonts w:ascii="Arial" w:eastAsia="Arial" w:hAnsi="Arial" w:cs="Arial"/>
          <w:sz w:val="24"/>
          <w:szCs w:val="24"/>
        </w:rPr>
        <w:t>DeafBlind</w:t>
      </w:r>
      <w:proofErr w:type="spellEnd"/>
      <w:r>
        <w:rPr>
          <w:rFonts w:ascii="Arial" w:eastAsia="Arial" w:hAnsi="Arial" w:cs="Arial"/>
          <w:sz w:val="24"/>
          <w:szCs w:val="24"/>
        </w:rPr>
        <w:t xml:space="preserve"> persons who rely on their residual vision. This approach allows consumers to access sign language within their unique visual field. </w:t>
      </w:r>
    </w:p>
    <w:p w14:paraId="496EA07F" w14:textId="0D97D18E"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With this method, the </w:t>
      </w:r>
      <w:proofErr w:type="spellStart"/>
      <w:r>
        <w:rPr>
          <w:rFonts w:ascii="Arial" w:eastAsia="Arial" w:hAnsi="Arial" w:cs="Arial"/>
          <w:sz w:val="24"/>
          <w:szCs w:val="24"/>
        </w:rPr>
        <w:t>DeafBlind</w:t>
      </w:r>
      <w:proofErr w:type="spellEnd"/>
      <w:r>
        <w:rPr>
          <w:rFonts w:ascii="Arial" w:eastAsia="Arial" w:hAnsi="Arial" w:cs="Arial"/>
          <w:sz w:val="24"/>
          <w:szCs w:val="24"/>
        </w:rPr>
        <w:t xml:space="preserve"> person will place one or both of their hands on the interpreter’s forearm(s) or wrist(s).  Doing so </w:t>
      </w:r>
      <w:r>
        <w:rPr>
          <w:rFonts w:ascii="Arial" w:eastAsia="Arial" w:hAnsi="Arial" w:cs="Arial"/>
          <w:sz w:val="24"/>
          <w:szCs w:val="24"/>
        </w:rPr>
        <w:lastRenderedPageBreak/>
        <w:t xml:space="preserve">allows the </w:t>
      </w:r>
      <w:proofErr w:type="spellStart"/>
      <w:r>
        <w:rPr>
          <w:rFonts w:ascii="Arial" w:eastAsia="Arial" w:hAnsi="Arial" w:cs="Arial"/>
          <w:sz w:val="24"/>
          <w:szCs w:val="24"/>
        </w:rPr>
        <w:t>DeafBlind</w:t>
      </w:r>
      <w:proofErr w:type="spellEnd"/>
      <w:r>
        <w:rPr>
          <w:rFonts w:ascii="Arial" w:eastAsia="Arial" w:hAnsi="Arial" w:cs="Arial"/>
          <w:sz w:val="24"/>
          <w:szCs w:val="24"/>
        </w:rPr>
        <w:t xml:space="preserve"> person to control the speed of the interpretation and keep the signs within their visual field.  </w:t>
      </w:r>
    </w:p>
    <w:p w14:paraId="340FF5D7" w14:textId="77777777"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This method is often used with persons who are losing their vision and transitioning to tactile sign language.</w:t>
      </w:r>
    </w:p>
    <w:p w14:paraId="6356FA71" w14:textId="77777777" w:rsidR="00F71450" w:rsidRDefault="00F71450" w:rsidP="00F71450">
      <w:pPr>
        <w:pStyle w:val="normal0"/>
        <w:spacing w:after="0" w:line="240" w:lineRule="auto"/>
      </w:pPr>
    </w:p>
    <w:p w14:paraId="1AD2A9E1" w14:textId="77777777" w:rsidR="00F71450" w:rsidRDefault="00F71450" w:rsidP="00F71450">
      <w:pPr>
        <w:pStyle w:val="normal0"/>
        <w:numPr>
          <w:ilvl w:val="0"/>
          <w:numId w:val="6"/>
        </w:numPr>
        <w:spacing w:after="0" w:line="240" w:lineRule="auto"/>
        <w:ind w:hanging="360"/>
        <w:rPr>
          <w:sz w:val="24"/>
          <w:szCs w:val="24"/>
        </w:rPr>
      </w:pPr>
      <w:r>
        <w:rPr>
          <w:rFonts w:ascii="Arial" w:eastAsia="Arial" w:hAnsi="Arial" w:cs="Arial"/>
          <w:sz w:val="24"/>
          <w:szCs w:val="24"/>
        </w:rPr>
        <w:t xml:space="preserve">TACTILE SIGN LANGUAGE - </w:t>
      </w:r>
    </w:p>
    <w:p w14:paraId="1ECBD4A3" w14:textId="77777777"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Tactile sign language is a method used by persons who cannot access sign language through their vision. These persons </w:t>
      </w:r>
      <w:proofErr w:type="gramStart"/>
      <w:r>
        <w:rPr>
          <w:rFonts w:ascii="Arial" w:eastAsia="Arial" w:hAnsi="Arial" w:cs="Arial"/>
          <w:sz w:val="24"/>
          <w:szCs w:val="24"/>
        </w:rPr>
        <w:t>will  place</w:t>
      </w:r>
      <w:proofErr w:type="gramEnd"/>
      <w:r>
        <w:rPr>
          <w:rFonts w:ascii="Arial" w:eastAsia="Arial" w:hAnsi="Arial" w:cs="Arial"/>
          <w:sz w:val="24"/>
          <w:szCs w:val="24"/>
        </w:rPr>
        <w:t xml:space="preserve"> one or two hands on top of the interpreter’s to receive the message.  </w:t>
      </w:r>
    </w:p>
    <w:p w14:paraId="0CA93807" w14:textId="39B5C6EA"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The interpreter’s</w:t>
      </w:r>
      <w:r w:rsidR="00BA6887">
        <w:rPr>
          <w:rFonts w:ascii="Arial" w:eastAsia="Arial" w:hAnsi="Arial" w:cs="Arial"/>
          <w:sz w:val="24"/>
          <w:szCs w:val="24"/>
        </w:rPr>
        <w:t xml:space="preserve"> </w:t>
      </w:r>
      <w:r>
        <w:rPr>
          <w:rFonts w:ascii="Arial" w:eastAsia="Arial" w:hAnsi="Arial" w:cs="Arial"/>
          <w:sz w:val="24"/>
          <w:szCs w:val="24"/>
        </w:rPr>
        <w:t xml:space="preserve">hand(s) should always be under those of the consumer. </w:t>
      </w:r>
    </w:p>
    <w:p w14:paraId="52D70A9B" w14:textId="0D9CCDB0"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In this method, the interpreter will sign at a pace </w:t>
      </w:r>
      <w:bookmarkStart w:id="0" w:name="_GoBack"/>
      <w:bookmarkEnd w:id="0"/>
      <w:r>
        <w:rPr>
          <w:rFonts w:ascii="Arial" w:eastAsia="Arial" w:hAnsi="Arial" w:cs="Arial"/>
          <w:sz w:val="24"/>
          <w:szCs w:val="24"/>
        </w:rPr>
        <w:t>allowing communication to occur comfortably.</w:t>
      </w:r>
    </w:p>
    <w:p w14:paraId="1EBEC0A4" w14:textId="77777777" w:rsidR="00F71450" w:rsidRDefault="00F71450" w:rsidP="00F71450">
      <w:pPr>
        <w:pStyle w:val="normal0"/>
        <w:numPr>
          <w:ilvl w:val="1"/>
          <w:numId w:val="6"/>
        </w:numPr>
        <w:spacing w:after="0" w:line="240" w:lineRule="auto"/>
        <w:ind w:hanging="360"/>
        <w:rPr>
          <w:rFonts w:ascii="Arial" w:eastAsia="Arial" w:hAnsi="Arial" w:cs="Arial"/>
          <w:sz w:val="24"/>
          <w:szCs w:val="24"/>
        </w:rPr>
      </w:pPr>
      <w:r>
        <w:rPr>
          <w:rFonts w:ascii="Arial" w:eastAsia="Arial" w:hAnsi="Arial" w:cs="Arial"/>
          <w:sz w:val="24"/>
          <w:szCs w:val="24"/>
        </w:rPr>
        <w:t>Styles of Tactile Sign Language:</w:t>
      </w:r>
    </w:p>
    <w:p w14:paraId="16F10F60" w14:textId="3479A4D8" w:rsidR="00F71450" w:rsidRDefault="00F71450" w:rsidP="00F71450">
      <w:pPr>
        <w:pStyle w:val="normal0"/>
        <w:numPr>
          <w:ilvl w:val="2"/>
          <w:numId w:val="6"/>
        </w:numPr>
        <w:spacing w:after="0" w:line="240" w:lineRule="auto"/>
        <w:ind w:hanging="360"/>
        <w:rPr>
          <w:rFonts w:ascii="Arial" w:eastAsia="Arial" w:hAnsi="Arial" w:cs="Arial"/>
          <w:sz w:val="24"/>
          <w:szCs w:val="24"/>
        </w:rPr>
      </w:pPr>
      <w:r>
        <w:rPr>
          <w:rFonts w:ascii="Arial" w:eastAsia="Arial" w:hAnsi="Arial" w:cs="Arial"/>
          <w:sz w:val="24"/>
          <w:szCs w:val="24"/>
        </w:rPr>
        <w:t xml:space="preserve">TWO-HANDED TACTILE METHOD - </w:t>
      </w:r>
      <w:proofErr w:type="gramStart"/>
      <w:r>
        <w:rPr>
          <w:rFonts w:ascii="Arial" w:eastAsia="Arial" w:hAnsi="Arial" w:cs="Arial"/>
          <w:sz w:val="24"/>
          <w:szCs w:val="24"/>
        </w:rPr>
        <w:t>This mode is often embraced by individuals who have recently transitioned to tactile sign language</w:t>
      </w:r>
      <w:proofErr w:type="gramEnd"/>
      <w:r>
        <w:rPr>
          <w:rFonts w:ascii="Arial" w:eastAsia="Arial" w:hAnsi="Arial" w:cs="Arial"/>
          <w:sz w:val="24"/>
          <w:szCs w:val="24"/>
        </w:rPr>
        <w:t xml:space="preserve">.  Hand positioning and placement will vary from consumer to consumer. Some consumers will prefer to place their hands directly on top of the interpreter’s so that the interpreter’s fingers are in their palms.  Others prefer to place their hands at an angle </w:t>
      </w:r>
      <w:proofErr w:type="gramStart"/>
      <w:r>
        <w:rPr>
          <w:rFonts w:ascii="Arial" w:eastAsia="Arial" w:hAnsi="Arial" w:cs="Arial"/>
          <w:sz w:val="24"/>
          <w:szCs w:val="24"/>
        </w:rPr>
        <w:t>over</w:t>
      </w:r>
      <w:proofErr w:type="gramEnd"/>
      <w:r>
        <w:rPr>
          <w:rFonts w:ascii="Arial" w:eastAsia="Arial" w:hAnsi="Arial" w:cs="Arial"/>
          <w:sz w:val="24"/>
          <w:szCs w:val="24"/>
        </w:rPr>
        <w:t xml:space="preserve"> the interpreter’s knuckles.  When the interpreter fingerspells, the consumer may slide their palms over to cup the interpreter’s fingers.</w:t>
      </w:r>
    </w:p>
    <w:p w14:paraId="38E78767" w14:textId="77777777" w:rsidR="00F71450" w:rsidRDefault="00F71450" w:rsidP="00F71450">
      <w:pPr>
        <w:pStyle w:val="normal0"/>
        <w:numPr>
          <w:ilvl w:val="2"/>
          <w:numId w:val="6"/>
        </w:numPr>
        <w:spacing w:after="0" w:line="240" w:lineRule="auto"/>
        <w:ind w:hanging="360"/>
        <w:rPr>
          <w:rFonts w:ascii="Arial" w:eastAsia="Arial" w:hAnsi="Arial" w:cs="Arial"/>
          <w:sz w:val="24"/>
          <w:szCs w:val="24"/>
        </w:rPr>
      </w:pPr>
      <w:r>
        <w:rPr>
          <w:rFonts w:ascii="Arial" w:eastAsia="Arial" w:hAnsi="Arial" w:cs="Arial"/>
          <w:sz w:val="24"/>
          <w:szCs w:val="24"/>
        </w:rPr>
        <w:t xml:space="preserve">ONE-HANDED TACTILE METHOD - This method is typically used by individuals who are fluent signers, have experience with tactile reception and have been using this mode of communication for some time.  Similar to the two-handed tactile method, the hand positioning and direction will vary depending on the consumer’s preference. One-handed sign language users may also temporarily utilize two-hands for clarity or to alleviate fatigue.  </w:t>
      </w:r>
    </w:p>
    <w:p w14:paraId="254256BB" w14:textId="77777777" w:rsidR="00F71450" w:rsidRDefault="00F71450" w:rsidP="00F71450">
      <w:pPr>
        <w:pStyle w:val="normal0"/>
        <w:spacing w:after="0" w:line="240" w:lineRule="auto"/>
      </w:pPr>
    </w:p>
    <w:p w14:paraId="7D061561" w14:textId="77777777" w:rsidR="00F71450" w:rsidRDefault="00F71450" w:rsidP="00F71450">
      <w:pPr>
        <w:pStyle w:val="normal0"/>
        <w:numPr>
          <w:ilvl w:val="0"/>
          <w:numId w:val="6"/>
        </w:numPr>
        <w:spacing w:after="0" w:line="240" w:lineRule="auto"/>
        <w:ind w:hanging="360"/>
        <w:rPr>
          <w:sz w:val="24"/>
          <w:szCs w:val="24"/>
        </w:rPr>
      </w:pPr>
      <w:r>
        <w:rPr>
          <w:rFonts w:ascii="Arial" w:eastAsia="Arial" w:hAnsi="Arial" w:cs="Arial"/>
          <w:sz w:val="24"/>
          <w:szCs w:val="24"/>
        </w:rPr>
        <w:t xml:space="preserve">PRINT-ON-PALM - </w:t>
      </w:r>
    </w:p>
    <w:p w14:paraId="6D6F1515" w14:textId="77777777"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Print-on-Palm (POP) is a tactual method that allows consumers to receive letters, numbers or symbols in the palm of their hands. </w:t>
      </w:r>
    </w:p>
    <w:p w14:paraId="5988C7BB" w14:textId="77777777"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The interpreter will use their index finger to trace words in the consumer’s hand, slightly pausing between each word.  </w:t>
      </w:r>
    </w:p>
    <w:p w14:paraId="6F632992" w14:textId="77777777"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The interpreter will trace block, capital letters except for "</w:t>
      </w:r>
      <w:proofErr w:type="spellStart"/>
      <w:r>
        <w:rPr>
          <w:rFonts w:ascii="Arial" w:eastAsia="Arial" w:hAnsi="Arial" w:cs="Arial"/>
          <w:sz w:val="24"/>
          <w:szCs w:val="24"/>
        </w:rPr>
        <w:t>i</w:t>
      </w:r>
      <w:proofErr w:type="spellEnd"/>
      <w:r>
        <w:rPr>
          <w:rFonts w:ascii="Arial" w:eastAsia="Arial" w:hAnsi="Arial" w:cs="Arial"/>
          <w:sz w:val="24"/>
          <w:szCs w:val="24"/>
        </w:rPr>
        <w:t xml:space="preserve">" which is lower case. The letters are written on top of each other, not across the palm or onto the consumer's fingers. </w:t>
      </w:r>
    </w:p>
    <w:p w14:paraId="4A3EC1AC" w14:textId="77777777" w:rsid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 xml:space="preserve">In the event of an error, the interpreter will “erase” the error by wiping their hand across the consumer’s palm.  </w:t>
      </w:r>
    </w:p>
    <w:p w14:paraId="34BF423A" w14:textId="342E48A2" w:rsidR="00F71450" w:rsidRPr="00F71450" w:rsidRDefault="00F71450" w:rsidP="00F71450">
      <w:pPr>
        <w:pStyle w:val="normal0"/>
        <w:numPr>
          <w:ilvl w:val="1"/>
          <w:numId w:val="6"/>
        </w:numPr>
        <w:spacing w:after="0" w:line="240" w:lineRule="auto"/>
        <w:ind w:hanging="360"/>
        <w:rPr>
          <w:sz w:val="24"/>
          <w:szCs w:val="24"/>
        </w:rPr>
      </w:pPr>
      <w:r>
        <w:rPr>
          <w:rFonts w:ascii="Arial" w:eastAsia="Arial" w:hAnsi="Arial" w:cs="Arial"/>
          <w:sz w:val="24"/>
          <w:szCs w:val="24"/>
        </w:rPr>
        <w:t>POP is used briefly to clarify a word, number, symbol or detail. It is usually used in conjunction with the other modes of communication described above.</w:t>
      </w:r>
    </w:p>
    <w:p w14:paraId="5B4DEC4B" w14:textId="77777777" w:rsidR="00F71450" w:rsidRDefault="00F71450" w:rsidP="00F71450">
      <w:pPr>
        <w:pStyle w:val="normal0"/>
      </w:pPr>
    </w:p>
    <w:p w14:paraId="285C6837" w14:textId="77777777" w:rsidR="00F71450" w:rsidRDefault="00F71450" w:rsidP="00F71450">
      <w:pPr>
        <w:pStyle w:val="normal0"/>
      </w:pPr>
      <w:r>
        <w:rPr>
          <w:rFonts w:ascii="Arial" w:eastAsia="Arial" w:hAnsi="Arial" w:cs="Arial"/>
          <w:i/>
          <w:sz w:val="24"/>
          <w:szCs w:val="24"/>
        </w:rPr>
        <w:t>Activity:</w:t>
      </w:r>
    </w:p>
    <w:p w14:paraId="7C16C1D8" w14:textId="77777777" w:rsidR="00F71450" w:rsidRDefault="00F71450" w:rsidP="00F71450">
      <w:pPr>
        <w:pStyle w:val="normal0"/>
        <w:numPr>
          <w:ilvl w:val="0"/>
          <w:numId w:val="3"/>
        </w:numPr>
        <w:ind w:hanging="360"/>
        <w:contextualSpacing/>
        <w:rPr>
          <w:rFonts w:ascii="Arial" w:eastAsia="Arial" w:hAnsi="Arial" w:cs="Arial"/>
          <w:sz w:val="24"/>
          <w:szCs w:val="24"/>
        </w:rPr>
      </w:pPr>
      <w:r>
        <w:rPr>
          <w:rFonts w:ascii="Arial" w:eastAsia="Arial" w:hAnsi="Arial" w:cs="Arial"/>
          <w:i/>
          <w:sz w:val="24"/>
          <w:szCs w:val="24"/>
        </w:rPr>
        <w:t>Watch:</w:t>
      </w:r>
    </w:p>
    <w:p w14:paraId="101780B2" w14:textId="77777777" w:rsidR="00F71450" w:rsidRDefault="00F71450" w:rsidP="00F71450">
      <w:pPr>
        <w:pStyle w:val="normal0"/>
        <w:numPr>
          <w:ilvl w:val="0"/>
          <w:numId w:val="4"/>
        </w:numPr>
        <w:ind w:hanging="360"/>
        <w:contextualSpacing/>
        <w:rPr>
          <w:rFonts w:ascii="Arial" w:eastAsia="Arial" w:hAnsi="Arial" w:cs="Arial"/>
          <w:i/>
          <w:sz w:val="24"/>
          <w:szCs w:val="24"/>
        </w:rPr>
      </w:pPr>
      <w:r>
        <w:rPr>
          <w:rFonts w:ascii="Arial" w:eastAsia="Arial" w:hAnsi="Arial" w:cs="Arial"/>
          <w:i/>
          <w:sz w:val="24"/>
          <w:szCs w:val="24"/>
        </w:rPr>
        <w:t>“Modifications to Your Interpreting Mode”</w:t>
      </w:r>
    </w:p>
    <w:p w14:paraId="70B0DEA3" w14:textId="77777777" w:rsidR="00F71450" w:rsidRDefault="00F71450" w:rsidP="00F71450">
      <w:pPr>
        <w:pStyle w:val="normal0"/>
        <w:numPr>
          <w:ilvl w:val="0"/>
          <w:numId w:val="4"/>
        </w:numPr>
        <w:ind w:hanging="360"/>
        <w:contextualSpacing/>
        <w:rPr>
          <w:rFonts w:ascii="Arial" w:eastAsia="Arial" w:hAnsi="Arial" w:cs="Arial"/>
          <w:i/>
          <w:sz w:val="24"/>
          <w:szCs w:val="24"/>
        </w:rPr>
      </w:pPr>
      <w:r>
        <w:rPr>
          <w:rFonts w:ascii="Arial" w:eastAsia="Arial" w:hAnsi="Arial" w:cs="Arial"/>
          <w:i/>
          <w:sz w:val="24"/>
          <w:szCs w:val="24"/>
        </w:rPr>
        <w:t xml:space="preserve">“Modifications to Mode – Close Vision and Tracking” </w:t>
      </w:r>
    </w:p>
    <w:p w14:paraId="4C5A1956" w14:textId="77777777" w:rsidR="00F71450" w:rsidRDefault="00F71450" w:rsidP="00F71450">
      <w:pPr>
        <w:pStyle w:val="normal0"/>
      </w:pPr>
    </w:p>
    <w:p w14:paraId="378AD77A" w14:textId="77777777" w:rsidR="00F71450" w:rsidRDefault="00F71450" w:rsidP="00F71450">
      <w:pPr>
        <w:pStyle w:val="normal0"/>
        <w:numPr>
          <w:ilvl w:val="0"/>
          <w:numId w:val="5"/>
        </w:numPr>
        <w:ind w:hanging="360"/>
        <w:contextualSpacing/>
        <w:rPr>
          <w:rFonts w:ascii="Arial" w:eastAsia="Arial" w:hAnsi="Arial" w:cs="Arial"/>
          <w:i/>
          <w:sz w:val="24"/>
          <w:szCs w:val="24"/>
        </w:rPr>
      </w:pPr>
      <w:r>
        <w:rPr>
          <w:rFonts w:ascii="Arial" w:eastAsia="Arial" w:hAnsi="Arial" w:cs="Arial"/>
          <w:i/>
          <w:sz w:val="24"/>
          <w:szCs w:val="24"/>
        </w:rPr>
        <w:t>Take the quiz:</w:t>
      </w:r>
    </w:p>
    <w:p w14:paraId="647937FD" w14:textId="77777777" w:rsidR="00F71450" w:rsidRDefault="00F71450" w:rsidP="00F71450">
      <w:pPr>
        <w:pStyle w:val="normal0"/>
        <w:numPr>
          <w:ilvl w:val="1"/>
          <w:numId w:val="5"/>
        </w:numPr>
        <w:ind w:hanging="360"/>
        <w:contextualSpacing/>
      </w:pPr>
      <w:r>
        <w:rPr>
          <w:rFonts w:ascii="Arial" w:eastAsia="Arial" w:hAnsi="Arial" w:cs="Arial"/>
          <w:i/>
          <w:sz w:val="24"/>
          <w:szCs w:val="24"/>
        </w:rPr>
        <w:t>“Quiz on Modes”.</w:t>
      </w:r>
    </w:p>
    <w:p w14:paraId="298C646E" w14:textId="77777777" w:rsidR="00735628" w:rsidRDefault="00735628" w:rsidP="00735628">
      <w:pPr>
        <w:autoSpaceDE w:val="0"/>
        <w:autoSpaceDN w:val="0"/>
        <w:adjustRightInd w:val="0"/>
        <w:spacing w:after="0" w:line="240" w:lineRule="auto"/>
        <w:rPr>
          <w:rFonts w:ascii="Arial" w:hAnsi="Arial" w:cs="Arial"/>
          <w:sz w:val="24"/>
          <w:szCs w:val="24"/>
        </w:rPr>
      </w:pPr>
    </w:p>
    <w:p w14:paraId="2A6AE63E" w14:textId="61686803" w:rsidR="00B927BF" w:rsidRPr="00F71450" w:rsidRDefault="00F71450" w:rsidP="00735628">
      <w:pPr>
        <w:rPr>
          <w:sz w:val="24"/>
          <w:szCs w:val="24"/>
        </w:rPr>
      </w:pPr>
      <w:r w:rsidRPr="00E12955">
        <w:rPr>
          <w:rFonts w:eastAsiaTheme="minorEastAsia" w:cs="Calibri"/>
          <w:sz w:val="24"/>
          <w:szCs w:val="24"/>
        </w:rPr>
        <w:t>Morgan, S. (</w:t>
      </w:r>
      <w:proofErr w:type="spellStart"/>
      <w:r w:rsidRPr="00E12955">
        <w:rPr>
          <w:rFonts w:eastAsiaTheme="minorEastAsia" w:cs="Calibri"/>
          <w:sz w:val="24"/>
          <w:szCs w:val="24"/>
        </w:rPr>
        <w:t>n.d.</w:t>
      </w:r>
      <w:proofErr w:type="spellEnd"/>
      <w:r w:rsidRPr="00E12955">
        <w:rPr>
          <w:rFonts w:eastAsiaTheme="minorEastAsia" w:cs="Calibri"/>
          <w:sz w:val="24"/>
          <w:szCs w:val="24"/>
        </w:rPr>
        <w:t xml:space="preserve">). </w:t>
      </w:r>
      <w:r w:rsidRPr="00E12955">
        <w:rPr>
          <w:rFonts w:eastAsiaTheme="minorEastAsia" w:cs="Calibri"/>
          <w:i/>
          <w:iCs/>
          <w:sz w:val="24"/>
          <w:szCs w:val="24"/>
        </w:rPr>
        <w:t>Interpreting strategies for deaf-blind students: An interactive training tool for educational interpreters</w:t>
      </w:r>
      <w:r w:rsidRPr="00E12955">
        <w:rPr>
          <w:rFonts w:eastAsiaTheme="minorEastAsia" w:cs="Calibri"/>
          <w:sz w:val="24"/>
          <w:szCs w:val="24"/>
        </w:rPr>
        <w:t>. Dayton, OH: Ohio Center for D</w:t>
      </w:r>
      <w:r>
        <w:rPr>
          <w:rFonts w:eastAsiaTheme="minorEastAsia" w:cs="Calibri"/>
          <w:sz w:val="24"/>
          <w:szCs w:val="24"/>
        </w:rPr>
        <w:t xml:space="preserve">eaf-Blind Education. Retrieved </w:t>
      </w:r>
      <w:r>
        <w:rPr>
          <w:rFonts w:eastAsiaTheme="minorEastAsia" w:cs="Calibri"/>
          <w:sz w:val="24"/>
          <w:szCs w:val="24"/>
        </w:rPr>
        <w:t>(T200.0001.01)</w:t>
      </w:r>
    </w:p>
    <w:p w14:paraId="4E9745EE" w14:textId="77777777" w:rsidR="00F71450" w:rsidRPr="00B927BF" w:rsidRDefault="00F71450" w:rsidP="00F71450">
      <w:pPr>
        <w:spacing w:after="0" w:line="240" w:lineRule="auto"/>
        <w:ind w:left="80"/>
        <w:rPr>
          <w:rFonts w:ascii="Arial" w:eastAsiaTheme="minorEastAsia" w:hAnsi="Arial" w:cs="Arial"/>
          <w:b/>
          <w:color w:val="000000"/>
          <w:sz w:val="24"/>
          <w:szCs w:val="24"/>
        </w:rPr>
      </w:pPr>
      <w:r w:rsidRPr="00B927BF">
        <w:rPr>
          <w:rFonts w:ascii="Arial" w:eastAsiaTheme="minorEastAsia" w:hAnsi="Arial" w:cs="Arial"/>
          <w:b/>
          <w:color w:val="000000"/>
          <w:sz w:val="24"/>
          <w:szCs w:val="24"/>
        </w:rPr>
        <w:t>Pro-Tactile Resources</w:t>
      </w:r>
    </w:p>
    <w:p w14:paraId="1C62A869" w14:textId="77777777" w:rsidR="00F71450" w:rsidRDefault="00F71450" w:rsidP="00F71450">
      <w:pPr>
        <w:spacing w:after="0" w:line="240" w:lineRule="auto"/>
        <w:ind w:left="80"/>
        <w:rPr>
          <w:rFonts w:ascii="Arial" w:eastAsiaTheme="minorEastAsia" w:hAnsi="Arial" w:cs="Arial"/>
          <w:color w:val="000000"/>
        </w:rPr>
      </w:pPr>
    </w:p>
    <w:p w14:paraId="0FE37BAB" w14:textId="77777777" w:rsidR="00F71450" w:rsidRDefault="00F71450" w:rsidP="00F71450">
      <w:pPr>
        <w:spacing w:after="0" w:line="240" w:lineRule="auto"/>
        <w:ind w:left="80"/>
        <w:rPr>
          <w:rFonts w:ascii="Arial" w:eastAsiaTheme="minorEastAsia" w:hAnsi="Arial" w:cs="Arial"/>
          <w:color w:val="000000"/>
        </w:rPr>
      </w:pPr>
      <w:proofErr w:type="gramStart"/>
      <w:r w:rsidRPr="00B927BF">
        <w:rPr>
          <w:rFonts w:ascii="Arial" w:eastAsiaTheme="minorEastAsia" w:hAnsi="Arial" w:cs="Arial"/>
          <w:color w:val="000000"/>
        </w:rPr>
        <w:t>PRO</w:t>
      </w:r>
      <w:r>
        <w:rPr>
          <w:rFonts w:ascii="Arial" w:eastAsiaTheme="minorEastAsia" w:hAnsi="Arial" w:cs="Arial"/>
          <w:color w:val="000000"/>
        </w:rPr>
        <w:t>-</w:t>
      </w:r>
      <w:r w:rsidRPr="00B927BF">
        <w:rPr>
          <w:rFonts w:ascii="Arial" w:eastAsiaTheme="minorEastAsia" w:hAnsi="Arial" w:cs="Arial"/>
          <w:color w:val="000000"/>
        </w:rPr>
        <w:t>TACTILE-The value of touch for the purposes of communication.</w:t>
      </w:r>
      <w:proofErr w:type="gramEnd"/>
      <w:r w:rsidRPr="00B927BF">
        <w:rPr>
          <w:rFonts w:ascii="Arial" w:eastAsiaTheme="minorEastAsia" w:hAnsi="Arial" w:cs="Arial"/>
          <w:color w:val="000000"/>
        </w:rPr>
        <w:t xml:space="preserve">  </w:t>
      </w:r>
    </w:p>
    <w:p w14:paraId="250C1974" w14:textId="77777777" w:rsidR="00F71450" w:rsidRDefault="00F71450" w:rsidP="00F71450">
      <w:pPr>
        <w:spacing w:after="0" w:line="240" w:lineRule="auto"/>
        <w:ind w:left="80"/>
        <w:rPr>
          <w:rFonts w:ascii="Arial" w:eastAsiaTheme="minorEastAsia" w:hAnsi="Arial" w:cs="Arial"/>
          <w:color w:val="000000"/>
        </w:rPr>
      </w:pPr>
    </w:p>
    <w:p w14:paraId="5C3931CF" w14:textId="77777777" w:rsidR="00F71450" w:rsidRPr="00B927BF" w:rsidRDefault="00F71450" w:rsidP="00F71450">
      <w:pPr>
        <w:spacing w:after="0" w:line="240" w:lineRule="auto"/>
        <w:ind w:left="80"/>
        <w:rPr>
          <w:rFonts w:ascii="Times" w:eastAsiaTheme="minorEastAsia" w:hAnsi="Times"/>
          <w:sz w:val="20"/>
          <w:szCs w:val="20"/>
        </w:rPr>
      </w:pPr>
      <w:r>
        <w:rPr>
          <w:rFonts w:ascii="Arial" w:eastAsiaTheme="minorEastAsia" w:hAnsi="Arial" w:cs="Arial"/>
          <w:color w:val="000000"/>
        </w:rPr>
        <w:t>Pro-T</w:t>
      </w:r>
      <w:r w:rsidRPr="00B927BF">
        <w:rPr>
          <w:rFonts w:ascii="Arial" w:eastAsiaTheme="minorEastAsia" w:hAnsi="Arial" w:cs="Arial"/>
          <w:color w:val="000000"/>
        </w:rPr>
        <w:t xml:space="preserve">actile communication values the diversity in communication amongst Deaf persons.  Some Deaf persons communicate via visual ASL while some communicate via touch.  The videos found on </w:t>
      </w:r>
      <w:hyperlink r:id="rId9" w:history="1">
        <w:r w:rsidRPr="00B927BF">
          <w:rPr>
            <w:rFonts w:ascii="Arial" w:eastAsiaTheme="minorEastAsia" w:hAnsi="Arial" w:cs="Arial"/>
            <w:color w:val="1155CC"/>
            <w:u w:val="single"/>
          </w:rPr>
          <w:t>www.protactile.org</w:t>
        </w:r>
      </w:hyperlink>
      <w:r w:rsidRPr="00B927BF">
        <w:rPr>
          <w:rFonts w:ascii="Arial" w:eastAsiaTheme="minorEastAsia" w:hAnsi="Arial" w:cs="Arial"/>
          <w:color w:val="000000"/>
        </w:rPr>
        <w:t xml:space="preserve"> not only provide education they also provide examples of </w:t>
      </w:r>
      <w:proofErr w:type="spellStart"/>
      <w:r w:rsidRPr="00B927BF">
        <w:rPr>
          <w:rFonts w:ascii="Arial" w:eastAsiaTheme="minorEastAsia" w:hAnsi="Arial" w:cs="Arial"/>
          <w:color w:val="000000"/>
        </w:rPr>
        <w:t>protactile</w:t>
      </w:r>
      <w:proofErr w:type="spellEnd"/>
      <w:r w:rsidRPr="00B927BF">
        <w:rPr>
          <w:rFonts w:ascii="Arial" w:eastAsiaTheme="minorEastAsia" w:hAnsi="Arial" w:cs="Arial"/>
          <w:color w:val="000000"/>
        </w:rPr>
        <w:t xml:space="preserve"> communication.</w:t>
      </w:r>
    </w:p>
    <w:p w14:paraId="1938B4A8" w14:textId="77777777" w:rsidR="00F71450" w:rsidRPr="00B927BF" w:rsidRDefault="00F71450" w:rsidP="00F71450">
      <w:pPr>
        <w:numPr>
          <w:ilvl w:val="0"/>
          <w:numId w:val="2"/>
        </w:numPr>
        <w:spacing w:after="0" w:line="240" w:lineRule="auto"/>
        <w:textAlignment w:val="baseline"/>
        <w:rPr>
          <w:rFonts w:eastAsiaTheme="minorEastAsia"/>
          <w:color w:val="1155CC"/>
          <w:sz w:val="21"/>
          <w:szCs w:val="21"/>
        </w:rPr>
      </w:pPr>
      <w:hyperlink r:id="rId10" w:history="1">
        <w:r w:rsidRPr="00B927BF">
          <w:rPr>
            <w:rFonts w:ascii="Arial" w:eastAsiaTheme="minorEastAsia" w:hAnsi="Arial" w:cs="Arial"/>
            <w:color w:val="1155CC"/>
            <w:u w:val="single"/>
          </w:rPr>
          <w:t>http://www.protactile.org/2016/03/pro-tactile-vlog-1.html</w:t>
        </w:r>
      </w:hyperlink>
    </w:p>
    <w:p w14:paraId="2F775E6F" w14:textId="77777777" w:rsidR="00F71450" w:rsidRPr="00B927BF" w:rsidRDefault="00F71450" w:rsidP="00F71450">
      <w:pPr>
        <w:numPr>
          <w:ilvl w:val="1"/>
          <w:numId w:val="2"/>
        </w:numPr>
        <w:spacing w:after="0" w:line="240" w:lineRule="auto"/>
        <w:textAlignment w:val="baseline"/>
        <w:rPr>
          <w:rFonts w:ascii="Arial" w:eastAsiaTheme="minorEastAsia" w:hAnsi="Arial" w:cs="Arial"/>
          <w:color w:val="000000"/>
        </w:rPr>
      </w:pPr>
      <w:proofErr w:type="spellStart"/>
      <w:r w:rsidRPr="00B927BF">
        <w:rPr>
          <w:rFonts w:ascii="Arial" w:eastAsiaTheme="minorEastAsia" w:hAnsi="Arial" w:cs="Arial"/>
          <w:color w:val="000000"/>
        </w:rPr>
        <w:t>Vlog</w:t>
      </w:r>
      <w:proofErr w:type="spellEnd"/>
      <w:r w:rsidRPr="00B927BF">
        <w:rPr>
          <w:rFonts w:ascii="Arial" w:eastAsiaTheme="minorEastAsia" w:hAnsi="Arial" w:cs="Arial"/>
          <w:color w:val="000000"/>
        </w:rPr>
        <w:t xml:space="preserve"> 1 introduces the meaning/value of PT.  Attempts to clarify myths and misunderstandings.</w:t>
      </w:r>
    </w:p>
    <w:p w14:paraId="116E9428" w14:textId="77777777" w:rsidR="00F71450" w:rsidRPr="00B927BF" w:rsidRDefault="00F71450" w:rsidP="00F71450">
      <w:pPr>
        <w:numPr>
          <w:ilvl w:val="0"/>
          <w:numId w:val="2"/>
        </w:numPr>
        <w:spacing w:after="0" w:line="240" w:lineRule="auto"/>
        <w:textAlignment w:val="baseline"/>
        <w:rPr>
          <w:rFonts w:ascii="Arial" w:eastAsiaTheme="minorEastAsia" w:hAnsi="Arial" w:cs="Arial"/>
          <w:color w:val="000000"/>
        </w:rPr>
      </w:pPr>
      <w:hyperlink r:id="rId11" w:history="1">
        <w:r w:rsidRPr="00B927BF">
          <w:rPr>
            <w:rFonts w:ascii="Arial" w:eastAsiaTheme="minorEastAsia" w:hAnsi="Arial" w:cs="Arial"/>
            <w:color w:val="1155CC"/>
            <w:u w:val="single"/>
          </w:rPr>
          <w:t>http://www.protactile.org/2016/03/english-transcription-of-aj-and-jelicas.html</w:t>
        </w:r>
      </w:hyperlink>
    </w:p>
    <w:p w14:paraId="5A366F1D" w14:textId="77777777" w:rsidR="00F71450" w:rsidRPr="00B927BF" w:rsidRDefault="00F71450" w:rsidP="00F71450">
      <w:pPr>
        <w:numPr>
          <w:ilvl w:val="1"/>
          <w:numId w:val="2"/>
        </w:numPr>
        <w:spacing w:after="0" w:line="240" w:lineRule="auto"/>
        <w:textAlignment w:val="baseline"/>
        <w:rPr>
          <w:rFonts w:ascii="Arial" w:eastAsiaTheme="minorEastAsia" w:hAnsi="Arial" w:cs="Arial"/>
          <w:color w:val="000000"/>
        </w:rPr>
      </w:pPr>
      <w:proofErr w:type="spellStart"/>
      <w:r w:rsidRPr="00B927BF">
        <w:rPr>
          <w:rFonts w:ascii="Arial" w:eastAsiaTheme="minorEastAsia" w:hAnsi="Arial" w:cs="Arial"/>
          <w:color w:val="000000"/>
        </w:rPr>
        <w:t>Vlog</w:t>
      </w:r>
      <w:proofErr w:type="spellEnd"/>
      <w:r w:rsidRPr="00B927BF">
        <w:rPr>
          <w:rFonts w:ascii="Arial" w:eastAsiaTheme="minorEastAsia" w:hAnsi="Arial" w:cs="Arial"/>
          <w:color w:val="000000"/>
        </w:rPr>
        <w:t xml:space="preserve"> 2 addresses </w:t>
      </w:r>
      <w:proofErr w:type="spellStart"/>
      <w:r w:rsidRPr="00B927BF">
        <w:rPr>
          <w:rFonts w:ascii="Arial" w:eastAsiaTheme="minorEastAsia" w:hAnsi="Arial" w:cs="Arial"/>
          <w:color w:val="000000"/>
        </w:rPr>
        <w:t>backchanneling</w:t>
      </w:r>
      <w:proofErr w:type="spellEnd"/>
    </w:p>
    <w:p w14:paraId="7551884B" w14:textId="77777777" w:rsidR="00F71450" w:rsidRPr="00B927BF" w:rsidRDefault="00F71450" w:rsidP="00F71450">
      <w:pPr>
        <w:numPr>
          <w:ilvl w:val="0"/>
          <w:numId w:val="2"/>
        </w:numPr>
        <w:spacing w:after="0" w:line="240" w:lineRule="auto"/>
        <w:textAlignment w:val="baseline"/>
        <w:rPr>
          <w:rFonts w:ascii="Arial" w:eastAsiaTheme="minorEastAsia" w:hAnsi="Arial" w:cs="Arial"/>
          <w:color w:val="000000"/>
        </w:rPr>
      </w:pPr>
      <w:hyperlink r:id="rId12" w:history="1">
        <w:r w:rsidRPr="00B927BF">
          <w:rPr>
            <w:rFonts w:ascii="Arial" w:eastAsiaTheme="minorEastAsia" w:hAnsi="Arial" w:cs="Arial"/>
            <w:color w:val="1155CC"/>
            <w:u w:val="single"/>
          </w:rPr>
          <w:t>http://www.protactile.org/2016/03/pro-tactile-vlog-3.html</w:t>
        </w:r>
      </w:hyperlink>
    </w:p>
    <w:p w14:paraId="53E6A081" w14:textId="77777777" w:rsidR="00F71450" w:rsidRPr="00B927BF" w:rsidRDefault="00F71450" w:rsidP="00F71450">
      <w:pPr>
        <w:numPr>
          <w:ilvl w:val="1"/>
          <w:numId w:val="2"/>
        </w:numPr>
        <w:spacing w:after="0" w:line="240" w:lineRule="auto"/>
        <w:textAlignment w:val="baseline"/>
        <w:rPr>
          <w:rFonts w:ascii="Arial" w:eastAsiaTheme="minorEastAsia" w:hAnsi="Arial" w:cs="Arial"/>
          <w:color w:val="000000"/>
        </w:rPr>
      </w:pPr>
      <w:proofErr w:type="spellStart"/>
      <w:r w:rsidRPr="00B927BF">
        <w:rPr>
          <w:rFonts w:ascii="Arial" w:eastAsiaTheme="minorEastAsia" w:hAnsi="Arial" w:cs="Arial"/>
          <w:color w:val="000000"/>
        </w:rPr>
        <w:t>Vlog</w:t>
      </w:r>
      <w:proofErr w:type="spellEnd"/>
      <w:r w:rsidRPr="00B927BF">
        <w:rPr>
          <w:rFonts w:ascii="Arial" w:eastAsiaTheme="minorEastAsia" w:hAnsi="Arial" w:cs="Arial"/>
          <w:color w:val="000000"/>
        </w:rPr>
        <w:t xml:space="preserve"> 3 clarifies differences between PT and </w:t>
      </w:r>
      <w:proofErr w:type="spellStart"/>
      <w:r w:rsidRPr="00B927BF">
        <w:rPr>
          <w:rFonts w:ascii="Arial" w:eastAsiaTheme="minorEastAsia" w:hAnsi="Arial" w:cs="Arial"/>
          <w:color w:val="000000"/>
        </w:rPr>
        <w:t>Haptics</w:t>
      </w:r>
      <w:proofErr w:type="spellEnd"/>
    </w:p>
    <w:p w14:paraId="51A8470F" w14:textId="77777777" w:rsidR="00F71450" w:rsidRPr="00B927BF" w:rsidRDefault="00F71450" w:rsidP="00F71450">
      <w:pPr>
        <w:numPr>
          <w:ilvl w:val="0"/>
          <w:numId w:val="2"/>
        </w:numPr>
        <w:spacing w:after="0" w:line="240" w:lineRule="auto"/>
        <w:textAlignment w:val="baseline"/>
        <w:rPr>
          <w:rFonts w:ascii="Arial" w:eastAsiaTheme="minorEastAsia" w:hAnsi="Arial" w:cs="Arial"/>
          <w:color w:val="000000"/>
        </w:rPr>
      </w:pPr>
      <w:hyperlink r:id="rId13" w:history="1">
        <w:r w:rsidRPr="00B927BF">
          <w:rPr>
            <w:rFonts w:ascii="Arial" w:eastAsiaTheme="minorEastAsia" w:hAnsi="Arial" w:cs="Arial"/>
            <w:color w:val="1155CC"/>
            <w:u w:val="single"/>
          </w:rPr>
          <w:t>http://www.protactile.org/2016/03/pro-tactile-vlog-4.html</w:t>
        </w:r>
      </w:hyperlink>
    </w:p>
    <w:p w14:paraId="3FBAEE41" w14:textId="77777777" w:rsidR="00F71450" w:rsidRPr="00B927BF" w:rsidRDefault="00F71450" w:rsidP="00F71450">
      <w:pPr>
        <w:numPr>
          <w:ilvl w:val="1"/>
          <w:numId w:val="2"/>
        </w:numPr>
        <w:spacing w:after="0" w:line="240" w:lineRule="auto"/>
        <w:textAlignment w:val="baseline"/>
        <w:rPr>
          <w:rFonts w:ascii="Arial" w:eastAsiaTheme="minorEastAsia" w:hAnsi="Arial" w:cs="Arial"/>
          <w:color w:val="000000"/>
        </w:rPr>
      </w:pPr>
      <w:proofErr w:type="spellStart"/>
      <w:r w:rsidRPr="00B927BF">
        <w:rPr>
          <w:rFonts w:ascii="Arial" w:eastAsiaTheme="minorEastAsia" w:hAnsi="Arial" w:cs="Arial"/>
          <w:color w:val="000000"/>
        </w:rPr>
        <w:t>Vlog</w:t>
      </w:r>
      <w:proofErr w:type="spellEnd"/>
      <w:r w:rsidRPr="00B927BF">
        <w:rPr>
          <w:rFonts w:ascii="Arial" w:eastAsiaTheme="minorEastAsia" w:hAnsi="Arial" w:cs="Arial"/>
          <w:color w:val="000000"/>
        </w:rPr>
        <w:t xml:space="preserve"> 4 is about </w:t>
      </w:r>
      <w:proofErr w:type="spellStart"/>
      <w:r w:rsidRPr="00B927BF">
        <w:rPr>
          <w:rFonts w:ascii="Arial" w:eastAsiaTheme="minorEastAsia" w:hAnsi="Arial" w:cs="Arial"/>
          <w:color w:val="000000"/>
        </w:rPr>
        <w:t>backchanneling</w:t>
      </w:r>
      <w:proofErr w:type="spellEnd"/>
    </w:p>
    <w:p w14:paraId="01530B5C" w14:textId="77777777" w:rsidR="00F71450" w:rsidRPr="00B927BF" w:rsidRDefault="00F71450" w:rsidP="00F71450">
      <w:pPr>
        <w:numPr>
          <w:ilvl w:val="0"/>
          <w:numId w:val="2"/>
        </w:numPr>
        <w:spacing w:after="0" w:line="240" w:lineRule="auto"/>
        <w:textAlignment w:val="baseline"/>
        <w:rPr>
          <w:rFonts w:ascii="Arial" w:eastAsiaTheme="minorEastAsia" w:hAnsi="Arial" w:cs="Arial"/>
          <w:color w:val="000000"/>
        </w:rPr>
      </w:pPr>
      <w:hyperlink r:id="rId14" w:history="1">
        <w:r w:rsidRPr="00B927BF">
          <w:rPr>
            <w:rFonts w:ascii="Arial" w:eastAsiaTheme="minorEastAsia" w:hAnsi="Arial" w:cs="Arial"/>
            <w:color w:val="1155CC"/>
            <w:u w:val="single"/>
          </w:rPr>
          <w:t>http://www.protactile.org/2016/03/pro-tactile-vlog-5_14.html</w:t>
        </w:r>
      </w:hyperlink>
    </w:p>
    <w:p w14:paraId="47A2E0CF" w14:textId="62F9F6B5" w:rsidR="00F71450" w:rsidRPr="00F71450" w:rsidRDefault="00F71450" w:rsidP="00735628">
      <w:pPr>
        <w:numPr>
          <w:ilvl w:val="1"/>
          <w:numId w:val="2"/>
        </w:numPr>
        <w:spacing w:before="100" w:beforeAutospacing="1" w:after="100" w:afterAutospacing="1" w:line="240" w:lineRule="auto"/>
        <w:textAlignment w:val="baseline"/>
        <w:rPr>
          <w:rFonts w:ascii="Arial" w:eastAsia="Times New Roman" w:hAnsi="Arial" w:cs="Arial"/>
          <w:color w:val="000000"/>
        </w:rPr>
      </w:pPr>
      <w:proofErr w:type="spellStart"/>
      <w:r w:rsidRPr="00B927BF">
        <w:rPr>
          <w:rFonts w:ascii="Arial" w:eastAsia="Times New Roman" w:hAnsi="Arial" w:cs="Arial"/>
          <w:color w:val="000000"/>
        </w:rPr>
        <w:t>Vlog</w:t>
      </w:r>
      <w:proofErr w:type="spellEnd"/>
      <w:r w:rsidRPr="00B927BF">
        <w:rPr>
          <w:rFonts w:ascii="Arial" w:eastAsia="Times New Roman" w:hAnsi="Arial" w:cs="Arial"/>
          <w:color w:val="000000"/>
        </w:rPr>
        <w:t xml:space="preserve"> 5 addresses PT philosophy and its support of the </w:t>
      </w:r>
      <w:proofErr w:type="spellStart"/>
      <w:r w:rsidRPr="00B927BF">
        <w:rPr>
          <w:rFonts w:ascii="Arial" w:eastAsia="Times New Roman" w:hAnsi="Arial" w:cs="Arial"/>
          <w:color w:val="000000"/>
        </w:rPr>
        <w:t>DeafBlind</w:t>
      </w:r>
      <w:proofErr w:type="spellEnd"/>
      <w:r w:rsidRPr="00B927BF">
        <w:rPr>
          <w:rFonts w:ascii="Arial" w:eastAsia="Times New Roman" w:hAnsi="Arial" w:cs="Arial"/>
          <w:color w:val="000000"/>
        </w:rPr>
        <w:t xml:space="preserve"> community, language, politics, etc.</w:t>
      </w:r>
    </w:p>
    <w:p w14:paraId="03D2D3C7" w14:textId="2A2C20B6" w:rsidR="004664B2" w:rsidRPr="00173837" w:rsidRDefault="00735628" w:rsidP="00173837">
      <w:pPr>
        <w:spacing w:after="0" w:line="240" w:lineRule="auto"/>
        <w:rPr>
          <w:rFonts w:eastAsia="Times New Roman"/>
          <w:color w:val="000000"/>
          <w:sz w:val="21"/>
          <w:szCs w:val="21"/>
        </w:rPr>
      </w:pPr>
      <w:r w:rsidRPr="00FD26D3">
        <w:rPr>
          <w:rFonts w:eastAsia="Times New Roman"/>
          <w:color w:val="000000"/>
          <w:sz w:val="21"/>
          <w:szCs w:val="21"/>
        </w:rPr>
        <w:t> </w:t>
      </w:r>
    </w:p>
    <w:sectPr w:rsidR="004664B2" w:rsidRPr="00173837" w:rsidSect="002F578D">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2FE42" w14:textId="77777777" w:rsidR="00AC2F88" w:rsidRDefault="00AC2F88" w:rsidP="00735628">
      <w:pPr>
        <w:spacing w:after="0" w:line="240" w:lineRule="auto"/>
      </w:pPr>
      <w:r>
        <w:separator/>
      </w:r>
    </w:p>
  </w:endnote>
  <w:endnote w:type="continuationSeparator" w:id="0">
    <w:p w14:paraId="5082B2C8" w14:textId="77777777" w:rsidR="00AC2F88" w:rsidRDefault="00AC2F88" w:rsidP="0073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505A1" w14:textId="77777777" w:rsidR="00B927BF" w:rsidRPr="00B927BF" w:rsidRDefault="00B927BF" w:rsidP="00B927BF">
    <w:pPr>
      <w:widowControl w:val="0"/>
      <w:autoSpaceDE w:val="0"/>
      <w:autoSpaceDN w:val="0"/>
      <w:adjustRightInd w:val="0"/>
      <w:rPr>
        <w:rFonts w:ascii="Cambria" w:hAnsi="Cambria" w:cs="Cambria"/>
        <w:sz w:val="20"/>
        <w:szCs w:val="20"/>
      </w:rPr>
    </w:pPr>
    <w:r w:rsidRPr="00B927BF">
      <w:rPr>
        <w:rFonts w:cs="Calibri"/>
        <w:sz w:val="20"/>
        <w:szCs w:val="20"/>
      </w:rPr>
      <w:t>Copyright © 2013-2016 by the National Consortium of Interpreter Education Centers (NCIEC)</w:t>
    </w:r>
    <w:proofErr w:type="gramStart"/>
    <w:r w:rsidRPr="00B927BF">
      <w:rPr>
        <w:rFonts w:cs="Calibri"/>
        <w:sz w:val="20"/>
        <w:szCs w:val="20"/>
      </w:rPr>
      <w:t>.This</w:t>
    </w:r>
    <w:proofErr w:type="gramEnd"/>
    <w:r w:rsidRPr="00B927BF">
      <w:rPr>
        <w:rFonts w:cs="Calibri"/>
        <w:sz w:val="20"/>
        <w:szCs w:val="20"/>
      </w:rPr>
      <w:t xml:space="preserve">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5F4729FB" w14:textId="77777777" w:rsidR="00AC2F88" w:rsidRDefault="00AC2F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DE51E" w14:textId="77777777" w:rsidR="00AC2F88" w:rsidRDefault="00AC2F88" w:rsidP="00735628">
      <w:pPr>
        <w:spacing w:after="0" w:line="240" w:lineRule="auto"/>
      </w:pPr>
      <w:r>
        <w:separator/>
      </w:r>
    </w:p>
  </w:footnote>
  <w:footnote w:type="continuationSeparator" w:id="0">
    <w:p w14:paraId="183C408B" w14:textId="77777777" w:rsidR="00AC2F88" w:rsidRDefault="00AC2F88" w:rsidP="007356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3B28"/>
    <w:multiLevelType w:val="multilevel"/>
    <w:tmpl w:val="56242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827283"/>
    <w:multiLevelType w:val="multilevel"/>
    <w:tmpl w:val="958E1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97A81"/>
    <w:multiLevelType w:val="multilevel"/>
    <w:tmpl w:val="09A0BC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2E21977"/>
    <w:multiLevelType w:val="multilevel"/>
    <w:tmpl w:val="1E6C66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90F1018"/>
    <w:multiLevelType w:val="multilevel"/>
    <w:tmpl w:val="126AB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B13BB7"/>
    <w:multiLevelType w:val="hybridMultilevel"/>
    <w:tmpl w:val="5CAEF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628"/>
    <w:rsid w:val="00173837"/>
    <w:rsid w:val="002F578D"/>
    <w:rsid w:val="003359DB"/>
    <w:rsid w:val="0039107B"/>
    <w:rsid w:val="004664B2"/>
    <w:rsid w:val="00735628"/>
    <w:rsid w:val="00AC2F88"/>
    <w:rsid w:val="00AE7026"/>
    <w:rsid w:val="00B927BF"/>
    <w:rsid w:val="00BA6887"/>
    <w:rsid w:val="00C60391"/>
    <w:rsid w:val="00EA3195"/>
    <w:rsid w:val="00F71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27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628"/>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6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5628"/>
    <w:rPr>
      <w:rFonts w:ascii="Calibri" w:eastAsia="Calibri" w:hAnsi="Calibri" w:cs="Times New Roman"/>
      <w:sz w:val="22"/>
      <w:szCs w:val="22"/>
    </w:rPr>
  </w:style>
  <w:style w:type="paragraph" w:styleId="Footer">
    <w:name w:val="footer"/>
    <w:basedOn w:val="Normal"/>
    <w:link w:val="FooterChar"/>
    <w:uiPriority w:val="99"/>
    <w:unhideWhenUsed/>
    <w:rsid w:val="007356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5628"/>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1738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837"/>
    <w:rPr>
      <w:rFonts w:ascii="Lucida Grande" w:eastAsia="Calibri" w:hAnsi="Lucida Grande" w:cs="Lucida Grande"/>
      <w:sz w:val="18"/>
      <w:szCs w:val="18"/>
    </w:rPr>
  </w:style>
  <w:style w:type="paragraph" w:styleId="NormalWeb">
    <w:name w:val="Normal (Web)"/>
    <w:basedOn w:val="Normal"/>
    <w:uiPriority w:val="99"/>
    <w:semiHidden/>
    <w:unhideWhenUsed/>
    <w:rsid w:val="00B927BF"/>
    <w:pPr>
      <w:spacing w:before="100" w:beforeAutospacing="1" w:after="100" w:afterAutospacing="1" w:line="240" w:lineRule="auto"/>
    </w:pPr>
    <w:rPr>
      <w:rFonts w:ascii="Times" w:eastAsiaTheme="minorEastAsia" w:hAnsi="Times"/>
      <w:sz w:val="20"/>
      <w:szCs w:val="20"/>
    </w:rPr>
  </w:style>
  <w:style w:type="character" w:styleId="Hyperlink">
    <w:name w:val="Hyperlink"/>
    <w:basedOn w:val="DefaultParagraphFont"/>
    <w:uiPriority w:val="99"/>
    <w:semiHidden/>
    <w:unhideWhenUsed/>
    <w:rsid w:val="00B927BF"/>
    <w:rPr>
      <w:color w:val="0000FF"/>
      <w:u w:val="single"/>
    </w:rPr>
  </w:style>
  <w:style w:type="paragraph" w:customStyle="1" w:styleId="normal0">
    <w:name w:val="normal"/>
    <w:rsid w:val="00F71450"/>
    <w:pPr>
      <w:spacing w:after="200" w:line="276" w:lineRule="auto"/>
    </w:pPr>
    <w:rPr>
      <w:rFonts w:ascii="Calibri" w:eastAsia="Calibri" w:hAnsi="Calibri" w:cs="Calibri"/>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628"/>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6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5628"/>
    <w:rPr>
      <w:rFonts w:ascii="Calibri" w:eastAsia="Calibri" w:hAnsi="Calibri" w:cs="Times New Roman"/>
      <w:sz w:val="22"/>
      <w:szCs w:val="22"/>
    </w:rPr>
  </w:style>
  <w:style w:type="paragraph" w:styleId="Footer">
    <w:name w:val="footer"/>
    <w:basedOn w:val="Normal"/>
    <w:link w:val="FooterChar"/>
    <w:uiPriority w:val="99"/>
    <w:unhideWhenUsed/>
    <w:rsid w:val="007356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5628"/>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1738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837"/>
    <w:rPr>
      <w:rFonts w:ascii="Lucida Grande" w:eastAsia="Calibri" w:hAnsi="Lucida Grande" w:cs="Lucida Grande"/>
      <w:sz w:val="18"/>
      <w:szCs w:val="18"/>
    </w:rPr>
  </w:style>
  <w:style w:type="paragraph" w:styleId="NormalWeb">
    <w:name w:val="Normal (Web)"/>
    <w:basedOn w:val="Normal"/>
    <w:uiPriority w:val="99"/>
    <w:semiHidden/>
    <w:unhideWhenUsed/>
    <w:rsid w:val="00B927BF"/>
    <w:pPr>
      <w:spacing w:before="100" w:beforeAutospacing="1" w:after="100" w:afterAutospacing="1" w:line="240" w:lineRule="auto"/>
    </w:pPr>
    <w:rPr>
      <w:rFonts w:ascii="Times" w:eastAsiaTheme="minorEastAsia" w:hAnsi="Times"/>
      <w:sz w:val="20"/>
      <w:szCs w:val="20"/>
    </w:rPr>
  </w:style>
  <w:style w:type="character" w:styleId="Hyperlink">
    <w:name w:val="Hyperlink"/>
    <w:basedOn w:val="DefaultParagraphFont"/>
    <w:uiPriority w:val="99"/>
    <w:semiHidden/>
    <w:unhideWhenUsed/>
    <w:rsid w:val="00B927BF"/>
    <w:rPr>
      <w:color w:val="0000FF"/>
      <w:u w:val="single"/>
    </w:rPr>
  </w:style>
  <w:style w:type="paragraph" w:customStyle="1" w:styleId="normal0">
    <w:name w:val="normal"/>
    <w:rsid w:val="00F71450"/>
    <w:pPr>
      <w:spacing w:after="200" w:line="276" w:lineRule="auto"/>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46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rotactile.org/2016/03/english-transcription-of-aj-and-jelicas.html" TargetMode="External"/><Relationship Id="rId12" Type="http://schemas.openxmlformats.org/officeDocument/2006/relationships/hyperlink" Target="http://www.protactile.org/2016/03/pro-tactile-vlog-3.html" TargetMode="External"/><Relationship Id="rId13" Type="http://schemas.openxmlformats.org/officeDocument/2006/relationships/hyperlink" Target="http://www.protactile.org/2016/03/pro-tactile-vlog-4.html" TargetMode="External"/><Relationship Id="rId14" Type="http://schemas.openxmlformats.org/officeDocument/2006/relationships/hyperlink" Target="http://www.protactile.org/2016/03/pro-tactile-vlog-5_14.html"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protactile.org" TargetMode="External"/><Relationship Id="rId10" Type="http://schemas.openxmlformats.org/officeDocument/2006/relationships/hyperlink" Target="http://www.protactile.org/2016/03/pro-tactile-vlog-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887</Words>
  <Characters>5057</Characters>
  <Application>Microsoft Macintosh Word</Application>
  <DocSecurity>0</DocSecurity>
  <Lines>42</Lines>
  <Paragraphs>11</Paragraphs>
  <ScaleCrop>false</ScaleCrop>
  <Company>Northeastern University-NIEC</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3</cp:revision>
  <cp:lastPrinted>2016-06-07T14:23:00Z</cp:lastPrinted>
  <dcterms:created xsi:type="dcterms:W3CDTF">2016-06-07T14:22:00Z</dcterms:created>
  <dcterms:modified xsi:type="dcterms:W3CDTF">2016-06-07T14:23:00Z</dcterms:modified>
</cp:coreProperties>
</file>