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after="240" w:line="260" w:lineRule="atLeast"/>
        <w:jc w:val="center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Highlights of the paper </w:t>
      </w:r>
    </w:p>
    <w:p>
      <w:pPr>
        <w:pStyle w:val="Default"/>
        <w:spacing w:after="240" w:line="260" w:lineRule="atLeast"/>
        <w:jc w:val="center"/>
        <w:rPr>
          <w:rFonts w:ascii="Times" w:cs="Times" w:hAnsi="Times" w:eastAsia="Times"/>
          <w:sz w:val="24"/>
          <w:szCs w:val="24"/>
        </w:rPr>
      </w:pPr>
      <w:r>
        <w:rPr>
          <w:rFonts w:ascii="Times" w:hAnsi="Times" w:hint="default"/>
          <w:sz w:val="24"/>
          <w:szCs w:val="24"/>
          <w:rtl w:val="0"/>
          <w:lang w:val="fr-FR"/>
        </w:rPr>
        <w:t>«</w:t>
      </w:r>
      <w:r>
        <w:rPr>
          <w:rFonts w:ascii="Times" w:hAnsi="Times"/>
          <w:sz w:val="24"/>
          <w:szCs w:val="24"/>
          <w:rtl w:val="0"/>
          <w:lang w:val="en-US"/>
        </w:rPr>
        <w:t>Dimensionality reduction for time series decoding and forecasting problems</w:t>
      </w:r>
      <w:r>
        <w:rPr>
          <w:rFonts w:ascii="Times" w:hAnsi="Times" w:hint="default"/>
          <w:sz w:val="24"/>
          <w:szCs w:val="24"/>
          <w:rtl w:val="0"/>
          <w:lang w:val="it-IT"/>
        </w:rPr>
        <w:t xml:space="preserve">» </w:t>
      </w:r>
    </w:p>
    <w:p>
      <w:pPr>
        <w:pStyle w:val="Default"/>
        <w:spacing w:after="240" w:line="260" w:lineRule="atLeast"/>
        <w:jc w:val="center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tabs>
          <w:tab w:val="left" w:pos="220"/>
          <w:tab w:val="left" w:pos="720"/>
        </w:tabs>
        <w:spacing w:after="320" w:line="26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>•</w:t>
        <w:tab/>
      </w:r>
      <w:r>
        <w:rPr>
          <w:rFonts w:ascii="Times" w:hAnsi="Times"/>
          <w:sz w:val="24"/>
          <w:szCs w:val="24"/>
          <w:rtl w:val="0"/>
          <w:lang w:val="en-US"/>
        </w:rPr>
        <w:t>A new method for dimension reduction for time series decoding was proposed</w:t>
      </w:r>
    </w:p>
    <w:p>
      <w:pPr>
        <w:pStyle w:val="Default"/>
        <w:tabs>
          <w:tab w:val="left" w:pos="220"/>
          <w:tab w:val="left" w:pos="720"/>
        </w:tabs>
        <w:spacing w:after="320" w:line="260" w:lineRule="atLeast"/>
        <w:ind w:left="720" w:hanging="720"/>
        <w:rPr>
          <w:rFonts w:ascii="Symbol" w:cs="Symbol" w:hAnsi="Symbol" w:eastAsia="Symbol"/>
          <w:sz w:val="24"/>
          <w:szCs w:val="24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>•</w:t>
        <w:tab/>
      </w:r>
      <w:r>
        <w:rPr>
          <w:rFonts w:ascii="Times" w:hAnsi="Times"/>
          <w:sz w:val="24"/>
          <w:szCs w:val="24"/>
          <w:rtl w:val="0"/>
          <w:lang w:val="en-US"/>
        </w:rPr>
        <w:t>The method extracts a low-dimensional joint description of design matrix and outcome matrix.</w:t>
      </w:r>
    </w:p>
    <w:p>
      <w:pPr>
        <w:pStyle w:val="Default"/>
        <w:tabs>
          <w:tab w:val="left" w:pos="220"/>
          <w:tab w:val="left" w:pos="720"/>
        </w:tabs>
        <w:spacing w:after="320" w:line="260" w:lineRule="atLeast"/>
        <w:ind w:left="720" w:hanging="720"/>
        <w:rPr>
          <w:rFonts w:ascii="Times" w:cs="Times" w:hAnsi="Times" w:eastAsia="Times"/>
          <w:sz w:val="24"/>
          <w:szCs w:val="24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>•</w:t>
        <w:tab/>
      </w:r>
      <w:r>
        <w:rPr>
          <w:rFonts w:ascii="Times" w:hAnsi="Times"/>
          <w:sz w:val="24"/>
          <w:szCs w:val="24"/>
          <w:rtl w:val="0"/>
          <w:lang w:val="en-US"/>
        </w:rPr>
        <w:t xml:space="preserve">A predictive model on the real data of energy consumption and electrocorticograms signals was designed. </w:t>
      </w:r>
    </w:p>
    <w:p>
      <w:pPr>
        <w:pStyle w:val="Default"/>
        <w:tabs>
          <w:tab w:val="left" w:pos="220"/>
          <w:tab w:val="left" w:pos="720"/>
        </w:tabs>
        <w:spacing w:after="320" w:line="360" w:lineRule="atLeast"/>
        <w:ind w:left="720" w:hanging="720"/>
      </w:pPr>
      <w:r>
        <w:rPr>
          <w:rFonts w:ascii="Arial Unicode MS" w:cs="Arial Unicode MS" w:hAnsi="Arial Unicode MS" w:eastAsia="Arial Unicode MS"/>
          <w:sz w:val="32"/>
          <w:szCs w:val="32"/>
        </w:rPr>
        <w:br w:type="textWrapping"/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