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1DBE9" w14:textId="77777777" w:rsidR="00007792" w:rsidRDefault="000F2AC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65E6A90" w14:textId="77777777" w:rsidR="00007792" w:rsidRDefault="000F2AC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F2AE5E3" w14:textId="77777777" w:rsidR="00007792" w:rsidRDefault="000077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7792" w14:paraId="3DF07895" w14:textId="77777777">
        <w:tc>
          <w:tcPr>
            <w:tcW w:w="4508" w:type="dxa"/>
          </w:tcPr>
          <w:p w14:paraId="0BC20B90" w14:textId="77777777" w:rsidR="00007792" w:rsidRDefault="000F2A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423B7A" w14:textId="77777777" w:rsidR="00007792" w:rsidRDefault="000F2A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007792" w14:paraId="544C56E5" w14:textId="77777777">
        <w:tc>
          <w:tcPr>
            <w:tcW w:w="4508" w:type="dxa"/>
          </w:tcPr>
          <w:p w14:paraId="4D4ECDFC" w14:textId="77777777" w:rsidR="00007792" w:rsidRDefault="000F2A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411EED" w14:textId="7867805F" w:rsidR="00007792" w:rsidRDefault="003914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</w:t>
            </w:r>
            <w:r w:rsidR="0043222D">
              <w:rPr>
                <w:rFonts w:ascii="Calibri" w:eastAsia="Calibri" w:hAnsi="Calibri" w:cs="Calibri"/>
              </w:rPr>
              <w:t>D61039</w:t>
            </w:r>
          </w:p>
        </w:tc>
      </w:tr>
      <w:tr w:rsidR="00007792" w14:paraId="11F95297" w14:textId="77777777">
        <w:tc>
          <w:tcPr>
            <w:tcW w:w="4508" w:type="dxa"/>
          </w:tcPr>
          <w:p w14:paraId="0FAE5F25" w14:textId="77777777" w:rsidR="00007792" w:rsidRDefault="000F2A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F84BAA7" w14:textId="7402AF04" w:rsidR="00007792" w:rsidRDefault="00432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Rental </w:t>
            </w:r>
            <w:proofErr w:type="gramStart"/>
            <w:r>
              <w:rPr>
                <w:rFonts w:ascii="Calibri" w:eastAsia="Calibri" w:hAnsi="Calibri" w:cs="Calibri"/>
              </w:rPr>
              <w:t>Home :Find</w:t>
            </w:r>
            <w:proofErr w:type="gramEnd"/>
            <w:r>
              <w:rPr>
                <w:rFonts w:ascii="Calibri" w:eastAsia="Calibri" w:hAnsi="Calibri" w:cs="Calibri"/>
              </w:rPr>
              <w:t xml:space="preserve"> Your </w:t>
            </w:r>
            <w:r w:rsidR="00387F2B">
              <w:rPr>
                <w:rFonts w:ascii="Calibri" w:eastAsia="Calibri" w:hAnsi="Calibri" w:cs="Calibri"/>
              </w:rPr>
              <w:t>Perfect Home</w:t>
            </w:r>
          </w:p>
        </w:tc>
      </w:tr>
      <w:tr w:rsidR="00007792" w14:paraId="0DAA91C4" w14:textId="77777777">
        <w:tc>
          <w:tcPr>
            <w:tcW w:w="4508" w:type="dxa"/>
          </w:tcPr>
          <w:p w14:paraId="24E22DFE" w14:textId="77777777" w:rsidR="00007792" w:rsidRDefault="000F2A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40B3986" w14:textId="77777777" w:rsidR="00007792" w:rsidRDefault="000F2AC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3A6B5A3" w14:textId="77777777" w:rsidR="00007792" w:rsidRDefault="00007792">
      <w:pPr>
        <w:spacing w:after="160" w:line="259" w:lineRule="auto"/>
        <w:rPr>
          <w:rFonts w:ascii="Calibri" w:eastAsia="Calibri" w:hAnsi="Calibri" w:cs="Calibri"/>
          <w:b/>
        </w:rPr>
      </w:pPr>
    </w:p>
    <w:p w14:paraId="0D931937" w14:textId="77777777" w:rsidR="00007792" w:rsidRDefault="000F2AC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B6FECE2" w14:textId="77777777" w:rsidR="00163BB2" w:rsidRPr="00163BB2" w:rsidRDefault="00163BB2" w:rsidP="00163BB2">
      <w:pPr>
        <w:spacing w:after="160" w:line="259" w:lineRule="auto"/>
        <w:rPr>
          <w:b/>
          <w:sz w:val="24"/>
          <w:szCs w:val="24"/>
        </w:rPr>
      </w:pPr>
      <w:r w:rsidRPr="00163BB2">
        <w:rPr>
          <w:b/>
          <w:sz w:val="24"/>
          <w:szCs w:val="24"/>
        </w:rPr>
        <w:t>1. Technical Scalability</w:t>
      </w:r>
    </w:p>
    <w:p w14:paraId="0FE95541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 xml:space="preserve">Here’s a structured explanation of the Scalability of the Solution for your Rental Home Finder Project </w:t>
      </w:r>
      <w:r w:rsidRPr="0002303C">
        <w:rPr>
          <w:rFonts w:ascii="Segoe UI Emoji" w:hAnsi="Segoe UI Emoji" w:cs="Segoe UI Emoji"/>
          <w:b/>
          <w:sz w:val="24"/>
          <w:szCs w:val="24"/>
        </w:rPr>
        <w:t>👇</w:t>
      </w:r>
    </w:p>
    <w:p w14:paraId="05784E59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7362547E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1E504D67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---</w:t>
      </w:r>
    </w:p>
    <w:p w14:paraId="09B623FD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2B8F63E6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rFonts w:ascii="Segoe UI Emoji" w:hAnsi="Segoe UI Emoji" w:cs="Segoe UI Emoji"/>
          <w:b/>
          <w:sz w:val="24"/>
          <w:szCs w:val="24"/>
        </w:rPr>
        <w:t>📈</w:t>
      </w:r>
      <w:r w:rsidRPr="0002303C">
        <w:rPr>
          <w:b/>
          <w:sz w:val="24"/>
          <w:szCs w:val="24"/>
        </w:rPr>
        <w:t xml:space="preserve"> Scalability of the Solution</w:t>
      </w:r>
    </w:p>
    <w:p w14:paraId="36F830DE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6A7784F8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1. Technical Scalability</w:t>
      </w:r>
    </w:p>
    <w:p w14:paraId="06351383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3D3A2DE8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Cloud-Based Architecture → Hosting on AWS/Azure ensures the platform can handle growing traffic and data without downtime.</w:t>
      </w:r>
    </w:p>
    <w:p w14:paraId="7BFFE249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229915E3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Modular Microservices Design → Each core function (search, payments, chat, notifications) can scale independently.</w:t>
      </w:r>
    </w:p>
    <w:p w14:paraId="65E9799B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48EB2ED6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Database Scalability → Use of PostgreSQL/MongoDB with replication and sharding to support millions of property listings and users.</w:t>
      </w:r>
    </w:p>
    <w:p w14:paraId="0170A76E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59D3D8B6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Cross-Platform Expansion → Built on React/Flutter → easily extended across web, iOS, and Android.</w:t>
      </w:r>
    </w:p>
    <w:p w14:paraId="2F2DAF56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06AC46CB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1A249757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08CEA3EC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lastRenderedPageBreak/>
        <w:t>---</w:t>
      </w:r>
    </w:p>
    <w:p w14:paraId="7A735ADD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3671D116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2. Market Scalability</w:t>
      </w:r>
    </w:p>
    <w:p w14:paraId="476F1C1F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0C96B705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Geographic Expansion → Start in one city/region → expand to multiple cities, states, and eventually international markets.</w:t>
      </w:r>
    </w:p>
    <w:p w14:paraId="0CF7E18F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1C94DAE8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Multi-Segment Support → Initially focus on rental homes → extend to PGs, hostels, co-living spaces, vacation rentals, and commercial properties.</w:t>
      </w:r>
    </w:p>
    <w:p w14:paraId="159EB35A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04533899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Partnership Growth → Collaborations with universities, corporates, and real estate agencies for bulk tenant/landlord onboarding.</w:t>
      </w:r>
    </w:p>
    <w:p w14:paraId="07AF0234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5FF43657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36D5A350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3CE709A2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---</w:t>
      </w:r>
    </w:p>
    <w:p w14:paraId="06694FF7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112D6E7B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3. Business Scalability</w:t>
      </w:r>
    </w:p>
    <w:p w14:paraId="16F41D8F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2E1EA542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Revenue Growth → Expand income streams beyond subscriptions and commissions → include partnerships (furniture, movers, internet providers, insurance).</w:t>
      </w:r>
    </w:p>
    <w:p w14:paraId="68B69231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3F134B00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Automation → AI-driven property recommendations, fraud detection, and automated verification reduce operational costs as users grow.</w:t>
      </w:r>
    </w:p>
    <w:p w14:paraId="623119BD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10B5403B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Data-Driven Insights → As listings and transactions increase, the platform can offer premium market analytics reports to landlords and agencies.</w:t>
      </w:r>
    </w:p>
    <w:p w14:paraId="146DBF60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5153723B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09522FA8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30FAFAED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---</w:t>
      </w:r>
    </w:p>
    <w:p w14:paraId="27792719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6DDDAB1E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lastRenderedPageBreak/>
        <w:t>4. User Scalability</w:t>
      </w:r>
    </w:p>
    <w:p w14:paraId="6BFA9136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06A1B371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For Tenants → More verified listings, faster recommendations, and secure transactions as the user base grows.</w:t>
      </w:r>
    </w:p>
    <w:p w14:paraId="046D9C0B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7C0808FD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For Landlords → Larger tenant pool, faster occupancy rates, and better lead quality.</w:t>
      </w:r>
    </w:p>
    <w:p w14:paraId="5B4DDE8D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555F9ED0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  <w:r w:rsidRPr="0002303C">
        <w:rPr>
          <w:b/>
          <w:sz w:val="24"/>
          <w:szCs w:val="24"/>
        </w:rPr>
        <w:t>For Admins → Automated monitoring dashboards reduce workload even with platform expansion.</w:t>
      </w:r>
    </w:p>
    <w:p w14:paraId="62C1A18D" w14:textId="77777777" w:rsidR="0002303C" w:rsidRPr="0002303C" w:rsidRDefault="0002303C" w:rsidP="0002303C">
      <w:pPr>
        <w:spacing w:after="160" w:line="259" w:lineRule="auto"/>
        <w:rPr>
          <w:b/>
          <w:sz w:val="24"/>
          <w:szCs w:val="24"/>
        </w:rPr>
      </w:pPr>
    </w:p>
    <w:p w14:paraId="43CE2826" w14:textId="77777777" w:rsidR="00007792" w:rsidRDefault="00007792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56E70C4D" w14:textId="77777777" w:rsidR="00007792" w:rsidRDefault="00007792">
      <w:pPr>
        <w:spacing w:after="160" w:line="259" w:lineRule="auto"/>
        <w:rPr>
          <w:rFonts w:ascii="Calibri" w:eastAsia="Calibri" w:hAnsi="Calibri" w:cs="Calibri"/>
          <w:b/>
        </w:rPr>
      </w:pPr>
    </w:p>
    <w:p w14:paraId="78CFBF49" w14:textId="77777777" w:rsidR="00007792" w:rsidRDefault="000F2AC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4EA4124" w14:textId="5720668A" w:rsidR="00007792" w:rsidRDefault="003C31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4ABB4140" wp14:editId="58CC2A41">
            <wp:extent cx="5733415" cy="4719320"/>
            <wp:effectExtent l="0" t="0" r="635" b="5080"/>
            <wp:docPr id="193763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D207" w14:textId="187F49E5" w:rsidR="00007792" w:rsidRDefault="00007792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</w:p>
    <w:p w14:paraId="4173291D" w14:textId="748A2E6A" w:rsidR="00007792" w:rsidRPr="00462574" w:rsidRDefault="00462574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 w:rsidRPr="00462574">
        <w:rPr>
          <w:rFonts w:ascii="Calibri" w:eastAsia="Calibri" w:hAnsi="Calibri" w:cs="Calibri"/>
          <w:b/>
          <w:sz w:val="40"/>
          <w:szCs w:val="40"/>
        </w:rPr>
        <w:lastRenderedPageBreak/>
        <w:t>Reference</w:t>
      </w:r>
    </w:p>
    <w:p w14:paraId="79FD1DD1" w14:textId="77777777" w:rsidR="00007792" w:rsidRDefault="00007792">
      <w:pPr>
        <w:spacing w:after="160" w:line="259" w:lineRule="auto"/>
        <w:rPr>
          <w:rFonts w:ascii="Calibri" w:eastAsia="Calibri" w:hAnsi="Calibri" w:cs="Calibri"/>
          <w:b/>
        </w:rPr>
      </w:pPr>
    </w:p>
    <w:p w14:paraId="6C084217" w14:textId="54CF30A3" w:rsidR="00144981" w:rsidRDefault="00144981">
      <w:hyperlink r:id="rId6" w:history="1">
        <w:r w:rsidRPr="00AC02F6">
          <w:rPr>
            <w:rStyle w:val="Hyperlink"/>
          </w:rPr>
          <w:t>https://aws.amazon.com/blogs/industries/voice-applications-in-clinical-research-powered-by-</w:t>
        </w:r>
      </w:hyperlink>
    </w:p>
    <w:p w14:paraId="7E6DC46C" w14:textId="47DC0822" w:rsidR="00007792" w:rsidRDefault="00144981">
      <w:r w:rsidRPr="00144981">
        <w:t>ai-on-aws-part-1-architecture-and-design-considerations/</w:t>
      </w:r>
    </w:p>
    <w:p w14:paraId="2BDF87D8" w14:textId="77777777" w:rsidR="00144981" w:rsidRDefault="00144981"/>
    <w:p w14:paraId="2C052E49" w14:textId="77777777" w:rsidR="00144981" w:rsidRDefault="00144981"/>
    <w:sectPr w:rsidR="001449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E38A4"/>
    <w:multiLevelType w:val="multilevel"/>
    <w:tmpl w:val="5AE45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1161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92"/>
    <w:rsid w:val="00005297"/>
    <w:rsid w:val="00007792"/>
    <w:rsid w:val="0002303C"/>
    <w:rsid w:val="000F2AC2"/>
    <w:rsid w:val="001262B9"/>
    <w:rsid w:val="00144981"/>
    <w:rsid w:val="00163BB2"/>
    <w:rsid w:val="00387F2B"/>
    <w:rsid w:val="0039142D"/>
    <w:rsid w:val="003C3173"/>
    <w:rsid w:val="0043222D"/>
    <w:rsid w:val="00462574"/>
    <w:rsid w:val="0075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A709"/>
  <w15:docId w15:val="{8819D3E9-3981-438A-92D7-B66CB96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44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INTURI THANUJA</dc:creator>
  <cp:lastModifiedBy>INTURI THANUJA</cp:lastModifiedBy>
  <cp:revision>2</cp:revision>
  <dcterms:created xsi:type="dcterms:W3CDTF">2025-09-02T12:12:00Z</dcterms:created>
  <dcterms:modified xsi:type="dcterms:W3CDTF">2025-09-02T12:12:00Z</dcterms:modified>
</cp:coreProperties>
</file>