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Arial" w:cs="Arial" w:eastAsia="Arial" w:hAnsi="Arial"/>
          <w:b/>
          <w:bCs/>
          <w:color w:val="1F3864"/>
          <w:sz w:val="44"/>
          <w:szCs w:val="44"/>
        </w:rPr>
        <w:t xml:space="preserve">Software Requirements Specification</w:t>
      </w:r>
    </w:p>
    <w:p>
      <w:pPr>
        <w:spacing w:after="600"/>
      </w:pPr>
      <w:r>
        <w:rPr>
          <w:rFonts w:ascii="Arial" w:cs="Arial" w:eastAsia="Arial" w:hAnsi="Arial"/>
          <w:color w:val="404040"/>
          <w:sz w:val="30"/>
          <w:szCs w:val="30"/>
        </w:rPr>
        <w:t xml:space="preserve">Online Retail Platform</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Project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Online Retail Platform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Document version</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Date</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October 2026</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Prepared by</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Project team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Reviewed by</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Product owner, compliance lead</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r>
              <w:rPr>
                <w:rFonts w:ascii="Arial" w:cs="Arial" w:eastAsia="Arial" w:hAnsi="Arial"/>
                <w:b/>
                <w:bCs/>
                <w:sz w:val="18"/>
                <w:szCs w:val="18"/>
              </w:rPr>
              <w:t xml:space="preserve">Document status</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Sample for illustration</w:t>
            </w:r>
          </w:p>
        </w:tc>
      </w:tr>
    </w:tbl>
    <w:p>
      <w:pPr>
        <w:spacing w:after="80" w:before="0"/>
      </w:pPr>
      <w:r>
        <w:rPr>
          <w:rFonts w:ascii="Arial" w:cs="Arial" w:eastAsia="Arial" w:hAnsi="Arial"/>
          <w:sz w:val="20"/>
          <w:szCs w:val="20"/>
        </w:rPr>
        <w:t xml:space="preserve"/>
      </w:r>
    </w:p>
    <w:p>
      <w:pPr>
        <w:spacing w:after="80" w:before="0"/>
      </w:pPr>
      <w:r>
        <w:rPr>
          <w:rFonts w:ascii="Arial" w:cs="Arial" w:eastAsia="Arial" w:hAnsi="Arial"/>
          <w:sz w:val="20"/>
          <w:szCs w:val="20"/>
        </w:rPr>
        <w:t xml:space="preserv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before="0"/>
      </w:pPr>
      <w:r>
        <w:rPr>
          <w:rFonts w:ascii="Arial" w:cs="Arial" w:eastAsia="Arial" w:hAnsi="Arial"/>
          <w:sz w:val="20"/>
          <w:szCs w:val="20"/>
        </w:rPr>
        <w:t xml:space="preserve">This document specifies the requirements for the Online Retail Platform, a web and mobile shopping platform where customers browse and buy products from the company and from approved third-party sellers. It is intended for the project team, the product owner, quality assurance and the compliance team.</w:t>
      </w:r>
    </w:p>
    <w:p>
      <w:pPr>
        <w:pStyle w:val="Heading2"/>
      </w:pPr>
      <w:r>
        <w:rPr>
          <w:rFonts w:ascii="Arial" w:cs="Arial" w:eastAsia="Arial" w:hAnsi="Arial"/>
        </w:rPr>
        <w:t xml:space="preserve">1.2 Scope</w:t>
      </w:r>
    </w:p>
    <w:p>
      <w:pPr>
        <w:spacing w:after="120" w:before="0"/>
      </w:pPr>
      <w:r>
        <w:rPr>
          <w:rFonts w:ascii="Arial" w:cs="Arial" w:eastAsia="Arial" w:hAnsi="Arial"/>
          <w:sz w:val="20"/>
          <w:szCs w:val="20"/>
        </w:rPr>
        <w:t xml:space="preserve">The platform covers product search and recommendations, cart and checkout, payments and promotions, order tracking and returns, seller tools, customer accounts, and the operational controls needed to run sale events. The warehouse management system, courier systems and the accounting system are outside the scope and are reached through interfaces.</w:t>
      </w:r>
    </w:p>
    <w:p>
      <w:pPr>
        <w:pStyle w:val="Heading2"/>
      </w:pPr>
      <w:r>
        <w:rPr>
          <w:rFonts w:ascii="Arial" w:cs="Arial" w:eastAsia="Arial" w:hAnsi="Arial"/>
        </w:rPr>
        <w:t xml:space="preserve">1.3 Definitions, acronyms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Term</w:t>
            </w:r>
          </w:p>
        </w:tc>
        <w:tc>
          <w:tcPr>
            <w:tcW w:type="dxa" w:w="7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Definition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PCI-DSS</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Payment Card Industry Data Security Standard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WCAG</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Web Content Accessibility Guidelines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3-D Secure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An extra authentication step for card payments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SKU</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Stock keeping unit, the identifier of a sellable product variant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Seller</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 third-party merchant who lists products on the platform</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1.4 References</w:t>
      </w:r>
    </w:p>
    <w:p>
      <w:pPr>
        <w:pStyle w:val="ListParagraph"/>
        <w:numPr>
          <w:ilvl w:val="0"/>
          <w:numId w:val="2"/>
        </w:numPr>
        <w:spacing w:after="60"/>
      </w:pPr>
      <w:r>
        <w:rPr>
          <w:rFonts w:ascii="Arial" w:cs="Arial" w:eastAsia="Arial" w:hAnsi="Arial"/>
          <w:sz w:val="20"/>
          <w:szCs w:val="20"/>
        </w:rPr>
        <w:t xml:space="preserve">Company data retention policy</w:t>
      </w:r>
    </w:p>
    <w:p>
      <w:pPr>
        <w:pStyle w:val="ListParagraph"/>
        <w:numPr>
          <w:ilvl w:val="0"/>
          <w:numId w:val="2"/>
        </w:numPr>
        <w:spacing w:after="60"/>
      </w:pPr>
      <w:r>
        <w:rPr>
          <w:rFonts w:ascii="Arial" w:cs="Arial" w:eastAsia="Arial" w:hAnsi="Arial"/>
          <w:sz w:val="20"/>
          <w:szCs w:val="20"/>
        </w:rPr>
        <w:t xml:space="preserve">Store returns and refunds policy</w:t>
      </w:r>
    </w:p>
    <w:p>
      <w:pPr>
        <w:pStyle w:val="ListParagraph"/>
        <w:numPr>
          <w:ilvl w:val="0"/>
          <w:numId w:val="2"/>
        </w:numPr>
        <w:spacing w:after="60"/>
      </w:pPr>
      <w:r>
        <w:rPr>
          <w:rFonts w:ascii="Arial" w:cs="Arial" w:eastAsia="Arial" w:hAnsi="Arial"/>
          <w:sz w:val="20"/>
          <w:szCs w:val="20"/>
        </w:rPr>
        <w:t xml:space="preserve">Payment gateway integration guide</w:t>
      </w:r>
    </w:p>
    <w:p>
      <w:pPr>
        <w:pStyle w:val="Heading2"/>
      </w:pPr>
      <w:r>
        <w:rPr>
          <w:rFonts w:ascii="Arial" w:cs="Arial" w:eastAsia="Arial" w:hAnsi="Arial"/>
        </w:rPr>
        <w:t xml:space="preserve">1.5 Document overview</w:t>
      </w:r>
    </w:p>
    <w:p>
      <w:pPr>
        <w:spacing w:after="120" w:before="0"/>
      </w:pPr>
      <w:r>
        <w:rPr>
          <w:rFonts w:ascii="Arial" w:cs="Arial" w:eastAsia="Arial" w:hAnsi="Arial"/>
          <w:sz w:val="20"/>
          <w:szCs w:val="20"/>
        </w:rPr>
        <w:t xml:space="preserve">Section 2 describes the product and its users. Section 3 lists the functional and non-functional requirements and the external interfaces. Section 4 covers constraints and acceptance. Section 5 records changes and open issues.</w:t>
      </w:r>
    </w:p>
    <w:p>
      <w:pPr>
        <w:pStyle w:val="Heading1"/>
      </w:pPr>
      <w:r>
        <w:rPr>
          <w:rFonts w:ascii="Arial" w:cs="Arial" w:eastAsia="Arial" w:hAnsi="Arial"/>
        </w:rPr>
        <w:t xml:space="preserve">2. Overall description</w:t>
      </w:r>
    </w:p>
    <w:p>
      <w:pPr>
        <w:pStyle w:val="Heading2"/>
      </w:pPr>
      <w:r>
        <w:rPr>
          <w:rFonts w:ascii="Arial" w:cs="Arial" w:eastAsia="Arial" w:hAnsi="Arial"/>
        </w:rPr>
        <w:t xml:space="preserve">2.1 Product perspective</w:t>
      </w:r>
    </w:p>
    <w:p>
      <w:pPr>
        <w:spacing w:after="120" w:before="0"/>
      </w:pPr>
      <w:r>
        <w:rPr>
          <w:rFonts w:ascii="Arial" w:cs="Arial" w:eastAsia="Arial" w:hAnsi="Arial"/>
          <w:sz w:val="20"/>
          <w:szCs w:val="20"/>
        </w:rPr>
        <w:t xml:space="preserve">The platform is a new customer-facing system that replaces the existing storefront. It integrates with a payment gateway, courier services, the warehouse stock system and the finance system.</w:t>
      </w:r>
    </w:p>
    <w:p>
      <w:pPr>
        <w:pStyle w:val="Heading2"/>
      </w:pPr>
      <w:r>
        <w:rPr>
          <w:rFonts w:ascii="Arial" w:cs="Arial" w:eastAsia="Arial" w:hAnsi="Arial"/>
        </w:rPr>
        <w:t xml:space="preserve">2.2 Product functions</w:t>
      </w:r>
    </w:p>
    <w:p>
      <w:pPr>
        <w:pStyle w:val="ListParagraph"/>
        <w:numPr>
          <w:ilvl w:val="0"/>
          <w:numId w:val="2"/>
        </w:numPr>
        <w:spacing w:after="60"/>
      </w:pPr>
      <w:r>
        <w:rPr>
          <w:rFonts w:ascii="Arial" w:cs="Arial" w:eastAsia="Arial" w:hAnsi="Arial"/>
          <w:sz w:val="20"/>
          <w:szCs w:val="20"/>
        </w:rPr>
        <w:t xml:space="preserve">Catalogue, search, recommendations and reviews</w:t>
      </w:r>
    </w:p>
    <w:p>
      <w:pPr>
        <w:pStyle w:val="ListParagraph"/>
        <w:numPr>
          <w:ilvl w:val="0"/>
          <w:numId w:val="2"/>
        </w:numPr>
        <w:spacing w:after="60"/>
      </w:pPr>
      <w:r>
        <w:rPr>
          <w:rFonts w:ascii="Arial" w:cs="Arial" w:eastAsia="Arial" w:hAnsi="Arial"/>
          <w:sz w:val="20"/>
          <w:szCs w:val="20"/>
        </w:rPr>
        <w:t xml:space="preserve">Cart, checkout, payments, taxes and promotions</w:t>
      </w:r>
    </w:p>
    <w:p>
      <w:pPr>
        <w:pStyle w:val="ListParagraph"/>
        <w:numPr>
          <w:ilvl w:val="0"/>
          <w:numId w:val="2"/>
        </w:numPr>
        <w:spacing w:after="60"/>
      </w:pPr>
      <w:r>
        <w:rPr>
          <w:rFonts w:ascii="Arial" w:cs="Arial" w:eastAsia="Arial" w:hAnsi="Arial"/>
          <w:sz w:val="20"/>
          <w:szCs w:val="20"/>
        </w:rPr>
        <w:t xml:space="preserve">Delivery slots, order tracking, notifications and returns</w:t>
      </w:r>
    </w:p>
    <w:p>
      <w:pPr>
        <w:pStyle w:val="ListParagraph"/>
        <w:numPr>
          <w:ilvl w:val="0"/>
          <w:numId w:val="2"/>
        </w:numPr>
        <w:spacing w:after="60"/>
      </w:pPr>
      <w:r>
        <w:rPr>
          <w:rFonts w:ascii="Arial" w:cs="Arial" w:eastAsia="Arial" w:hAnsi="Arial"/>
          <w:sz w:val="20"/>
          <w:szCs w:val="20"/>
        </w:rPr>
        <w:t xml:space="preserve">Seller onboarding, stock, images and commission reports</w:t>
      </w:r>
    </w:p>
    <w:p>
      <w:pPr>
        <w:pStyle w:val="ListParagraph"/>
        <w:numPr>
          <w:ilvl w:val="0"/>
          <w:numId w:val="2"/>
        </w:numPr>
        <w:spacing w:after="60"/>
      </w:pPr>
      <w:r>
        <w:rPr>
          <w:rFonts w:ascii="Arial" w:cs="Arial" w:eastAsia="Arial" w:hAnsi="Arial"/>
          <w:sz w:val="20"/>
          <w:szCs w:val="20"/>
        </w:rPr>
        <w:t xml:space="preserve">Customer accounts, address book, wishlist and order history</w:t>
      </w:r>
    </w:p>
    <w:p>
      <w:pPr>
        <w:pStyle w:val="ListParagraph"/>
        <w:numPr>
          <w:ilvl w:val="0"/>
          <w:numId w:val="2"/>
        </w:numPr>
        <w:spacing w:after="60"/>
      </w:pPr>
      <w:r>
        <w:rPr>
          <w:rFonts w:ascii="Arial" w:cs="Arial" w:eastAsia="Arial" w:hAnsi="Arial"/>
          <w:sz w:val="20"/>
          <w:szCs w:val="20"/>
        </w:rPr>
        <w:t xml:space="preserve">Platform quality: performance, availability, privacy and accessibility</w:t>
      </w:r>
    </w:p>
    <w:p>
      <w:pPr>
        <w:pStyle w:val="Heading2"/>
      </w:pPr>
      <w:r>
        <w:rPr>
          <w:rFonts w:ascii="Arial" w:cs="Arial" w:eastAsia="Arial" w:hAnsi="Arial"/>
        </w:rPr>
        <w:t xml:space="preserve">2.3 User classes and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User class</w:t>
            </w:r>
          </w:p>
        </w:tc>
        <w:tc>
          <w:tcPr>
            <w:tcW w:type="dxa" w:w="5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Description</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Technical level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Customer</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Online shoppers, mostly on mobile phones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Low</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Seller</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Third-party merchants who manage stock and view reports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Marketing staff</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Create promotions, discount codes and campaigns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Support agent</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Handle returns, refunds and order questions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Finance officer</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Review commission, tax and refund figures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Risk analyst</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Review orders flagged as suspicious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Medium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Administrator</w:t>
            </w:r>
          </w:p>
        </w:tc>
        <w:tc>
          <w:tcPr>
            <w:tcW w:type="dxa" w:w="5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Manage users, configuration and releases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High</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2.4 Operating environment</w:t>
      </w:r>
    </w:p>
    <w:p>
      <w:pPr>
        <w:spacing w:after="120" w:before="0"/>
      </w:pPr>
      <w:r>
        <w:rPr>
          <w:rFonts w:ascii="Arial" w:cs="Arial" w:eastAsia="Arial" w:hAnsi="Arial"/>
          <w:sz w:val="20"/>
          <w:szCs w:val="20"/>
        </w:rPr>
        <w:t xml:space="preserve">Current versions of Chrome, Edge, Safari and Firefox; Android 9 and above; iOS 15 and above. The platform runs on cloud hosting with development, staging and production environments.</w:t>
      </w:r>
    </w:p>
    <w:p>
      <w:pPr>
        <w:pStyle w:val="Heading2"/>
      </w:pPr>
      <w:r>
        <w:rPr>
          <w:rFonts w:ascii="Arial" w:cs="Arial" w:eastAsia="Arial" w:hAnsi="Arial"/>
        </w:rPr>
        <w:t xml:space="preserve">2.5 Design and implementation constraints</w:t>
      </w:r>
    </w:p>
    <w:p>
      <w:pPr>
        <w:pStyle w:val="ListParagraph"/>
        <w:numPr>
          <w:ilvl w:val="0"/>
          <w:numId w:val="2"/>
        </w:numPr>
        <w:spacing w:after="60"/>
      </w:pPr>
      <w:r>
        <w:rPr>
          <w:rFonts w:ascii="Arial" w:cs="Arial" w:eastAsia="Arial" w:hAnsi="Arial"/>
          <w:sz w:val="20"/>
          <w:szCs w:val="20"/>
        </w:rPr>
        <w:t xml:space="preserve">Card details are handled only through the payment gateway’s hosted fields.</w:t>
      </w:r>
    </w:p>
    <w:p>
      <w:pPr>
        <w:pStyle w:val="ListParagraph"/>
        <w:numPr>
          <w:ilvl w:val="0"/>
          <w:numId w:val="2"/>
        </w:numPr>
        <w:spacing w:after="60"/>
      </w:pPr>
      <w:r>
        <w:rPr>
          <w:rFonts w:ascii="Arial" w:cs="Arial" w:eastAsia="Arial" w:hAnsi="Arial"/>
          <w:sz w:val="20"/>
          <w:szCs w:val="20"/>
        </w:rPr>
        <w:t xml:space="preserve">Personal data follows the company privacy notice.</w:t>
      </w:r>
    </w:p>
    <w:p>
      <w:pPr>
        <w:pStyle w:val="ListParagraph"/>
        <w:numPr>
          <w:ilvl w:val="0"/>
          <w:numId w:val="2"/>
        </w:numPr>
        <w:spacing w:after="60"/>
      </w:pPr>
      <w:r>
        <w:rPr>
          <w:rFonts w:ascii="Arial" w:cs="Arial" w:eastAsia="Arial" w:hAnsi="Arial"/>
          <w:sz w:val="20"/>
          <w:szCs w:val="20"/>
        </w:rPr>
        <w:t xml:space="preserve">Production releases are made in the Tuesday and Thursday night windows only.</w:t>
      </w:r>
    </w:p>
    <w:p>
      <w:pPr>
        <w:pStyle w:val="Heading2"/>
      </w:pPr>
      <w:r>
        <w:rPr>
          <w:rFonts w:ascii="Arial" w:cs="Arial" w:eastAsia="Arial" w:hAnsi="Arial"/>
        </w:rPr>
        <w:t xml:space="preserve">2.6 Assumptions and dependencies</w:t>
      </w:r>
    </w:p>
    <w:p>
      <w:pPr>
        <w:pStyle w:val="ListParagraph"/>
        <w:numPr>
          <w:ilvl w:val="0"/>
          <w:numId w:val="2"/>
        </w:numPr>
        <w:spacing w:after="60"/>
      </w:pPr>
      <w:r>
        <w:rPr>
          <w:rFonts w:ascii="Arial" w:cs="Arial" w:eastAsia="Arial" w:hAnsi="Arial"/>
          <w:sz w:val="20"/>
          <w:szCs w:val="20"/>
        </w:rPr>
        <w:t xml:space="preserve">Courier partners provide a delivery status feed at least every 15 minutes.</w:t>
      </w:r>
    </w:p>
    <w:p>
      <w:pPr>
        <w:pStyle w:val="ListParagraph"/>
        <w:numPr>
          <w:ilvl w:val="0"/>
          <w:numId w:val="2"/>
        </w:numPr>
        <w:spacing w:after="60"/>
      </w:pPr>
      <w:r>
        <w:rPr>
          <w:rFonts w:ascii="Arial" w:cs="Arial" w:eastAsia="Arial" w:hAnsi="Arial"/>
          <w:sz w:val="20"/>
          <w:szCs w:val="20"/>
        </w:rPr>
        <w:t xml:space="preserve">The payment gateway provides a test environment.</w:t>
      </w:r>
    </w:p>
    <w:p>
      <w:pPr>
        <w:pStyle w:val="ListParagraph"/>
        <w:numPr>
          <w:ilvl w:val="0"/>
          <w:numId w:val="2"/>
        </w:numPr>
        <w:spacing w:after="60"/>
      </w:pPr>
      <w:r>
        <w:rPr>
          <w:rFonts w:ascii="Arial" w:cs="Arial" w:eastAsia="Arial" w:hAnsi="Arial"/>
          <w:sz w:val="20"/>
          <w:szCs w:val="20"/>
        </w:rPr>
        <w:t xml:space="preserve">Tax rates are maintained by the finance team in an approved rate table.</w:t>
      </w:r>
    </w:p>
    <w:p>
      <w:pPr>
        <w:sectPr>
          <w:footerReference w:type="default" r:id="rId7"/>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3. Specific requirements</w:t>
      </w:r>
    </w:p>
    <w:p>
      <w:pPr>
        <w:spacing w:after="120" w:before="0"/>
      </w:pPr>
      <w:r>
        <w:rPr>
          <w:rFonts w:ascii="Arial" w:cs="Arial" w:eastAsia="Arial" w:hAnsi="Arial"/>
          <w:i/>
          <w:iCs/>
          <w:color w:val="1F3864"/>
          <w:sz w:val="20"/>
          <w:szCs w:val="20"/>
        </w:rPr>
        <w:t xml:space="preserve">How the platform reads this document: the two requirement tables in 3.1 and 3.2 are imported as the initial requirements of a project. Keep the column headings (ID, Title, Requirement statement, Feature area, Priority, Verification) and write one requirement per row.</w:t>
      </w:r>
    </w:p>
    <w:p>
      <w:pPr>
        <w:pStyle w:val="Heading2"/>
      </w:pPr>
      <w:r>
        <w:rPr>
          <w:rFonts w:ascii="Arial" w:cs="Arial" w:eastAsia="Arial" w:hAnsi="Arial"/>
        </w:rPr>
        <w:t xml:space="preserve">3.1 Functional requirements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00"/>
        <w:gridCol w:w="1700"/>
        <w:gridCol w:w="1000"/>
        <w:gridCol w:w="287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Title</w:t>
            </w:r>
          </w:p>
        </w:tc>
        <w:tc>
          <w:tcPr>
            <w:tcW w:type="dxa" w:w="5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Requirement statement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Feature area</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Priority</w:t>
            </w:r>
          </w:p>
        </w:tc>
        <w:tc>
          <w:tcPr>
            <w:tcW w:type="dxa" w:w="28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Verification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Product search with filters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customers to search the product catalogue by keyword and narrow the results by price range, brand, customer rating and delivery option.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Catalogue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Home page recommendations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display recommended products on the home page based on the customer’s recent browsing, only for customers who have given cookie consent.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Catalogue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Cart persistence across devices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keep a signed-in customer’s cart synchronised across devices and retain cart items for a maximum of 30 days.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Cart and Payments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Card and wallet payments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accept debit and credit card payments and at least two local digital wallet payment methods at checkout, using 3-D Secure for card payments.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Cart and Payments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Order tracking page</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provide an order tracking page that shows the delivery status of each order across defined delivery stages, updated from the courier status feed.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Fulfilment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Demonstration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Social account sign-in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customers to register and sign in with Google and Facebook accounts, with Facebook sign-in controlled by a feature flag.</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Customer Accounts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Seller stock dashboard</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sellers to view and update stock levels one product at a time or in bulk by uploading a spreadsheet of up to 5,000 rows.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Seller Tools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Returns and refunds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customers to request a return within 14 days of delivery and to follow the status of the refund.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Customer Accounts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FR-009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Product reviews and ratings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customers who received a product to rate it and write a review, which is published after moderation.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Catalogue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Wishlist</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signed-in customers to save products to a wishlist and share it by link without exposing the owner’s contact details.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Customer Accounts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Demonstration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Discount codes and promotions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marketing staff to create discount codes with start and end dates and usage limits, and shall apply at most one code to an order.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Pricing and Promotions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Gift cards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customers to buy, send by email and redeem digital gift cards that expire after twelve months.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Pricing and Promotions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Delivery slot selection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customers to select a delivery date and time window at checkout where courier capacity is available.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Fulfilment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Multi-currency pricing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display prices and charge customers in their selected currency using exchange rates refreshed daily from the approved provider.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Pricing and Promotions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Stock reservation at checkout</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reserve the items in a customer’s checkout for fifteen minutes and release them if payment is not completed.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Fulfilment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Regional tax calculation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calculate taxes by delivery region using the finance-approved rate table and show them before payment.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Pricing and Promotions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Seller onboarding and verification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new sellers to register and upload business documents, and shall prevent listing until the compliance team approves them.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Seller Tools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Seller commission reports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provide sellers with monthly reports of sales, commission and payouts that reconcile with finance records.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Seller Tools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Inspection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FR-019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Product image upload and moderation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sellers to upload product images of up to 5 MB in approved formats and shall check images before they are published.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Seller Tools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FR-020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Address book</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allow customers to save several delivery addresses, validated against postal data, and to choose one at checkout.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Customer Accounts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FR-021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Order history and reorder</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show a customer’s orders from the last two years and allow reordering of items that are still available.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Customer Accounts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FR-022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Order notifications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send customers an email and a push notification when an order is confirmed and when it is shipped, without marketing content.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Fulfilment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FR-023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Order fraud screening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flag suspicious orders for manual review and shall hold high-risk orders until the risk team releases them.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Cart and Payments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FR-024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Multi-language storefront</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provide the storefront in English, Sinhala and Tamil, with translations approved by the content team.</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Catalogue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Inspection</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3.2 Non-functional requirements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00"/>
        <w:gridCol w:w="1700"/>
        <w:gridCol w:w="1000"/>
        <w:gridCol w:w="287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Title</w:t>
            </w:r>
          </w:p>
        </w:tc>
        <w:tc>
          <w:tcPr>
            <w:tcW w:type="dxa" w:w="5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Requirement statement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Feature area</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Priority</w:t>
            </w:r>
          </w:p>
        </w:tc>
        <w:tc>
          <w:tcPr>
            <w:tcW w:type="dxa" w:w="28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Verification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PCI-DSS compliant payments</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comply with PCI-DSS by processing card details only through the payment gateway’s hosted fields, so that card numbers never reach the platform’s servers.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Security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Inspection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Search response time</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Search results shall be returned within two seconds at the 95th percentile on the production environment, including during sale events.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Performance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Price change audit trail</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record every price and promotion change with the user and time, and retain the records for five years without modification.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Compliance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Inspection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Sale-event availability</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storefront shall remain available during sale events and shall pass a load test at three times the previous year’s peak traffic before each major sale.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Availability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Mobile page load time</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Product and checkout pages shall load in under three seconds on a mid-range mobile device over a 4G connection.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Performance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Privacy and consent management</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system shall let customers manage cookie consent and request deletion of their data, completing deletion requests within 30 days subject to legal retention duties.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Compliance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Must</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NFR-007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Storefront accessibility</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The storefront shall meet WCAG 2.1 level AA, and new pages shall pass the automated accessibility checks before release.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Usability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Should</w:t>
            </w:r>
          </w:p>
        </w:tc>
        <w:tc>
          <w:tcPr>
            <w:tcW w:type="dxa" w:w="28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7"/>
                <w:szCs w:val="17"/>
              </w:rPr>
              <w:t xml:space="preserve">Test</w:t>
            </w:r>
          </w:p>
        </w:tc>
      </w:tr>
    </w:tbl>
    <w:p>
      <w:pPr>
        <w:sectPr>
          <w:footerReference w:type="default" r:id="rId8"/>
          <w:pgSz w:w="16838" w:h="11906" w:orient="landscape"/>
          <w:pgMar w:top="1134" w:right="1134" w:bottom="1134" w:left="1134" w:header="708" w:footer="708" w:gutter="0"/>
          <w:pgNumType/>
          <w:docGrid w:linePitch="360"/>
        </w:sectPr>
      </w:pPr>
    </w:p>
    <w:p>
      <w:pPr>
        <w:pStyle w:val="Heading2"/>
      </w:pPr>
      <w:r>
        <w:rPr>
          <w:rFonts w:ascii="Arial" w:cs="Arial" w:eastAsia="Arial" w:hAnsi="Arial"/>
        </w:rPr>
        <w:t xml:space="preserve">3.3 External interface requirements</w:t>
      </w:r>
    </w:p>
    <w:p>
      <w:pPr>
        <w:pStyle w:val="Heading2"/>
      </w:pPr>
      <w:r>
        <w:rPr>
          <w:rFonts w:ascii="Arial" w:cs="Arial" w:eastAsia="Arial" w:hAnsi="Arial"/>
        </w:rPr>
        <w:t xml:space="preserve">3.3.1 User interfaces</w:t>
      </w:r>
    </w:p>
    <w:p>
      <w:pPr>
        <w:spacing w:after="120" w:before="0"/>
      </w:pPr>
      <w:r>
        <w:rPr>
          <w:rFonts w:ascii="Arial" w:cs="Arial" w:eastAsia="Arial" w:hAnsi="Arial"/>
          <w:sz w:val="20"/>
          <w:szCs w:val="20"/>
        </w:rPr>
        <w:t xml:space="preserve">The storefront is responsive and designed mobile first, available in English, Sinhala and Tamil, and meets the accessibility level in NFR-007.</w:t>
      </w:r>
    </w:p>
    <w:p>
      <w:pPr>
        <w:pStyle w:val="Heading2"/>
      </w:pPr>
      <w:r>
        <w:rPr>
          <w:rFonts w:ascii="Arial" w:cs="Arial" w:eastAsia="Arial" w:hAnsi="Arial"/>
        </w:rPr>
        <w:t xml:space="preserve">3.3.2 Software interfaces</w:t>
      </w:r>
    </w:p>
    <w:p>
      <w:pPr>
        <w:spacing w:after="120" w:before="0"/>
      </w:pPr>
      <w:r>
        <w:rPr>
          <w:rFonts w:ascii="Arial" w:cs="Arial" w:eastAsia="Arial" w:hAnsi="Arial"/>
          <w:sz w:val="20"/>
          <w:szCs w:val="20"/>
        </w:rPr>
        <w:t xml:space="preserve">Payment gateway (card and wallet payments), courier services (delivery status and capacity), warehouse stock system (stock levels), finance system (tax rates and settlement), email and push notification services.</w:t>
      </w:r>
    </w:p>
    <w:p>
      <w:pPr>
        <w:pStyle w:val="Heading2"/>
      </w:pPr>
      <w:r>
        <w:rPr>
          <w:rFonts w:ascii="Arial" w:cs="Arial" w:eastAsia="Arial" w:hAnsi="Arial"/>
        </w:rPr>
        <w:t xml:space="preserve">3.3.3 Communication interfaces</w:t>
      </w:r>
    </w:p>
    <w:p>
      <w:pPr>
        <w:spacing w:after="120" w:before="0"/>
      </w:pPr>
      <w:r>
        <w:rPr>
          <w:rFonts w:ascii="Arial" w:cs="Arial" w:eastAsia="Arial" w:hAnsi="Arial"/>
          <w:sz w:val="20"/>
          <w:szCs w:val="20"/>
        </w:rPr>
        <w:t xml:space="preserve">All traffic uses HTTPS with TLS 1.2 or higher. Integrations use authenticated REST interfaces with JSON messages.</w:t>
      </w:r>
    </w:p>
    <w:p>
      <w:pPr>
        <w:pStyle w:val="Heading2"/>
      </w:pPr>
      <w:r>
        <w:rPr>
          <w:rFonts w:ascii="Arial" w:cs="Arial" w:eastAsia="Arial" w:hAnsi="Arial"/>
        </w:rPr>
        <w:t xml:space="preserve">3.4 Data requirements</w:t>
      </w:r>
    </w:p>
    <w:p>
      <w:pPr>
        <w:spacing w:after="120" w:before="0"/>
      </w:pPr>
      <w:r>
        <w:rPr>
          <w:rFonts w:ascii="Arial" w:cs="Arial" w:eastAsia="Arial" w:hAnsi="Arial"/>
          <w:sz w:val="20"/>
          <w:szCs w:val="20"/>
        </w:rPr>
        <w:t xml:space="preserve">Order records are kept for the period required by tax law. Customer data is deleted on request within 30 days except where retention is legally required. Cart items are removed after 30 days.</w:t>
      </w:r>
    </w:p>
    <w:p>
      <w:pPr>
        <w:pStyle w:val="Heading1"/>
      </w:pPr>
      <w:r>
        <w:rPr>
          <w:rFonts w:ascii="Arial" w:cs="Arial" w:eastAsia="Arial" w:hAnsi="Arial"/>
        </w:rPr>
        <w:t xml:space="preserve">4. Constraints and acceptance</w:t>
      </w:r>
    </w:p>
    <w:p>
      <w:pPr>
        <w:pStyle w:val="Heading2"/>
      </w:pPr>
      <w:r>
        <w:rPr>
          <w:rFonts w:ascii="Arial" w:cs="Arial" w:eastAsia="Arial" w:hAnsi="Arial"/>
        </w:rPr>
        <w:t xml:space="preserve">4.1 Regulatory and policy constraints</w:t>
      </w:r>
    </w:p>
    <w:p>
      <w:pPr>
        <w:spacing w:after="120" w:before="0"/>
      </w:pPr>
      <w:r>
        <w:rPr>
          <w:rFonts w:ascii="Arial" w:cs="Arial" w:eastAsia="Arial" w:hAnsi="Arial"/>
          <w:sz w:val="20"/>
          <w:szCs w:val="20"/>
        </w:rPr>
        <w:t xml:space="preserve">The platform follows PCI-DSS, the national privacy rules and the company retention policy. Returns follow the published store policy.</w:t>
      </w:r>
    </w:p>
    <w:p>
      <w:pPr>
        <w:pStyle w:val="Heading2"/>
      </w:pPr>
      <w:r>
        <w:rPr>
          <w:rFonts w:ascii="Arial" w:cs="Arial" w:eastAsia="Arial" w:hAnsi="Arial"/>
        </w:rPr>
        <w:t xml:space="preserve">4.2 Acceptance criteria and sign-off</w:t>
      </w:r>
    </w:p>
    <w:p>
      <w:pPr>
        <w:spacing w:after="120" w:before="0"/>
      </w:pPr>
      <w:r>
        <w:rPr>
          <w:rFonts w:ascii="Arial" w:cs="Arial" w:eastAsia="Arial" w:hAnsi="Arial"/>
          <w:sz w:val="20"/>
          <w:szCs w:val="20"/>
        </w:rPr>
        <w:t xml:space="preserve">The system is accepted when every Must requirement has passed its verification, no critical defects remain open, and the product owner and the compliance lead have signed off.</w:t>
      </w:r>
    </w:p>
    <w:p>
      <w:pPr>
        <w:pStyle w:val="Heading1"/>
      </w:pPr>
      <w:r>
        <w:rPr>
          <w:rFonts w:ascii="Arial" w:cs="Arial" w:eastAsia="Arial" w:hAnsi="Arial"/>
        </w:rPr>
        <w:t xml:space="preserve">5. Traceability and change control</w:t>
      </w:r>
    </w:p>
    <w:p>
      <w:pPr>
        <w:pStyle w:val="Heading2"/>
      </w:pPr>
      <w:r>
        <w:rPr>
          <w:rFonts w:ascii="Arial" w:cs="Arial" w:eastAsia="Arial" w:hAnsi="Arial"/>
        </w:rPr>
        <w:t xml:space="preserve">5.1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238"/>
        <w:gridCol w:w="2400"/>
        <w:gridCol w:w="20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Version</w:t>
            </w:r>
          </w:p>
        </w:tc>
        <w:tc>
          <w:tcPr>
            <w:tcW w:type="dxa" w:w="42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Change</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Author</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Date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1.0</w:t>
            </w:r>
          </w:p>
        </w:tc>
        <w:tc>
          <w:tcPr>
            <w:tcW w:type="dxa" w:w="4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Initial version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Project team</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October 2026</w:t>
            </w:r>
          </w:p>
        </w:tc>
      </w:tr>
    </w:tbl>
    <w:p>
      <w:pPr>
        <w:spacing w:after="80" w:before="0"/>
      </w:pPr>
      <w:r>
        <w:rPr>
          <w:rFonts w:ascii="Arial" w:cs="Arial" w:eastAsia="Arial" w:hAnsi="Arial"/>
          <w:sz w:val="20"/>
          <w:szCs w:val="20"/>
        </w:rPr>
        <w:t xml:space="preserve"/>
      </w:r>
    </w:p>
    <w:p>
      <w:pPr>
        <w:pStyle w:val="Heading2"/>
      </w:pPr>
      <w:r>
        <w:rPr>
          <w:rFonts w:ascii="Arial" w:cs="Arial" w:eastAsia="Arial" w:hAnsi="Arial"/>
        </w:rPr>
        <w:t xml:space="preserve">5.2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38"/>
        <w:gridCol w:w="2200"/>
        <w:gridCol w:w="18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ID</w:t>
            </w:r>
          </w:p>
        </w:tc>
        <w:tc>
          <w:tcPr>
            <w:tcW w:type="dxa" w:w="46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Issue</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Owner</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Status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OI-1</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Confirm which two local wallets are in scope for launch</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Product owner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Open</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OI-2</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Agree the rule for combining promotions with gift cards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Finance officer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Arial" w:cs="Arial" w:eastAsia="Arial" w:hAnsi="Arial"/>
                <w:sz w:val="18"/>
                <w:szCs w:val="18"/>
              </w:rPr>
              <w:t xml:space="preserve">Open</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SRS - Online Retail Platform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SRS - Online Retail Platform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SRS - Online Retail Platform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Online Retail Platform</dc:title>
  <dc:creator>Project team</dc:creator>
  <cp:lastModifiedBy>Un-named</cp:lastModifiedBy>
  <cp:revision>1</cp:revision>
  <dcterms:created xsi:type="dcterms:W3CDTF">2026-10-21T14:21:06.899Z</dcterms:created>
  <dcterms:modified xsi:type="dcterms:W3CDTF">2026-10-21T14:21:06.899Z</dcterms:modified>
</cp:coreProperties>
</file>

<file path=docProps/custom.xml><?xml version="1.0" encoding="utf-8"?>
<Properties xmlns="http://schemas.openxmlformats.org/officeDocument/2006/custom-properties" xmlns:vt="http://schemas.openxmlformats.org/officeDocument/2006/docPropsVTypes"/>
</file>