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color w:val="212529"/>
        </w:rPr>
      </w:pP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adalah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kegitan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mengeluarkan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daerah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sesuai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dengan</w:t>
      </w:r>
      <w:proofErr w:type="spellEnd"/>
      <w:r w:rsidRPr="004D268D">
        <w:rPr>
          <w:color w:val="212529"/>
        </w:rPr>
        <w:t xml:space="preserve"> UU </w:t>
      </w:r>
      <w:proofErr w:type="spellStart"/>
      <w:r w:rsidRPr="004D268D">
        <w:rPr>
          <w:color w:val="212529"/>
        </w:rPr>
        <w:t>Kepabeanan</w:t>
      </w:r>
      <w:proofErr w:type="spellEnd"/>
    </w:p>
    <w:p w:rsidR="004D268D" w:rsidRDefault="004D268D" w:rsidP="004D2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>
        <w:rPr>
          <w:color w:val="212529"/>
        </w:rPr>
        <w:t>DASAR HUKUM</w:t>
      </w:r>
    </w:p>
    <w:p w:rsidR="004D268D" w:rsidRDefault="004D268D" w:rsidP="004D26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Undang-Undang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17 </w:t>
      </w:r>
      <w:proofErr w:type="spellStart"/>
      <w:r w:rsidRPr="004D268D">
        <w:rPr>
          <w:color w:val="212529"/>
        </w:rPr>
        <w:t>Tahun</w:t>
      </w:r>
      <w:proofErr w:type="spellEnd"/>
      <w:r w:rsidRPr="004D268D">
        <w:rPr>
          <w:color w:val="212529"/>
        </w:rPr>
        <w:t xml:space="preserve"> 2006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Perubahan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Undang-Undang</w:t>
      </w:r>
      <w:proofErr w:type="spellEnd"/>
      <w:r w:rsidRPr="004D268D">
        <w:rPr>
          <w:color w:val="212529"/>
        </w:rPr>
        <w:t xml:space="preserve"> No. 10 </w:t>
      </w:r>
      <w:proofErr w:type="spellStart"/>
      <w:r w:rsidRPr="004D268D">
        <w:rPr>
          <w:color w:val="212529"/>
        </w:rPr>
        <w:t>Tahun</w:t>
      </w:r>
      <w:proofErr w:type="spellEnd"/>
      <w:r w:rsidRPr="004D268D">
        <w:rPr>
          <w:color w:val="212529"/>
        </w:rPr>
        <w:t xml:space="preserve"> 1995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Kepabeanan.</w:t>
      </w:r>
      <w:proofErr w:type="spellEnd"/>
    </w:p>
    <w:p w:rsidR="004D268D" w:rsidRDefault="004D268D" w:rsidP="004D26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Peraturan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Pemerintah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Republik</w:t>
      </w:r>
      <w:proofErr w:type="spellEnd"/>
      <w:r w:rsidRPr="004D268D">
        <w:rPr>
          <w:color w:val="212529"/>
        </w:rPr>
        <w:t xml:space="preserve"> Indonesia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55 </w:t>
      </w:r>
      <w:proofErr w:type="spellStart"/>
      <w:r w:rsidRPr="004D268D">
        <w:rPr>
          <w:color w:val="212529"/>
        </w:rPr>
        <w:t>Tahun</w:t>
      </w:r>
      <w:proofErr w:type="spellEnd"/>
      <w:r w:rsidRPr="004D268D">
        <w:rPr>
          <w:color w:val="212529"/>
        </w:rPr>
        <w:t xml:space="preserve"> 2008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Pengenaan</w:t>
      </w:r>
      <w:proofErr w:type="spellEnd"/>
      <w:r w:rsidRPr="004D268D">
        <w:rPr>
          <w:color w:val="212529"/>
        </w:rPr>
        <w:t xml:space="preserve"> Bea </w:t>
      </w:r>
      <w:proofErr w:type="spellStart"/>
      <w:proofErr w:type="gram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  </w:t>
      </w:r>
      <w:proofErr w:type="spellStart"/>
      <w:r w:rsidRPr="004D268D">
        <w:rPr>
          <w:color w:val="212529"/>
        </w:rPr>
        <w:t>Terhadap</w:t>
      </w:r>
      <w:proofErr w:type="spellEnd"/>
      <w:proofErr w:type="gram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Ekspor.</w:t>
      </w:r>
      <w:proofErr w:type="spellEnd"/>
    </w:p>
    <w:p w:rsidR="004D268D" w:rsidRDefault="004D268D" w:rsidP="004D26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Peraturan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Menteri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Keuangan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No. 145/PMK.04/2007 jo. PMK No. 148/PMK.04/2011 jo. PMK No. 145/PMK.04/2014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Ketentuan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Kepabeanan</w:t>
      </w:r>
      <w:proofErr w:type="spellEnd"/>
      <w:r w:rsidRPr="004D268D">
        <w:rPr>
          <w:color w:val="212529"/>
        </w:rPr>
        <w:t xml:space="preserve"> di </w:t>
      </w:r>
      <w:proofErr w:type="spellStart"/>
      <w:r w:rsidRPr="004D268D">
        <w:rPr>
          <w:color w:val="212529"/>
        </w:rPr>
        <w:t>Bidang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Ekspor.</w:t>
      </w:r>
      <w:proofErr w:type="spellEnd"/>
    </w:p>
    <w:p w:rsidR="004D268D" w:rsidRDefault="004D268D" w:rsidP="004D26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Peraturan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Menteri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Keuangan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214/PMK.04/2008 jo. PMK No. 146/PMK.04/2014 jo. PMK No. 86/PMK.04/2016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Pemungutan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Keluar.</w:t>
      </w:r>
      <w:proofErr w:type="spellEnd"/>
    </w:p>
    <w:p w:rsidR="004D268D" w:rsidRDefault="004D268D" w:rsidP="004D26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Peraturan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Menteri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Keuangan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224/PMK.04/2015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Pengawasan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Terhadap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Impor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Larangan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Pembatasan.</w:t>
      </w:r>
      <w:proofErr w:type="spellEnd"/>
    </w:p>
    <w:p w:rsidR="004D268D" w:rsidRDefault="004D268D" w:rsidP="004D26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Peraturan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Menteri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Keuangan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13/PMK.010/2017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Penetapan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Dikenakan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Tarif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Keluar.</w:t>
      </w:r>
      <w:proofErr w:type="spellEnd"/>
    </w:p>
    <w:p w:rsidR="004D268D" w:rsidRDefault="004D268D" w:rsidP="004D26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Peraturan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Direktur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Jenderal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PER-32/BC/2014 jo. PER-29/BC/2016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Tata </w:t>
      </w:r>
      <w:proofErr w:type="spellStart"/>
      <w:r w:rsidRPr="004D268D">
        <w:rPr>
          <w:color w:val="212529"/>
        </w:rPr>
        <w:t>Laksana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Kepabeanan</w:t>
      </w:r>
      <w:proofErr w:type="spellEnd"/>
      <w:r w:rsidRPr="004D268D">
        <w:rPr>
          <w:color w:val="212529"/>
        </w:rPr>
        <w:t xml:space="preserve"> di </w:t>
      </w:r>
      <w:proofErr w:type="spellStart"/>
      <w:r w:rsidRPr="004D268D">
        <w:rPr>
          <w:color w:val="212529"/>
        </w:rPr>
        <w:t>Bidang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Ekspor.</w:t>
      </w:r>
      <w:proofErr w:type="spellEnd"/>
    </w:p>
    <w:p w:rsidR="004D268D" w:rsidRPr="004D268D" w:rsidRDefault="004D268D" w:rsidP="004D26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Peraturan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Direktur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Jenderal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P-41/BC/2008 jo. P-07/BC/2009 jo. PER-18/BC/2012 jo. PER-34/BC/2016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>.</w:t>
      </w:r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070"/>
        <w:rPr>
          <w:color w:val="212529"/>
        </w:rPr>
      </w:pPr>
      <w:r w:rsidRPr="004D268D">
        <w:rPr>
          <w:color w:val="212529"/>
        </w:rPr>
        <w:t> </w:t>
      </w:r>
    </w:p>
    <w:p w:rsidR="004D268D" w:rsidRDefault="004D268D" w:rsidP="004D2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>SEKILAS TENTANG EKSPOR</w:t>
      </w:r>
    </w:p>
    <w:p w:rsidR="004D268D" w:rsidRDefault="004D268D" w:rsidP="004D26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adalah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kegiatan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mengeluarkan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daerah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pabean.</w:t>
      </w:r>
      <w:proofErr w:type="spellEnd"/>
    </w:p>
    <w:p w:rsidR="004D268D" w:rsidRDefault="004D268D" w:rsidP="004D26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adalah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telah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diajukan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mendapatkan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pendaftaran.</w:t>
      </w:r>
      <w:proofErr w:type="spellEnd"/>
    </w:p>
    <w:p w:rsidR="004D268D" w:rsidRDefault="004D268D" w:rsidP="004D26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adalah</w:t>
      </w:r>
      <w:proofErr w:type="spellEnd"/>
      <w:r w:rsidRPr="004D268D">
        <w:rPr>
          <w:color w:val="212529"/>
        </w:rPr>
        <w:t xml:space="preserve"> orang </w:t>
      </w:r>
      <w:proofErr w:type="spellStart"/>
      <w:r w:rsidRPr="004D268D">
        <w:rPr>
          <w:color w:val="212529"/>
        </w:rPr>
        <w:t>perseorangan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hukum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melakukan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ekspor.</w:t>
      </w:r>
      <w:proofErr w:type="spellEnd"/>
    </w:p>
    <w:p w:rsidR="004D268D" w:rsidRDefault="004D268D" w:rsidP="004D26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lastRenderedPageBreak/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(PEB) </w:t>
      </w:r>
      <w:proofErr w:type="spellStart"/>
      <w:r w:rsidRPr="004D268D">
        <w:rPr>
          <w:color w:val="212529"/>
        </w:rPr>
        <w:t>adalah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digunakan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untuk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memberitahukan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dalam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bentuk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tulisan</w:t>
      </w:r>
      <w:proofErr w:type="spellEnd"/>
      <w:r w:rsidRPr="004D268D">
        <w:rPr>
          <w:color w:val="212529"/>
        </w:rPr>
        <w:t xml:space="preserve"> di </w:t>
      </w:r>
      <w:proofErr w:type="spellStart"/>
      <w:r w:rsidRPr="004D268D">
        <w:rPr>
          <w:color w:val="212529"/>
        </w:rPr>
        <w:t>atas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formulir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data </w:t>
      </w:r>
      <w:proofErr w:type="spellStart"/>
      <w:r w:rsidRPr="004D268D">
        <w:rPr>
          <w:color w:val="212529"/>
        </w:rPr>
        <w:t>elektronik</w:t>
      </w:r>
      <w:proofErr w:type="spellEnd"/>
      <w:r w:rsidRPr="004D268D">
        <w:rPr>
          <w:color w:val="212529"/>
        </w:rPr>
        <w:t xml:space="preserve">. </w:t>
      </w:r>
      <w:proofErr w:type="spellStart"/>
      <w:r w:rsidRPr="004D268D">
        <w:rPr>
          <w:color w:val="212529"/>
        </w:rPr>
        <w:t>Bentuk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ditetapkan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dalam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Peraturan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Direktur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Jenderal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Cukai.</w:t>
      </w:r>
      <w:proofErr w:type="spellEnd"/>
    </w:p>
    <w:p w:rsidR="004D268D" w:rsidRPr="004D268D" w:rsidRDefault="004D268D" w:rsidP="004D26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 xml:space="preserve">Nota </w:t>
      </w:r>
      <w:proofErr w:type="spellStart"/>
      <w:r w:rsidRPr="004D268D">
        <w:rPr>
          <w:color w:val="212529"/>
        </w:rPr>
        <w:t>Pelayanan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(NPE) </w:t>
      </w:r>
      <w:proofErr w:type="spellStart"/>
      <w:r w:rsidRPr="004D268D">
        <w:rPr>
          <w:color w:val="212529"/>
        </w:rPr>
        <w:t>adalah</w:t>
      </w:r>
      <w:proofErr w:type="spellEnd"/>
      <w:r w:rsidRPr="004D268D">
        <w:rPr>
          <w:color w:val="212529"/>
        </w:rPr>
        <w:t xml:space="preserve"> nota yang </w:t>
      </w:r>
      <w:proofErr w:type="spellStart"/>
      <w:r w:rsidRPr="004D268D">
        <w:rPr>
          <w:color w:val="212529"/>
        </w:rPr>
        <w:t>diterbitkan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oleh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Pejabat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Pemeriksa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Sistem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Komputer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Pelayanan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Pejabat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Pemeriksa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atas</w:t>
      </w:r>
      <w:proofErr w:type="spellEnd"/>
      <w:r w:rsidRPr="004D268D">
        <w:rPr>
          <w:color w:val="212529"/>
        </w:rPr>
        <w:t xml:space="preserve"> PEB yang </w:t>
      </w:r>
      <w:proofErr w:type="spellStart"/>
      <w:r w:rsidRPr="004D268D">
        <w:rPr>
          <w:color w:val="212529"/>
        </w:rPr>
        <w:t>disampaikan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untuk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melindungi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pemasukan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akan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Kawasan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pemuatannya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sarana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pengangkut</w:t>
      </w:r>
      <w:proofErr w:type="spellEnd"/>
      <w:r w:rsidRPr="004D268D">
        <w:rPr>
          <w:color w:val="212529"/>
        </w:rPr>
        <w:t>.</w:t>
      </w:r>
    </w:p>
    <w:p w:rsid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rPr>
          <w:color w:val="212529"/>
        </w:rPr>
      </w:pPr>
      <w:r w:rsidRPr="004D268D">
        <w:rPr>
          <w:color w:val="212529"/>
        </w:rPr>
        <w:t xml:space="preserve">Salah </w:t>
      </w:r>
      <w:proofErr w:type="spellStart"/>
      <w:r w:rsidRPr="004D268D">
        <w:rPr>
          <w:color w:val="212529"/>
        </w:rPr>
        <w:t>satu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fungsi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utama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Direktorat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Jenderal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adalah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melindungi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masyarakat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industri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dalam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negeri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kepentingan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nasional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melalui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pengawasan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pencegahan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masuknya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impor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maupun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keluarnya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berdampak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negatif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berbahaya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dilarang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dibatasi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oleh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ketentuan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regulasi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diterbitkan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</w:t>
      </w:r>
      <w:r>
        <w:rPr>
          <w:color w:val="212529"/>
        </w:rPr>
        <w:t>leh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Kementerian</w:t>
      </w:r>
      <w:proofErr w:type="spellEnd"/>
      <w:r>
        <w:rPr>
          <w:color w:val="212529"/>
        </w:rPr>
        <w:t>/</w:t>
      </w:r>
      <w:proofErr w:type="spellStart"/>
      <w:r>
        <w:rPr>
          <w:color w:val="212529"/>
        </w:rPr>
        <w:t>Lembaga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terkait</w:t>
      </w:r>
      <w:proofErr w:type="spellEnd"/>
      <w:r>
        <w:rPr>
          <w:color w:val="212529"/>
        </w:rPr>
        <w:t>.</w:t>
      </w:r>
    </w:p>
    <w:p w:rsid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rPr>
          <w:color w:val="212529"/>
        </w:rPr>
      </w:pPr>
      <w:proofErr w:type="spellStart"/>
      <w:r w:rsidRPr="004D268D">
        <w:rPr>
          <w:color w:val="212529"/>
        </w:rPr>
        <w:t>Berdasarkan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Pasal</w:t>
      </w:r>
      <w:proofErr w:type="spellEnd"/>
      <w:r w:rsidRPr="004D268D">
        <w:rPr>
          <w:color w:val="212529"/>
        </w:rPr>
        <w:t xml:space="preserve"> 53 </w:t>
      </w:r>
      <w:proofErr w:type="spellStart"/>
      <w:r w:rsidRPr="004D268D">
        <w:rPr>
          <w:color w:val="212529"/>
        </w:rPr>
        <w:t>Undang-Undang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17 </w:t>
      </w:r>
      <w:proofErr w:type="spellStart"/>
      <w:r w:rsidRPr="004D268D">
        <w:rPr>
          <w:color w:val="212529"/>
        </w:rPr>
        <w:t>Tahun</w:t>
      </w:r>
      <w:proofErr w:type="spellEnd"/>
      <w:r w:rsidRPr="004D268D">
        <w:rPr>
          <w:color w:val="212529"/>
        </w:rPr>
        <w:t xml:space="preserve"> 2006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Perubahan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Undang-Undang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10 </w:t>
      </w:r>
      <w:proofErr w:type="spellStart"/>
      <w:r w:rsidRPr="004D268D">
        <w:rPr>
          <w:color w:val="212529"/>
        </w:rPr>
        <w:t>Tahun</w:t>
      </w:r>
      <w:proofErr w:type="spellEnd"/>
      <w:r w:rsidRPr="004D268D">
        <w:rPr>
          <w:color w:val="212529"/>
        </w:rPr>
        <w:t xml:space="preserve"> 1995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Kepabeanan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disebutkan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bahwa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ketentuan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larangan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pembatasan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diterbitkan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oleh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instansi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teknis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wajib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disampaikan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kepada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Menteri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Keuangan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u.p</w:t>
      </w:r>
      <w:proofErr w:type="spellEnd"/>
      <w:r w:rsidRPr="004D268D">
        <w:rPr>
          <w:color w:val="212529"/>
        </w:rPr>
        <w:t xml:space="preserve">. </w:t>
      </w:r>
      <w:proofErr w:type="spellStart"/>
      <w:r w:rsidRPr="004D268D">
        <w:rPr>
          <w:color w:val="212529"/>
        </w:rPr>
        <w:t>Direktur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Jenderal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. </w:t>
      </w:r>
      <w:proofErr w:type="spellStart"/>
      <w:r w:rsidRPr="004D268D">
        <w:rPr>
          <w:color w:val="212529"/>
        </w:rPr>
        <w:t>Terhadap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ketentuan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disampaikan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tersebut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Direktur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Jenderal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penelitian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Direktur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Jenderal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nama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Menteri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Keuangan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menetapkan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daftar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dilarang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dibatasi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untuk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diimpor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berdasarkan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Peraturan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Menteri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Keuangan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224/PMK.04/2015 </w:t>
      </w:r>
      <w:proofErr w:type="spellStart"/>
      <w:r w:rsidRPr="004D268D">
        <w:rPr>
          <w:color w:val="212529"/>
        </w:rPr>
        <w:t>tentang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Pengawasan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terhadap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Impor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Larangan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Pembatasan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untuk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selanjutnya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pengawasan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oleh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DJBC.</w:t>
      </w:r>
      <w:proofErr w:type="spellEnd"/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rPr>
          <w:color w:val="212529"/>
        </w:rPr>
      </w:pPr>
      <w:proofErr w:type="spellStart"/>
      <w:r w:rsidRPr="004D268D">
        <w:rPr>
          <w:color w:val="212529"/>
        </w:rPr>
        <w:t>Terkait</w:t>
      </w:r>
      <w:proofErr w:type="spellEnd"/>
      <w:r w:rsidRPr="004D268D">
        <w:rPr>
          <w:color w:val="212529"/>
        </w:rPr>
        <w:t xml:space="preserve"> </w:t>
      </w:r>
      <w:proofErr w:type="spellStart"/>
      <w:proofErr w:type="gramStart"/>
      <w:r w:rsidRPr="004D268D">
        <w:rPr>
          <w:color w:val="212529"/>
        </w:rPr>
        <w:t>dengan</w:t>
      </w:r>
      <w:proofErr w:type="spellEnd"/>
      <w:r w:rsidRPr="004D268D">
        <w:rPr>
          <w:color w:val="212529"/>
        </w:rPr>
        <w:t xml:space="preserve">  </w:t>
      </w:r>
      <w:proofErr w:type="spellStart"/>
      <w:r w:rsidRPr="004D268D">
        <w:rPr>
          <w:color w:val="212529"/>
        </w:rPr>
        <w:t>ketentuan</w:t>
      </w:r>
      <w:proofErr w:type="spellEnd"/>
      <w:proofErr w:type="gram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larangan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pembatasan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pengawasannya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oleh</w:t>
      </w:r>
      <w:proofErr w:type="spellEnd"/>
      <w:r w:rsidRPr="004D268D">
        <w:rPr>
          <w:color w:val="212529"/>
        </w:rPr>
        <w:t xml:space="preserve"> DJBC, </w:t>
      </w:r>
      <w:proofErr w:type="spellStart"/>
      <w:r w:rsidRPr="004D268D">
        <w:rPr>
          <w:color w:val="212529"/>
        </w:rPr>
        <w:t>dapat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dilihat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melalui</w:t>
      </w:r>
      <w:proofErr w:type="spellEnd"/>
      <w:r w:rsidRPr="004D268D">
        <w:rPr>
          <w:color w:val="212529"/>
        </w:rPr>
        <w:t xml:space="preserve"> Portal INSW </w:t>
      </w:r>
      <w:proofErr w:type="spellStart"/>
      <w:r w:rsidRPr="004D268D">
        <w:rPr>
          <w:color w:val="212529"/>
        </w:rPr>
        <w:t>sebagai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referensi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tunggal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ketentuan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lartas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Impor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pada</w:t>
      </w:r>
      <w:proofErr w:type="spellEnd"/>
      <w:r w:rsidRPr="004D268D">
        <w:rPr>
          <w:color w:val="212529"/>
        </w:rPr>
        <w:t xml:space="preserve"> w</w:t>
      </w:r>
      <w:r w:rsidRPr="004D268D">
        <w:rPr>
          <w:rStyle w:val="Emphasis"/>
          <w:color w:val="212529"/>
        </w:rPr>
        <w:t>ebsite </w:t>
      </w:r>
      <w:r w:rsidRPr="004D268D">
        <w:rPr>
          <w:color w:val="212529"/>
        </w:rPr>
        <w:t>www.insw.go.id.</w:t>
      </w:r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212529"/>
        </w:rPr>
      </w:pPr>
      <w:r w:rsidRPr="004D268D">
        <w:rPr>
          <w:color w:val="212529"/>
        </w:rPr>
        <w:lastRenderedPageBreak/>
        <w:t> </w:t>
      </w:r>
    </w:p>
    <w:p w:rsidR="004D268D" w:rsidRDefault="004D268D" w:rsidP="004D2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>BARANG EKSPOR YANG DIKENAKAN BEA KELUAR</w:t>
      </w:r>
    </w:p>
    <w:p w:rsidR="004D268D" w:rsidRDefault="004D268D" w:rsidP="004D26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Bahwa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terhadap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dikenakan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Keluar.</w:t>
      </w:r>
      <w:proofErr w:type="spellEnd"/>
    </w:p>
    <w:p w:rsidR="004D268D" w:rsidRDefault="004D268D" w:rsidP="004D26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dikenakan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yaitu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sebagai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berikut:</w:t>
      </w:r>
      <w:proofErr w:type="spellEnd"/>
    </w:p>
    <w:p w:rsidR="004D268D" w:rsidRDefault="004D268D" w:rsidP="004D268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Kulit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Kayu;</w:t>
      </w:r>
      <w:proofErr w:type="spellEnd"/>
    </w:p>
    <w:p w:rsidR="004D268D" w:rsidRDefault="004D268D" w:rsidP="004D268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Biji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kakao;</w:t>
      </w:r>
      <w:proofErr w:type="spellEnd"/>
    </w:p>
    <w:p w:rsidR="004D268D" w:rsidRDefault="004D268D" w:rsidP="004D268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Kelapa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sawit</w:t>
      </w:r>
      <w:proofErr w:type="spellEnd"/>
      <w:r w:rsidRPr="004D268D">
        <w:rPr>
          <w:color w:val="212529"/>
        </w:rPr>
        <w:t>, </w:t>
      </w:r>
      <w:r w:rsidRPr="004D268D">
        <w:rPr>
          <w:rStyle w:val="Emphasis"/>
          <w:color w:val="212529"/>
        </w:rPr>
        <w:t>Crude Palm Oil</w:t>
      </w:r>
      <w:r w:rsidRPr="004D268D">
        <w:rPr>
          <w:color w:val="212529"/>
        </w:rPr>
        <w:t xml:space="preserve"> (CPO),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produk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turunannya;</w:t>
      </w:r>
      <w:proofErr w:type="spellEnd"/>
    </w:p>
    <w:p w:rsidR="004D268D" w:rsidRDefault="004D268D" w:rsidP="004D268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Produk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hasil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pengolahan</w:t>
      </w:r>
      <w:proofErr w:type="spellEnd"/>
      <w:r w:rsidRPr="004D268D">
        <w:rPr>
          <w:color w:val="212529"/>
        </w:rPr>
        <w:t xml:space="preserve"> mineral </w:t>
      </w:r>
      <w:proofErr w:type="spellStart"/>
      <w:r w:rsidRPr="004D268D">
        <w:rPr>
          <w:color w:val="212529"/>
        </w:rPr>
        <w:t>logam</w:t>
      </w:r>
      <w:proofErr w:type="spellEnd"/>
      <w:r w:rsidRPr="004D268D">
        <w:rPr>
          <w:color w:val="212529"/>
        </w:rPr>
        <w:t xml:space="preserve">; </w:t>
      </w:r>
      <w:proofErr w:type="spellStart"/>
      <w:r w:rsidRPr="004D268D">
        <w:rPr>
          <w:color w:val="212529"/>
        </w:rPr>
        <w:t>dan</w:t>
      </w:r>
      <w:proofErr w:type="spellEnd"/>
    </w:p>
    <w:p w:rsidR="004D268D" w:rsidRPr="004D268D" w:rsidRDefault="004D268D" w:rsidP="004D268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Produk</w:t>
      </w:r>
      <w:proofErr w:type="spellEnd"/>
      <w:r w:rsidRPr="004D268D">
        <w:rPr>
          <w:color w:val="212529"/>
        </w:rPr>
        <w:t xml:space="preserve"> mineral </w:t>
      </w:r>
      <w:proofErr w:type="spellStart"/>
      <w:r w:rsidRPr="004D268D">
        <w:rPr>
          <w:color w:val="212529"/>
        </w:rPr>
        <w:t>logam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kriteria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tertentu</w:t>
      </w:r>
      <w:proofErr w:type="spellEnd"/>
      <w:r w:rsidRPr="004D268D">
        <w:rPr>
          <w:color w:val="212529"/>
        </w:rPr>
        <w:t>.</w:t>
      </w:r>
    </w:p>
    <w:p w:rsidR="004D268D" w:rsidRDefault="004D268D" w:rsidP="004D26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Perhitungan</w:t>
      </w:r>
      <w:proofErr w:type="spellEnd"/>
      <w:r w:rsidRPr="004D268D">
        <w:rPr>
          <w:color w:val="212529"/>
        </w:rPr>
        <w:t xml:space="preserve"> Be</w:t>
      </w:r>
      <w:r>
        <w:rPr>
          <w:color w:val="212529"/>
        </w:rPr>
        <w:t xml:space="preserve">a </w:t>
      </w:r>
      <w:proofErr w:type="spellStart"/>
      <w:r>
        <w:rPr>
          <w:color w:val="212529"/>
        </w:rPr>
        <w:t>Keluar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adalah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sebagai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berikut:</w:t>
      </w:r>
    </w:p>
    <w:p w:rsidR="004D268D" w:rsidRPr="004D268D" w:rsidRDefault="004D268D" w:rsidP="004D268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>dalam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hal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TarifBea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ditetapkan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berdasarkan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persentase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Harga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(</w:t>
      </w:r>
      <w:proofErr w:type="spellStart"/>
      <w:r w:rsidRPr="004D268D">
        <w:rPr>
          <w:color w:val="212529"/>
        </w:rPr>
        <w:t>advalorum</w:t>
      </w:r>
      <w:proofErr w:type="spellEnd"/>
      <w:r w:rsidRPr="004D268D">
        <w:rPr>
          <w:color w:val="212529"/>
        </w:rPr>
        <w:t xml:space="preserve">), Bea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dihitung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berdasarkan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rumus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sebagai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berikut</w:t>
      </w:r>
      <w:proofErr w:type="spellEnd"/>
      <w:r w:rsidRPr="004D268D">
        <w:rPr>
          <w:color w:val="212529"/>
        </w:rPr>
        <w:t>:</w:t>
      </w:r>
    </w:p>
    <w:p w:rsid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212529"/>
        </w:rPr>
      </w:pPr>
      <w:proofErr w:type="spellStart"/>
      <w:r w:rsidRPr="004D268D">
        <w:rPr>
          <w:color w:val="212529"/>
        </w:rPr>
        <w:t>Tarif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 x </w:t>
      </w:r>
      <w:proofErr w:type="spellStart"/>
      <w:r w:rsidRPr="004D268D">
        <w:rPr>
          <w:color w:val="212529"/>
        </w:rPr>
        <w:t>Jumlah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x </w:t>
      </w:r>
      <w:proofErr w:type="spellStart"/>
      <w:r w:rsidRPr="004D268D">
        <w:rPr>
          <w:color w:val="212529"/>
        </w:rPr>
        <w:t>Harga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per </w:t>
      </w:r>
      <w:proofErr w:type="spellStart"/>
      <w:r w:rsidRPr="004D268D">
        <w:rPr>
          <w:color w:val="212529"/>
        </w:rPr>
        <w:t>Satuan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x </w:t>
      </w:r>
      <w:proofErr w:type="spellStart"/>
      <w:r w:rsidRPr="004D268D">
        <w:rPr>
          <w:color w:val="212529"/>
        </w:rPr>
        <w:t>Nilai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Tukar</w:t>
      </w:r>
      <w:proofErr w:type="spellEnd"/>
      <w:r w:rsidRPr="004D268D">
        <w:rPr>
          <w:color w:val="212529"/>
        </w:rPr>
        <w:t xml:space="preserve"> Mata </w:t>
      </w:r>
      <w:proofErr w:type="spellStart"/>
      <w:r w:rsidRPr="004D268D">
        <w:rPr>
          <w:color w:val="212529"/>
        </w:rPr>
        <w:t>Uang</w:t>
      </w:r>
      <w:proofErr w:type="spellEnd"/>
    </w:p>
    <w:p w:rsidR="004D268D" w:rsidRPr="004D268D" w:rsidRDefault="004D268D" w:rsidP="004D268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dalam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hal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Tarif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ditetapkan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secara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spesifik</w:t>
      </w:r>
      <w:proofErr w:type="spellEnd"/>
      <w:r w:rsidRPr="004D268D">
        <w:rPr>
          <w:color w:val="212529"/>
        </w:rPr>
        <w:t xml:space="preserve">, Bea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dihitung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berdasarkan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rumus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sebagai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berikut</w:t>
      </w:r>
      <w:proofErr w:type="spellEnd"/>
      <w:r w:rsidRPr="004D268D">
        <w:rPr>
          <w:color w:val="212529"/>
        </w:rPr>
        <w:t>:</w:t>
      </w:r>
    </w:p>
    <w:p w:rsid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212529"/>
        </w:rPr>
      </w:pPr>
      <w:proofErr w:type="spellStart"/>
      <w:r w:rsidRPr="004D268D">
        <w:rPr>
          <w:color w:val="212529"/>
        </w:rPr>
        <w:t>Tarif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 Per </w:t>
      </w:r>
      <w:proofErr w:type="spellStart"/>
      <w:r w:rsidRPr="004D268D">
        <w:rPr>
          <w:color w:val="212529"/>
        </w:rPr>
        <w:t>Satuan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Dalam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Satuan</w:t>
      </w:r>
      <w:proofErr w:type="spellEnd"/>
      <w:r w:rsidRPr="004D268D">
        <w:rPr>
          <w:color w:val="212529"/>
        </w:rPr>
        <w:t xml:space="preserve"> Mata </w:t>
      </w:r>
      <w:proofErr w:type="spellStart"/>
      <w:r w:rsidRPr="004D268D">
        <w:rPr>
          <w:color w:val="212529"/>
        </w:rPr>
        <w:t>Uang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Tertentu</w:t>
      </w:r>
      <w:proofErr w:type="spellEnd"/>
      <w:r w:rsidRPr="004D268D">
        <w:rPr>
          <w:color w:val="212529"/>
        </w:rPr>
        <w:t xml:space="preserve"> x </w:t>
      </w:r>
      <w:proofErr w:type="spellStart"/>
      <w:r w:rsidRPr="004D268D">
        <w:rPr>
          <w:color w:val="212529"/>
        </w:rPr>
        <w:t>Jumlah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x </w:t>
      </w:r>
      <w:proofErr w:type="spellStart"/>
      <w:r w:rsidRPr="004D268D">
        <w:rPr>
          <w:color w:val="212529"/>
        </w:rPr>
        <w:t>Nilai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Tukar</w:t>
      </w:r>
      <w:proofErr w:type="spellEnd"/>
      <w:r w:rsidRPr="004D268D">
        <w:rPr>
          <w:color w:val="212529"/>
        </w:rPr>
        <w:t xml:space="preserve"> Mata </w:t>
      </w:r>
      <w:proofErr w:type="spellStart"/>
      <w:r w:rsidRPr="004D268D">
        <w:rPr>
          <w:color w:val="212529"/>
        </w:rPr>
        <w:t>Uang</w:t>
      </w:r>
      <w:proofErr w:type="spellEnd"/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212529"/>
        </w:rPr>
      </w:pPr>
    </w:p>
    <w:p w:rsidR="004D268D" w:rsidRDefault="004D268D" w:rsidP="004D2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 xml:space="preserve">TATA LAKSANA </w:t>
      </w:r>
      <w:proofErr w:type="spellStart"/>
      <w:r w:rsidRPr="004D268D">
        <w:rPr>
          <w:color w:val="212529"/>
        </w:rPr>
        <w:t>EKSPOR</w:t>
      </w:r>
      <w:proofErr w:type="spellEnd"/>
    </w:p>
    <w:p w:rsidR="004D268D" w:rsidRDefault="004D268D" w:rsidP="004D268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/ </w:t>
      </w:r>
      <w:proofErr w:type="spellStart"/>
      <w:r w:rsidRPr="004D268D">
        <w:rPr>
          <w:color w:val="212529"/>
        </w:rPr>
        <w:t>Kuasanya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menyampaikan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(PEB) </w:t>
      </w:r>
      <w:proofErr w:type="spellStart"/>
      <w:r w:rsidRPr="004D268D">
        <w:rPr>
          <w:color w:val="212529"/>
        </w:rPr>
        <w:t>ke</w:t>
      </w:r>
      <w:proofErr w:type="spellEnd"/>
      <w:r w:rsidRPr="004D268D">
        <w:rPr>
          <w:color w:val="212529"/>
        </w:rPr>
        <w:t xml:space="preserve"> Kantor Bea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tempat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pemuatan.</w:t>
      </w:r>
      <w:proofErr w:type="spellEnd"/>
    </w:p>
    <w:p w:rsidR="004D268D" w:rsidRDefault="004D268D" w:rsidP="004D268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Terhadap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diberitahukan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dalam</w:t>
      </w:r>
      <w:proofErr w:type="spellEnd"/>
      <w:r w:rsidRPr="004D268D">
        <w:rPr>
          <w:color w:val="212529"/>
        </w:rPr>
        <w:t xml:space="preserve"> PEB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penelitian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setelah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disampaikan.</w:t>
      </w:r>
      <w:proofErr w:type="spellEnd"/>
    </w:p>
    <w:p w:rsidR="004D268D" w:rsidRDefault="004D268D" w:rsidP="004D268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Jika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terhadap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penelitian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 PEB </w:t>
      </w:r>
      <w:proofErr w:type="spellStart"/>
      <w:r w:rsidRPr="004D268D">
        <w:rPr>
          <w:color w:val="212529"/>
        </w:rPr>
        <w:t>menunjukkan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pengisian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atas</w:t>
      </w:r>
      <w:proofErr w:type="spellEnd"/>
      <w:r w:rsidRPr="004D268D">
        <w:rPr>
          <w:color w:val="212529"/>
        </w:rPr>
        <w:t xml:space="preserve"> data PEB </w:t>
      </w:r>
      <w:proofErr w:type="spellStart"/>
      <w:r w:rsidRPr="004D268D">
        <w:rPr>
          <w:color w:val="212529"/>
        </w:rPr>
        <w:t>tidak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lengkap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tidak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sesuai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diterbitkan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respon</w:t>
      </w:r>
      <w:proofErr w:type="spellEnd"/>
      <w:r w:rsidRPr="004D268D">
        <w:rPr>
          <w:color w:val="212529"/>
        </w:rPr>
        <w:t xml:space="preserve"> Nota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Penolakan</w:t>
      </w:r>
      <w:proofErr w:type="spellEnd"/>
      <w:r w:rsidRPr="004D268D">
        <w:rPr>
          <w:color w:val="212529"/>
        </w:rPr>
        <w:t xml:space="preserve"> (NPP).</w:t>
      </w:r>
    </w:p>
    <w:p w:rsidR="004D268D" w:rsidRDefault="004D268D" w:rsidP="004D268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Jika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dalam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penelitian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larangan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pembatasan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menunjukkan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persyaratan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belum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dipenuhi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maka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diterbitkan</w:t>
      </w:r>
      <w:proofErr w:type="spellEnd"/>
      <w:r w:rsidRPr="004D268D">
        <w:rPr>
          <w:color w:val="212529"/>
        </w:rPr>
        <w:t xml:space="preserve"> Nota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Persyaratan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 (NPPD).</w:t>
      </w:r>
    </w:p>
    <w:p w:rsidR="004D268D" w:rsidRDefault="004D268D" w:rsidP="004D268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lastRenderedPageBreak/>
        <w:t>Dalam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hal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hasil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penelitian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Sistem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Komputer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Pelayanan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menunjukan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lengkap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sesuai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tidak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termasuk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dilarang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dibatasi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ekspornya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termasuk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dilarang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dibatasi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tetapi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persyaratan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dipenuhi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serta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tidak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pemeriksaan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fisik</w:t>
      </w:r>
      <w:proofErr w:type="spellEnd"/>
      <w:r w:rsidRPr="004D268D">
        <w:rPr>
          <w:color w:val="212529"/>
        </w:rPr>
        <w:t xml:space="preserve">, PEB </w:t>
      </w:r>
      <w:proofErr w:type="spellStart"/>
      <w:r w:rsidRPr="004D268D">
        <w:rPr>
          <w:color w:val="212529"/>
        </w:rPr>
        <w:t>diberi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nomor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tanggal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pendaftaran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diterbitkan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respon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NPE.</w:t>
      </w:r>
      <w:proofErr w:type="spellEnd"/>
    </w:p>
    <w:p w:rsidR="004D268D" w:rsidRDefault="004D268D" w:rsidP="004D268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Dalam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hal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pemeriksaan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fisik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maka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diterbitkan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Pemeriksaan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(PPB). </w:t>
      </w:r>
      <w:proofErr w:type="spellStart"/>
      <w:r w:rsidRPr="004D268D">
        <w:rPr>
          <w:color w:val="212529"/>
        </w:rPr>
        <w:t>Jika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pemeriksaan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fisik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menunjukkan:</w:t>
      </w:r>
      <w:proofErr w:type="spellEnd"/>
    </w:p>
    <w:p w:rsidR="004D268D" w:rsidRDefault="004D268D" w:rsidP="004D268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Hasil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sesuai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maka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diterbitkan</w:t>
      </w:r>
      <w:proofErr w:type="spellEnd"/>
      <w:r w:rsidRPr="004D268D">
        <w:rPr>
          <w:color w:val="212529"/>
        </w:rPr>
        <w:t xml:space="preserve"> Nota </w:t>
      </w:r>
      <w:proofErr w:type="spellStart"/>
      <w:r w:rsidRPr="004D268D">
        <w:rPr>
          <w:color w:val="212529"/>
        </w:rPr>
        <w:t>Pelayanan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(NPE).</w:t>
      </w:r>
    </w:p>
    <w:p w:rsidR="004D268D" w:rsidRPr="004D268D" w:rsidRDefault="004D268D" w:rsidP="004D268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Hasil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tidak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sesuai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diteruskan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kepada</w:t>
      </w:r>
      <w:proofErr w:type="spellEnd"/>
      <w:r w:rsidRPr="004D268D">
        <w:rPr>
          <w:color w:val="212529"/>
        </w:rPr>
        <w:t xml:space="preserve"> Unit </w:t>
      </w:r>
      <w:proofErr w:type="spellStart"/>
      <w:r w:rsidRPr="004D268D">
        <w:rPr>
          <w:color w:val="212529"/>
        </w:rPr>
        <w:t>Pengawasan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untuk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penelitian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lebih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lanjut</w:t>
      </w:r>
      <w:proofErr w:type="spellEnd"/>
      <w:r w:rsidRPr="004D268D">
        <w:rPr>
          <w:color w:val="212529"/>
        </w:rPr>
        <w:t>.</w:t>
      </w:r>
    </w:p>
    <w:p w:rsid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noProof/>
        </w:rPr>
        <w:lastRenderedPageBreak/>
        <w:drawing>
          <wp:inline distT="0" distB="0" distL="0" distR="0">
            <wp:extent cx="5039995" cy="5821776"/>
            <wp:effectExtent l="0" t="0" r="8255" b="7620"/>
            <wp:docPr id="1" name="Picture 1" descr="https://repository.beacukai.go.id/foto/2018/05/c281d130308b74060d11d29426ee6609-eksp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pository.beacukai.go.id/foto/2018/05/c281d130308b74060d11d29426ee6609-eksp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82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12529"/>
        </w:rPr>
      </w:pPr>
    </w:p>
    <w:p w:rsidR="004D268D" w:rsidRDefault="004D268D" w:rsidP="004D2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 xml:space="preserve">PROSEDUR KEPABEANAN </w:t>
      </w:r>
      <w:proofErr w:type="spellStart"/>
      <w:r w:rsidRPr="004D268D">
        <w:rPr>
          <w:color w:val="212529"/>
        </w:rPr>
        <w:t>EKSPOR</w:t>
      </w:r>
      <w:proofErr w:type="spellEnd"/>
    </w:p>
    <w:p w:rsidR="004D268D" w:rsidRDefault="004D268D" w:rsidP="004D268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wajib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memberitahukan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akan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</w:t>
      </w:r>
      <w:proofErr w:type="spellEnd"/>
      <w:r w:rsidRPr="004D268D">
        <w:rPr>
          <w:color w:val="212529"/>
        </w:rPr>
        <w:t xml:space="preserve"> Kantor Bea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tempat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pemuatan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menggunakan</w:t>
      </w:r>
      <w:proofErr w:type="spellEnd"/>
      <w:r w:rsidRPr="004D268D">
        <w:rPr>
          <w:color w:val="212529"/>
        </w:rPr>
        <w:t xml:space="preserve"> PEB (BC 3.0).</w:t>
      </w:r>
    </w:p>
    <w:p w:rsidR="004D268D" w:rsidRDefault="004D268D" w:rsidP="004D268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 xml:space="preserve">PEB </w:t>
      </w:r>
      <w:proofErr w:type="spellStart"/>
      <w:r w:rsidRPr="004D268D">
        <w:rPr>
          <w:color w:val="212529"/>
        </w:rPr>
        <w:t>dibuat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oleh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berdasarkan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pelengkap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berupa:</w:t>
      </w:r>
      <w:proofErr w:type="spellEnd"/>
    </w:p>
    <w:p w:rsidR="004D268D" w:rsidRDefault="004D268D" w:rsidP="004D268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rStyle w:val="Emphasis"/>
          <w:color w:val="212529"/>
        </w:rPr>
        <w:t>Invoice</w:t>
      </w:r>
      <w:r w:rsidRPr="004D268D">
        <w:rPr>
          <w:color w:val="212529"/>
        </w:rPr>
        <w:t>;</w:t>
      </w:r>
    </w:p>
    <w:p w:rsidR="004D268D" w:rsidRDefault="004D268D" w:rsidP="004D268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rStyle w:val="Emphasis"/>
          <w:color w:val="212529"/>
        </w:rPr>
        <w:t xml:space="preserve">Packing </w:t>
      </w:r>
      <w:proofErr w:type="spellStart"/>
      <w:r w:rsidRPr="004D268D">
        <w:rPr>
          <w:rStyle w:val="Emphasis"/>
          <w:color w:val="212529"/>
        </w:rPr>
        <w:t>List</w:t>
      </w:r>
      <w:r w:rsidRPr="004D268D">
        <w:rPr>
          <w:color w:val="212529"/>
        </w:rPr>
        <w:t>;</w:t>
      </w:r>
      <w:proofErr w:type="spellEnd"/>
    </w:p>
    <w:p w:rsidR="004D268D" w:rsidRDefault="004D268D" w:rsidP="004D268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 lain yang </w:t>
      </w:r>
      <w:proofErr w:type="spellStart"/>
      <w:r w:rsidRPr="004D268D">
        <w:rPr>
          <w:color w:val="212529"/>
        </w:rPr>
        <w:t>diwajibkan.</w:t>
      </w:r>
      <w:proofErr w:type="spellEnd"/>
    </w:p>
    <w:p w:rsidR="004D268D" w:rsidRDefault="004D268D" w:rsidP="004D268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lastRenderedPageBreak/>
        <w:t>Eksportir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wajib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memenuhi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ketentuan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larangan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/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pembatasan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ditetapkan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oleh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instansi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teknis.</w:t>
      </w:r>
      <w:proofErr w:type="spellEnd"/>
    </w:p>
    <w:p w:rsidR="004D268D" w:rsidRDefault="004D268D" w:rsidP="004D268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Penghitungan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besaran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sendiri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oleh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secara</w:t>
      </w:r>
      <w:proofErr w:type="spellEnd"/>
      <w:r w:rsidRPr="004D268D">
        <w:rPr>
          <w:color w:val="212529"/>
        </w:rPr>
        <w:t> </w:t>
      </w:r>
      <w:r w:rsidRPr="004D268D">
        <w:rPr>
          <w:rStyle w:val="Emphasis"/>
          <w:color w:val="212529"/>
        </w:rPr>
        <w:t xml:space="preserve">Self </w:t>
      </w:r>
      <w:proofErr w:type="spellStart"/>
      <w:r w:rsidRPr="004D268D">
        <w:rPr>
          <w:rStyle w:val="Emphasis"/>
          <w:color w:val="212529"/>
        </w:rPr>
        <w:t>Assessment</w:t>
      </w:r>
      <w:r w:rsidRPr="004D268D">
        <w:rPr>
          <w:color w:val="212529"/>
        </w:rPr>
        <w:t>.</w:t>
      </w:r>
      <w:proofErr w:type="spellEnd"/>
    </w:p>
    <w:p w:rsidR="004D268D" w:rsidRDefault="004D268D" w:rsidP="004D268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 xml:space="preserve">PEB </w:t>
      </w:r>
      <w:proofErr w:type="spellStart"/>
      <w:r w:rsidRPr="004D268D">
        <w:rPr>
          <w:color w:val="212529"/>
        </w:rPr>
        <w:t>disampaikan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</w:t>
      </w:r>
      <w:proofErr w:type="spellEnd"/>
      <w:r w:rsidRPr="004D268D">
        <w:rPr>
          <w:color w:val="212529"/>
        </w:rPr>
        <w:t xml:space="preserve"> Kantor Bea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pemuatan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cepat</w:t>
      </w:r>
      <w:proofErr w:type="spellEnd"/>
      <w:r w:rsidRPr="004D268D">
        <w:rPr>
          <w:color w:val="212529"/>
        </w:rPr>
        <w:t xml:space="preserve"> 7 (</w:t>
      </w:r>
      <w:proofErr w:type="spellStart"/>
      <w:r w:rsidRPr="004D268D">
        <w:rPr>
          <w:color w:val="212529"/>
        </w:rPr>
        <w:t>tujuh</w:t>
      </w:r>
      <w:proofErr w:type="spellEnd"/>
      <w:r w:rsidRPr="004D268D">
        <w:rPr>
          <w:color w:val="212529"/>
        </w:rPr>
        <w:t xml:space="preserve">) </w:t>
      </w:r>
      <w:proofErr w:type="spellStart"/>
      <w:r w:rsidRPr="004D268D">
        <w:rPr>
          <w:color w:val="212529"/>
        </w:rPr>
        <w:t>hari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sebelum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tanggal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perkiraan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lambat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sebelum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masuk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Kawasan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tempat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pemuatan.</w:t>
      </w:r>
      <w:proofErr w:type="spellEnd"/>
    </w:p>
    <w:p w:rsidR="004D268D" w:rsidRDefault="004D268D" w:rsidP="004D268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Atas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curah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PPJK </w:t>
      </w:r>
      <w:proofErr w:type="spellStart"/>
      <w:r w:rsidRPr="004D268D">
        <w:rPr>
          <w:color w:val="212529"/>
        </w:rPr>
        <w:t>dapat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menyampaikan</w:t>
      </w:r>
      <w:proofErr w:type="spellEnd"/>
      <w:r w:rsidRPr="004D268D">
        <w:rPr>
          <w:color w:val="212529"/>
        </w:rPr>
        <w:t xml:space="preserve"> PEB </w:t>
      </w:r>
      <w:proofErr w:type="spellStart"/>
      <w:r w:rsidRPr="004D268D">
        <w:rPr>
          <w:color w:val="212529"/>
        </w:rPr>
        <w:t>sebelum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keberangkatan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sarana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pengangkut.</w:t>
      </w:r>
      <w:proofErr w:type="spellEnd"/>
    </w:p>
    <w:p w:rsidR="004D268D" w:rsidRDefault="004D268D" w:rsidP="004D268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Pengurusan</w:t>
      </w:r>
      <w:proofErr w:type="spellEnd"/>
      <w:r w:rsidRPr="004D268D">
        <w:rPr>
          <w:color w:val="212529"/>
        </w:rPr>
        <w:t xml:space="preserve"> PEB </w:t>
      </w:r>
      <w:proofErr w:type="spellStart"/>
      <w:r w:rsidRPr="004D268D">
        <w:rPr>
          <w:color w:val="212529"/>
        </w:rPr>
        <w:t>dapat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sendiri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oleh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dikuasakan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kepada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Pengusaha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Pengurusan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Jasa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Kepabeanan</w:t>
      </w:r>
      <w:proofErr w:type="spellEnd"/>
      <w:r w:rsidRPr="004D268D">
        <w:rPr>
          <w:color w:val="212529"/>
        </w:rPr>
        <w:t xml:space="preserve"> (PPJK).</w:t>
      </w:r>
    </w:p>
    <w:p w:rsidR="004D268D" w:rsidRDefault="004D268D" w:rsidP="004D268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Pada</w:t>
      </w:r>
      <w:proofErr w:type="spellEnd"/>
      <w:r w:rsidRPr="004D268D">
        <w:rPr>
          <w:color w:val="212529"/>
        </w:rPr>
        <w:t xml:space="preserve"> Kantor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sudah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menerapkan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sistem</w:t>
      </w:r>
      <w:proofErr w:type="spellEnd"/>
      <w:r w:rsidRPr="004D268D">
        <w:rPr>
          <w:color w:val="212529"/>
        </w:rPr>
        <w:t xml:space="preserve"> PDE (</w:t>
      </w:r>
      <w:proofErr w:type="spellStart"/>
      <w:r w:rsidRPr="004D268D">
        <w:rPr>
          <w:color w:val="212529"/>
        </w:rPr>
        <w:t>Pertukaran</w:t>
      </w:r>
      <w:proofErr w:type="spellEnd"/>
      <w:r w:rsidRPr="004D268D">
        <w:rPr>
          <w:color w:val="212529"/>
        </w:rPr>
        <w:t xml:space="preserve"> Data </w:t>
      </w:r>
      <w:proofErr w:type="spellStart"/>
      <w:r w:rsidRPr="004D268D">
        <w:rPr>
          <w:color w:val="212529"/>
        </w:rPr>
        <w:t>Elektronik</w:t>
      </w:r>
      <w:proofErr w:type="spellEnd"/>
      <w:r w:rsidRPr="004D268D">
        <w:rPr>
          <w:color w:val="212529"/>
        </w:rPr>
        <w:t xml:space="preserve">) </w:t>
      </w:r>
      <w:proofErr w:type="spellStart"/>
      <w:r w:rsidRPr="004D268D">
        <w:rPr>
          <w:color w:val="212529"/>
        </w:rPr>
        <w:t>kepabeanan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/PPJK </w:t>
      </w:r>
      <w:proofErr w:type="spellStart"/>
      <w:r w:rsidRPr="004D268D">
        <w:rPr>
          <w:color w:val="212529"/>
        </w:rPr>
        <w:t>wajib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menyampaikan</w:t>
      </w:r>
      <w:proofErr w:type="spellEnd"/>
      <w:r w:rsidRPr="004D268D">
        <w:rPr>
          <w:color w:val="212529"/>
        </w:rPr>
        <w:t xml:space="preserve"> PEB </w:t>
      </w:r>
      <w:proofErr w:type="spellStart"/>
      <w:r w:rsidRPr="004D268D">
        <w:rPr>
          <w:color w:val="212529"/>
        </w:rPr>
        <w:t>dengan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menggunakan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sistem</w:t>
      </w:r>
      <w:proofErr w:type="spellEnd"/>
      <w:r w:rsidRPr="004D268D">
        <w:rPr>
          <w:color w:val="212529"/>
        </w:rPr>
        <w:t xml:space="preserve"> PDE </w:t>
      </w:r>
      <w:proofErr w:type="spellStart"/>
      <w:r w:rsidRPr="004D268D">
        <w:rPr>
          <w:color w:val="212529"/>
        </w:rPr>
        <w:t>Kepabeanan</w:t>
      </w:r>
      <w:proofErr w:type="spellEnd"/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212529"/>
        </w:rPr>
      </w:pPr>
    </w:p>
    <w:p w:rsidR="004D268D" w:rsidRPr="004D268D" w:rsidRDefault="004D268D" w:rsidP="004D2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>PEMERIKSAAN FISIK BARANG EKSPOR:</w:t>
      </w:r>
    </w:p>
    <w:p w:rsid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709" w:firstLine="709"/>
        <w:rPr>
          <w:color w:val="212529"/>
        </w:rPr>
      </w:pPr>
      <w:proofErr w:type="spellStart"/>
      <w:r w:rsidRPr="004D268D">
        <w:rPr>
          <w:color w:val="212529"/>
        </w:rPr>
        <w:t>Bahwa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terhadap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dapat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pemeriksaan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fisik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secara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selektif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berdasarkan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manajemen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risiko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yaitu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terhadap:</w:t>
      </w:r>
      <w:proofErr w:type="spellEnd"/>
    </w:p>
    <w:p w:rsidR="004D268D" w:rsidRDefault="004D268D" w:rsidP="004D268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212529"/>
        </w:rPr>
      </w:pP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akan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diimpor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kembali;</w:t>
      </w:r>
      <w:proofErr w:type="spellEnd"/>
    </w:p>
    <w:p w:rsidR="004D268D" w:rsidRDefault="004D268D" w:rsidP="004D268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212529"/>
        </w:rPr>
      </w:pP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pada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impornya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ditujukan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untuk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kembali;</w:t>
      </w:r>
      <w:proofErr w:type="spellEnd"/>
    </w:p>
    <w:p w:rsidR="004D268D" w:rsidRDefault="004D268D" w:rsidP="004D268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212529"/>
        </w:rPr>
      </w:pP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mendapat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fasilitas</w:t>
      </w:r>
      <w:proofErr w:type="spellEnd"/>
      <w:r w:rsidRPr="004D268D">
        <w:rPr>
          <w:color w:val="212529"/>
        </w:rPr>
        <w:t xml:space="preserve"> </w:t>
      </w:r>
      <w:proofErr w:type="spellStart"/>
      <w:proofErr w:type="gramStart"/>
      <w:r w:rsidRPr="004D268D">
        <w:rPr>
          <w:color w:val="212529"/>
        </w:rPr>
        <w:t>pembebasan</w:t>
      </w:r>
      <w:proofErr w:type="spellEnd"/>
      <w:r w:rsidRPr="004D268D">
        <w:rPr>
          <w:color w:val="212529"/>
        </w:rPr>
        <w:t xml:space="preserve">  </w:t>
      </w:r>
      <w:proofErr w:type="spellStart"/>
      <w:r w:rsidRPr="004D268D">
        <w:rPr>
          <w:color w:val="212529"/>
        </w:rPr>
        <w:t>dan</w:t>
      </w:r>
      <w:proofErr w:type="spellEnd"/>
      <w:proofErr w:type="gram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fasilitas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pengembalian;</w:t>
      </w:r>
      <w:proofErr w:type="spellEnd"/>
    </w:p>
    <w:p w:rsidR="004D268D" w:rsidRDefault="004D268D" w:rsidP="004D268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212529"/>
        </w:rPr>
      </w:pP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dikenakan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Keluar;</w:t>
      </w:r>
      <w:proofErr w:type="spellEnd"/>
    </w:p>
    <w:p w:rsidR="004D268D" w:rsidRDefault="004D268D" w:rsidP="004D268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212529"/>
        </w:rPr>
      </w:pP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berdasarkan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informasi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Direktorat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Jenderal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Pajak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menunjukkan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adanya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indikasi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kuat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terjadi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pelanggaran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terjadi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pelanggaran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terhadap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ketentuan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perundang-undangan</w:t>
      </w:r>
      <w:proofErr w:type="spellEnd"/>
      <w:r w:rsidRPr="004D268D">
        <w:rPr>
          <w:color w:val="212529"/>
        </w:rPr>
        <w:t xml:space="preserve"> di </w:t>
      </w:r>
      <w:proofErr w:type="spellStart"/>
      <w:r w:rsidRPr="004D268D">
        <w:rPr>
          <w:color w:val="212529"/>
        </w:rPr>
        <w:t>bidang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perpajakan</w:t>
      </w:r>
      <w:proofErr w:type="spellEnd"/>
      <w:r w:rsidRPr="004D268D">
        <w:rPr>
          <w:color w:val="212529"/>
        </w:rPr>
        <w:t xml:space="preserve">; </w:t>
      </w:r>
      <w:proofErr w:type="spellStart"/>
      <w:r w:rsidRPr="004D268D">
        <w:rPr>
          <w:color w:val="212529"/>
        </w:rPr>
        <w:t>atau</w:t>
      </w:r>
      <w:proofErr w:type="spellEnd"/>
    </w:p>
    <w:p w:rsidR="004D268D" w:rsidRPr="004D268D" w:rsidRDefault="004D268D" w:rsidP="004D268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701"/>
        <w:rPr>
          <w:color w:val="212529"/>
        </w:rPr>
      </w:pP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berdasarkan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hasil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analisis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informasi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diperoleh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dari</w:t>
      </w:r>
      <w:proofErr w:type="spellEnd"/>
      <w:r w:rsidRPr="004D268D">
        <w:rPr>
          <w:color w:val="212529"/>
        </w:rPr>
        <w:t xml:space="preserve"> Unit </w:t>
      </w:r>
      <w:proofErr w:type="spellStart"/>
      <w:r w:rsidRPr="004D268D">
        <w:rPr>
          <w:color w:val="212529"/>
        </w:rPr>
        <w:t>Pengawasan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menunjukkan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adanya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lastRenderedPageBreak/>
        <w:t>indikasi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kuat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terjadi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pelanggaran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terjadi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pelanggaran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ketentuan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perundang-undangan</w:t>
      </w:r>
      <w:proofErr w:type="spellEnd"/>
      <w:r w:rsidRPr="004D268D">
        <w:rPr>
          <w:color w:val="212529"/>
        </w:rPr>
        <w:t>.</w:t>
      </w:r>
    </w:p>
    <w:p w:rsid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709" w:firstLine="567"/>
        <w:rPr>
          <w:color w:val="212529"/>
        </w:rPr>
      </w:pPr>
      <w:proofErr w:type="spellStart"/>
      <w:r w:rsidRPr="004D268D">
        <w:rPr>
          <w:color w:val="212529"/>
        </w:rPr>
        <w:t>Pemeriksaan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fisik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dapat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dilakukan</w:t>
      </w:r>
      <w:proofErr w:type="spellEnd"/>
      <w:r w:rsidRPr="004D268D">
        <w:rPr>
          <w:color w:val="212529"/>
        </w:rPr>
        <w:t xml:space="preserve"> di:</w:t>
      </w:r>
    </w:p>
    <w:p w:rsidR="004D268D" w:rsidRDefault="004D268D" w:rsidP="004D268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Kawasan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Pabean;</w:t>
      </w:r>
      <w:proofErr w:type="spellEnd"/>
    </w:p>
    <w:p w:rsidR="004D268D" w:rsidRDefault="004D268D" w:rsidP="004D268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Gudang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; </w:t>
      </w:r>
      <w:proofErr w:type="spellStart"/>
      <w:r w:rsidRPr="004D268D">
        <w:rPr>
          <w:color w:val="212529"/>
        </w:rPr>
        <w:t>atau</w:t>
      </w:r>
      <w:proofErr w:type="spellEnd"/>
    </w:p>
    <w:p w:rsidR="004D268D" w:rsidRDefault="004D268D" w:rsidP="004D268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Tempat</w:t>
      </w:r>
      <w:proofErr w:type="spellEnd"/>
      <w:r w:rsidRPr="004D268D">
        <w:rPr>
          <w:color w:val="212529"/>
        </w:rPr>
        <w:t xml:space="preserve"> lain yang </w:t>
      </w:r>
      <w:proofErr w:type="spellStart"/>
      <w:r w:rsidRPr="004D268D">
        <w:rPr>
          <w:color w:val="212529"/>
        </w:rPr>
        <w:t>digunakan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Eksportir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untuk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menyimpan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>.</w:t>
      </w:r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996"/>
        <w:rPr>
          <w:color w:val="212529"/>
        </w:rPr>
      </w:pPr>
    </w:p>
    <w:p w:rsidR="004D268D" w:rsidRPr="004D268D" w:rsidRDefault="004D268D" w:rsidP="004D2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>PENGECUALIAN KEWAJIBAN MEMBERITAHUKAN PEB</w:t>
      </w:r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070"/>
        <w:rPr>
          <w:color w:val="212529"/>
        </w:rPr>
      </w:pPr>
      <w:r w:rsidRPr="004D268D">
        <w:rPr>
          <w:color w:val="212529"/>
        </w:rPr>
        <w:t xml:space="preserve">1.      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pribadi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penumpang</w:t>
      </w:r>
      <w:proofErr w:type="spellEnd"/>
      <w:r w:rsidRPr="004D268D">
        <w:rPr>
          <w:color w:val="212529"/>
        </w:rPr>
        <w:t>;</w:t>
      </w:r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070"/>
        <w:rPr>
          <w:color w:val="212529"/>
        </w:rPr>
      </w:pPr>
      <w:r w:rsidRPr="004D268D">
        <w:rPr>
          <w:color w:val="212529"/>
        </w:rPr>
        <w:t xml:space="preserve">2.      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awak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sarana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pengangkut</w:t>
      </w:r>
      <w:proofErr w:type="spellEnd"/>
      <w:r w:rsidRPr="004D268D">
        <w:rPr>
          <w:color w:val="212529"/>
        </w:rPr>
        <w:t>;</w:t>
      </w:r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070"/>
        <w:rPr>
          <w:color w:val="212529"/>
        </w:rPr>
      </w:pPr>
      <w:r w:rsidRPr="004D268D">
        <w:rPr>
          <w:color w:val="212529"/>
        </w:rPr>
        <w:t xml:space="preserve">3.      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pelintas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batas</w:t>
      </w:r>
      <w:proofErr w:type="spellEnd"/>
      <w:r w:rsidRPr="004D268D">
        <w:rPr>
          <w:color w:val="212529"/>
        </w:rPr>
        <w:t xml:space="preserve">; </w:t>
      </w:r>
      <w:proofErr w:type="spellStart"/>
      <w:r w:rsidRPr="004D268D">
        <w:rPr>
          <w:color w:val="212529"/>
        </w:rPr>
        <w:t>atau</w:t>
      </w:r>
      <w:proofErr w:type="spellEnd"/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070"/>
        <w:rPr>
          <w:color w:val="212529"/>
        </w:rPr>
      </w:pPr>
      <w:r w:rsidRPr="004D268D">
        <w:rPr>
          <w:color w:val="212529"/>
        </w:rPr>
        <w:t xml:space="preserve">4.      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kiriman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melalui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pos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berat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tidak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melebihi</w:t>
      </w:r>
      <w:proofErr w:type="spellEnd"/>
      <w:r w:rsidRPr="004D268D">
        <w:rPr>
          <w:color w:val="212529"/>
        </w:rPr>
        <w:t xml:space="preserve"> 100 (</w:t>
      </w:r>
      <w:proofErr w:type="spellStart"/>
      <w:r w:rsidRPr="004D268D">
        <w:rPr>
          <w:color w:val="212529"/>
        </w:rPr>
        <w:t>seratus</w:t>
      </w:r>
      <w:proofErr w:type="spellEnd"/>
      <w:r w:rsidRPr="004D268D">
        <w:rPr>
          <w:color w:val="212529"/>
        </w:rPr>
        <w:t>) kilogram.</w:t>
      </w:r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rPr>
          <w:color w:val="212529"/>
        </w:rPr>
      </w:pPr>
      <w:r w:rsidRPr="004D268D">
        <w:rPr>
          <w:color w:val="212529"/>
        </w:rPr>
        <w:t> </w:t>
      </w:r>
    </w:p>
    <w:p w:rsidR="004D268D" w:rsidRPr="004D268D" w:rsidRDefault="004D268D" w:rsidP="004D2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r w:rsidRPr="004D268D">
        <w:rPr>
          <w:color w:val="212529"/>
        </w:rPr>
        <w:t>SANKSI</w:t>
      </w:r>
    </w:p>
    <w:p w:rsidR="004D268D" w:rsidRDefault="004D268D" w:rsidP="004D268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Mengekspor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tanpa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menyerahkan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dipidana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pidana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penjara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singkat</w:t>
      </w:r>
      <w:proofErr w:type="spellEnd"/>
      <w:r w:rsidRPr="004D268D">
        <w:rPr>
          <w:color w:val="212529"/>
        </w:rPr>
        <w:t xml:space="preserve"> 1 (</w:t>
      </w:r>
      <w:proofErr w:type="spellStart"/>
      <w:r w:rsidRPr="004D268D">
        <w:rPr>
          <w:color w:val="212529"/>
        </w:rPr>
        <w:t>satu</w:t>
      </w:r>
      <w:proofErr w:type="spellEnd"/>
      <w:r w:rsidRPr="004D268D">
        <w:rPr>
          <w:color w:val="212529"/>
        </w:rPr>
        <w:t xml:space="preserve">) </w:t>
      </w:r>
      <w:proofErr w:type="spellStart"/>
      <w:r w:rsidRPr="004D268D">
        <w:rPr>
          <w:color w:val="212529"/>
        </w:rPr>
        <w:t>tahun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paling lama 10 (</w:t>
      </w:r>
      <w:proofErr w:type="spellStart"/>
      <w:r w:rsidRPr="004D268D">
        <w:rPr>
          <w:color w:val="212529"/>
        </w:rPr>
        <w:t>sepuluh</w:t>
      </w:r>
      <w:proofErr w:type="spellEnd"/>
      <w:r w:rsidRPr="004D268D">
        <w:rPr>
          <w:color w:val="212529"/>
        </w:rPr>
        <w:t xml:space="preserve">) </w:t>
      </w:r>
      <w:proofErr w:type="spellStart"/>
      <w:r w:rsidRPr="004D268D">
        <w:rPr>
          <w:color w:val="212529"/>
        </w:rPr>
        <w:t>tahun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pidana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denda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sedikit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Rp</w:t>
      </w:r>
      <w:proofErr w:type="spellEnd"/>
      <w:r w:rsidRPr="004D268D">
        <w:rPr>
          <w:color w:val="212529"/>
        </w:rPr>
        <w:t xml:space="preserve"> 50.000.000 (lima </w:t>
      </w:r>
      <w:proofErr w:type="spellStart"/>
      <w:r w:rsidRPr="004D268D">
        <w:rPr>
          <w:color w:val="212529"/>
        </w:rPr>
        <w:t>puluh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juta</w:t>
      </w:r>
      <w:proofErr w:type="spellEnd"/>
      <w:r w:rsidRPr="004D268D">
        <w:rPr>
          <w:color w:val="212529"/>
        </w:rPr>
        <w:t xml:space="preserve"> rupiah)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banyak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Rp</w:t>
      </w:r>
      <w:proofErr w:type="spellEnd"/>
      <w:r w:rsidRPr="004D268D">
        <w:rPr>
          <w:color w:val="212529"/>
        </w:rPr>
        <w:t xml:space="preserve"> 5.000.000.000 (lima </w:t>
      </w:r>
      <w:proofErr w:type="spellStart"/>
      <w:r w:rsidRPr="004D268D">
        <w:rPr>
          <w:color w:val="212529"/>
        </w:rPr>
        <w:t>miliar</w:t>
      </w:r>
      <w:proofErr w:type="spellEnd"/>
      <w:r w:rsidRPr="004D268D">
        <w:rPr>
          <w:color w:val="212529"/>
        </w:rPr>
        <w:t xml:space="preserve"> rupiah).</w:t>
      </w:r>
    </w:p>
    <w:p w:rsidR="004D268D" w:rsidRDefault="004D268D" w:rsidP="004D268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Menyerahkan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pemberitahuan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dokumen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pelengkap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pabean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palsu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dipalsukan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dipidana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dengan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pidana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penjara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singkat</w:t>
      </w:r>
      <w:proofErr w:type="spellEnd"/>
      <w:r w:rsidRPr="004D268D">
        <w:rPr>
          <w:color w:val="212529"/>
        </w:rPr>
        <w:t xml:space="preserve"> 2 (</w:t>
      </w:r>
      <w:proofErr w:type="spellStart"/>
      <w:r w:rsidRPr="004D268D">
        <w:rPr>
          <w:color w:val="212529"/>
        </w:rPr>
        <w:t>dua</w:t>
      </w:r>
      <w:proofErr w:type="spellEnd"/>
      <w:r w:rsidRPr="004D268D">
        <w:rPr>
          <w:color w:val="212529"/>
        </w:rPr>
        <w:t xml:space="preserve">) </w:t>
      </w:r>
      <w:proofErr w:type="spellStart"/>
      <w:r w:rsidRPr="004D268D">
        <w:rPr>
          <w:color w:val="212529"/>
        </w:rPr>
        <w:t>tahun</w:t>
      </w:r>
      <w:proofErr w:type="spellEnd"/>
      <w:r w:rsidRPr="004D268D">
        <w:rPr>
          <w:color w:val="212529"/>
        </w:rPr>
        <w:t xml:space="preserve"> paling lama 8 (</w:t>
      </w:r>
      <w:proofErr w:type="spellStart"/>
      <w:r w:rsidRPr="004D268D">
        <w:rPr>
          <w:color w:val="212529"/>
        </w:rPr>
        <w:t>delapan</w:t>
      </w:r>
      <w:proofErr w:type="spellEnd"/>
      <w:r w:rsidRPr="004D268D">
        <w:rPr>
          <w:color w:val="212529"/>
        </w:rPr>
        <w:t xml:space="preserve">) </w:t>
      </w:r>
      <w:proofErr w:type="spellStart"/>
      <w:r w:rsidRPr="004D268D">
        <w:rPr>
          <w:color w:val="212529"/>
        </w:rPr>
        <w:t>tahun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/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pidana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denda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sedikit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seratus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juta</w:t>
      </w:r>
      <w:proofErr w:type="spellEnd"/>
      <w:r w:rsidRPr="004D268D">
        <w:rPr>
          <w:color w:val="212529"/>
        </w:rPr>
        <w:t xml:space="preserve"> rupiah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banyak</w:t>
      </w:r>
      <w:proofErr w:type="spellEnd"/>
      <w:r w:rsidRPr="004D268D">
        <w:rPr>
          <w:color w:val="212529"/>
        </w:rPr>
        <w:t xml:space="preserve"> lima </w:t>
      </w:r>
      <w:proofErr w:type="spellStart"/>
      <w:r w:rsidRPr="004D268D">
        <w:rPr>
          <w:color w:val="212529"/>
        </w:rPr>
        <w:t>miliar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rupiah.</w:t>
      </w:r>
      <w:proofErr w:type="spellEnd"/>
    </w:p>
    <w:p w:rsidR="00655B47" w:rsidRDefault="004D268D" w:rsidP="00655B4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 w:rsidRPr="004D268D">
        <w:rPr>
          <w:color w:val="212529"/>
        </w:rPr>
        <w:t>Tidak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melaporkan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pembatalan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kepada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Pejabat</w:t>
      </w:r>
      <w:proofErr w:type="spellEnd"/>
      <w:r w:rsidRPr="004D268D">
        <w:rPr>
          <w:color w:val="212529"/>
        </w:rPr>
        <w:t xml:space="preserve"> Bea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di Kantor Bea </w:t>
      </w:r>
      <w:proofErr w:type="spellStart"/>
      <w:r w:rsidRPr="004D268D">
        <w:rPr>
          <w:color w:val="212529"/>
        </w:rPr>
        <w:t>Cukai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Pemuatan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melaporkan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pembatalan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eksponya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namun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melewati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jangka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waktu</w:t>
      </w:r>
      <w:proofErr w:type="spellEnd"/>
      <w:r w:rsidRPr="004D268D">
        <w:rPr>
          <w:color w:val="212529"/>
        </w:rPr>
        <w:t xml:space="preserve">, </w:t>
      </w:r>
      <w:proofErr w:type="spellStart"/>
      <w:r w:rsidRPr="004D268D">
        <w:rPr>
          <w:color w:val="212529"/>
        </w:rPr>
        <w:t>dikenai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sanksi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administrasi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berupa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denda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sebesar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Rp</w:t>
      </w:r>
      <w:proofErr w:type="spellEnd"/>
      <w:r w:rsidRPr="004D268D">
        <w:rPr>
          <w:color w:val="212529"/>
        </w:rPr>
        <w:t xml:space="preserve">. 5.000.000,00 (lima </w:t>
      </w:r>
      <w:proofErr w:type="spellStart"/>
      <w:r w:rsidRPr="004D268D">
        <w:rPr>
          <w:color w:val="212529"/>
        </w:rPr>
        <w:t>juta</w:t>
      </w:r>
      <w:proofErr w:type="spellEnd"/>
      <w:r w:rsidRPr="004D268D">
        <w:rPr>
          <w:color w:val="212529"/>
        </w:rPr>
        <w:t xml:space="preserve"> rupiah</w:t>
      </w:r>
      <w:proofErr w:type="gramStart"/>
      <w:r w:rsidRPr="004D268D">
        <w:rPr>
          <w:color w:val="212529"/>
        </w:rPr>
        <w:t>).Salah</w:t>
      </w:r>
      <w:proofErr w:type="gram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memberitahukan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jenis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>/</w:t>
      </w:r>
      <w:proofErr w:type="spellStart"/>
      <w:r w:rsidRPr="004D268D">
        <w:rPr>
          <w:color w:val="212529"/>
        </w:rPr>
        <w:t>atau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jumlah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barang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dikenai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sanksi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administrasi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berupa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denda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sedikit</w:t>
      </w:r>
      <w:proofErr w:type="spellEnd"/>
      <w:r w:rsidRPr="004D268D">
        <w:rPr>
          <w:color w:val="212529"/>
        </w:rPr>
        <w:t xml:space="preserve"> 100% (</w:t>
      </w:r>
      <w:proofErr w:type="spellStart"/>
      <w:r w:rsidRPr="004D268D">
        <w:rPr>
          <w:color w:val="212529"/>
        </w:rPr>
        <w:t>seratus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persen</w:t>
      </w:r>
      <w:proofErr w:type="spellEnd"/>
      <w:r w:rsidRPr="004D268D">
        <w:rPr>
          <w:color w:val="212529"/>
        </w:rPr>
        <w:t xml:space="preserve">) </w:t>
      </w:r>
      <w:proofErr w:type="spellStart"/>
      <w:r w:rsidRPr="004D268D">
        <w:rPr>
          <w:color w:val="212529"/>
        </w:rPr>
        <w:t>dari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pungutan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negara</w:t>
      </w:r>
      <w:proofErr w:type="spellEnd"/>
      <w:r w:rsidRPr="004D268D">
        <w:rPr>
          <w:color w:val="212529"/>
        </w:rPr>
        <w:t xml:space="preserve"> di </w:t>
      </w:r>
      <w:proofErr w:type="spellStart"/>
      <w:r w:rsidRPr="004D268D">
        <w:rPr>
          <w:color w:val="212529"/>
        </w:rPr>
        <w:t>bidang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kurang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dibayar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dan</w:t>
      </w:r>
      <w:proofErr w:type="spellEnd"/>
      <w:r w:rsidRPr="004D268D">
        <w:rPr>
          <w:color w:val="212529"/>
        </w:rPr>
        <w:t xml:space="preserve"> paling </w:t>
      </w:r>
      <w:proofErr w:type="spellStart"/>
      <w:r w:rsidRPr="004D268D">
        <w:rPr>
          <w:color w:val="212529"/>
        </w:rPr>
        <w:t>banyak</w:t>
      </w:r>
      <w:proofErr w:type="spellEnd"/>
      <w:r w:rsidRPr="004D268D">
        <w:rPr>
          <w:color w:val="212529"/>
        </w:rPr>
        <w:t xml:space="preserve"> 1.000% (</w:t>
      </w:r>
      <w:proofErr w:type="spellStart"/>
      <w:r w:rsidRPr="004D268D">
        <w:rPr>
          <w:color w:val="212529"/>
        </w:rPr>
        <w:t>seribu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persen</w:t>
      </w:r>
      <w:proofErr w:type="spellEnd"/>
      <w:r w:rsidRPr="004D268D">
        <w:rPr>
          <w:color w:val="212529"/>
        </w:rPr>
        <w:t xml:space="preserve">) </w:t>
      </w:r>
      <w:proofErr w:type="spellStart"/>
      <w:r w:rsidRPr="004D268D">
        <w:rPr>
          <w:color w:val="212529"/>
        </w:rPr>
        <w:t>dari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pungutan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negara</w:t>
      </w:r>
      <w:proofErr w:type="spellEnd"/>
      <w:r w:rsidRPr="004D268D">
        <w:rPr>
          <w:color w:val="212529"/>
        </w:rPr>
        <w:t xml:space="preserve"> di </w:t>
      </w:r>
      <w:proofErr w:type="spellStart"/>
      <w:r w:rsidRPr="004D268D">
        <w:rPr>
          <w:color w:val="212529"/>
        </w:rPr>
        <w:t>bidang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ekspor</w:t>
      </w:r>
      <w:proofErr w:type="spellEnd"/>
      <w:r w:rsidRPr="004D268D">
        <w:rPr>
          <w:color w:val="212529"/>
        </w:rPr>
        <w:t xml:space="preserve"> yang </w:t>
      </w:r>
      <w:proofErr w:type="spellStart"/>
      <w:r w:rsidRPr="004D268D">
        <w:rPr>
          <w:color w:val="212529"/>
        </w:rPr>
        <w:t>kurang</w:t>
      </w:r>
      <w:proofErr w:type="spellEnd"/>
      <w:r w:rsidRPr="004D268D">
        <w:rPr>
          <w:color w:val="212529"/>
        </w:rPr>
        <w:t xml:space="preserve"> </w:t>
      </w:r>
      <w:proofErr w:type="spellStart"/>
      <w:r w:rsidRPr="004D268D">
        <w:rPr>
          <w:color w:val="212529"/>
        </w:rPr>
        <w:t>dibayar</w:t>
      </w:r>
      <w:proofErr w:type="spellEnd"/>
      <w:r w:rsidRPr="004D268D">
        <w:rPr>
          <w:color w:val="212529"/>
        </w:rPr>
        <w:t>.</w:t>
      </w:r>
    </w:p>
    <w:p w:rsidR="00655B47" w:rsidRPr="00655B47" w:rsidRDefault="00655B47" w:rsidP="00655B47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12529"/>
        </w:rPr>
      </w:pPr>
      <w:proofErr w:type="spellStart"/>
      <w:r>
        <w:rPr>
          <w:color w:val="212529"/>
        </w:rPr>
        <w:lastRenderedPageBreak/>
        <w:t>Sumber</w:t>
      </w:r>
      <w:proofErr w:type="spellEnd"/>
      <w:r>
        <w:rPr>
          <w:color w:val="212529"/>
        </w:rPr>
        <w:t xml:space="preserve">: </w:t>
      </w:r>
      <w:r w:rsidRPr="00655B47">
        <w:rPr>
          <w:color w:val="212529"/>
        </w:rPr>
        <w:t>https://www.beacukai.go.id/arsip/pab/ekspor.html</w:t>
      </w:r>
      <w:bookmarkStart w:id="0" w:name="_GoBack"/>
      <w:bookmarkEnd w:id="0"/>
    </w:p>
    <w:p w:rsidR="004D268D" w:rsidRPr="004D268D" w:rsidRDefault="004D268D" w:rsidP="004D268D">
      <w:pPr>
        <w:pStyle w:val="NormalWeb"/>
        <w:shd w:val="clear" w:color="auto" w:fill="FFFFFF"/>
        <w:spacing w:before="0" w:beforeAutospacing="0" w:after="0" w:afterAutospacing="0" w:line="360" w:lineRule="auto"/>
        <w:ind w:left="1495"/>
        <w:rPr>
          <w:color w:val="212529"/>
        </w:rPr>
      </w:pPr>
    </w:p>
    <w:p w:rsidR="000D1035" w:rsidRPr="004D268D" w:rsidRDefault="000D1035" w:rsidP="004D26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D1035" w:rsidRPr="004D268D" w:rsidSect="004D268D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1A2"/>
    <w:multiLevelType w:val="hybridMultilevel"/>
    <w:tmpl w:val="629C84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5331"/>
    <w:multiLevelType w:val="hybridMultilevel"/>
    <w:tmpl w:val="9A58C03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CE50360"/>
    <w:multiLevelType w:val="hybridMultilevel"/>
    <w:tmpl w:val="79BCB802"/>
    <w:lvl w:ilvl="0" w:tplc="C554D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D5D14"/>
    <w:multiLevelType w:val="hybridMultilevel"/>
    <w:tmpl w:val="A59A7A00"/>
    <w:lvl w:ilvl="0" w:tplc="E2DE1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A72D4"/>
    <w:multiLevelType w:val="hybridMultilevel"/>
    <w:tmpl w:val="5DC23678"/>
    <w:lvl w:ilvl="0" w:tplc="70A293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DE3DA6"/>
    <w:multiLevelType w:val="hybridMultilevel"/>
    <w:tmpl w:val="B1B637A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4D211DF9"/>
    <w:multiLevelType w:val="hybridMultilevel"/>
    <w:tmpl w:val="6820066C"/>
    <w:lvl w:ilvl="0" w:tplc="70A293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3C0583"/>
    <w:multiLevelType w:val="hybridMultilevel"/>
    <w:tmpl w:val="CFFCA574"/>
    <w:lvl w:ilvl="0" w:tplc="EA124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11EC8"/>
    <w:multiLevelType w:val="hybridMultilevel"/>
    <w:tmpl w:val="BC66223C"/>
    <w:lvl w:ilvl="0" w:tplc="F8EAB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3C3869"/>
    <w:multiLevelType w:val="hybridMultilevel"/>
    <w:tmpl w:val="CC68626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D541D16"/>
    <w:multiLevelType w:val="hybridMultilevel"/>
    <w:tmpl w:val="19B206D2"/>
    <w:lvl w:ilvl="0" w:tplc="70A293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DC291F"/>
    <w:multiLevelType w:val="hybridMultilevel"/>
    <w:tmpl w:val="7B9A3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E17454"/>
    <w:multiLevelType w:val="hybridMultilevel"/>
    <w:tmpl w:val="6D6ADB04"/>
    <w:lvl w:ilvl="0" w:tplc="2E54B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3F51CE"/>
    <w:multiLevelType w:val="hybridMultilevel"/>
    <w:tmpl w:val="20C8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CF0"/>
    <w:multiLevelType w:val="hybridMultilevel"/>
    <w:tmpl w:val="C8EEC624"/>
    <w:lvl w:ilvl="0" w:tplc="70A293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1"/>
  </w:num>
  <w:num w:numId="5">
    <w:abstractNumId w:val="12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7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8D"/>
    <w:rsid w:val="00042F8C"/>
    <w:rsid w:val="000D1035"/>
    <w:rsid w:val="001678C7"/>
    <w:rsid w:val="001C2C85"/>
    <w:rsid w:val="002D29A7"/>
    <w:rsid w:val="003E205C"/>
    <w:rsid w:val="004D268D"/>
    <w:rsid w:val="005A2DFA"/>
    <w:rsid w:val="00624C6C"/>
    <w:rsid w:val="00640F19"/>
    <w:rsid w:val="00655B47"/>
    <w:rsid w:val="00732CEC"/>
    <w:rsid w:val="008F49D2"/>
    <w:rsid w:val="00BC2B80"/>
    <w:rsid w:val="00E2751D"/>
    <w:rsid w:val="00E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36F9"/>
  <w15:chartTrackingRefBased/>
  <w15:docId w15:val="{DEC031CB-020F-475A-9F40-1343FE3A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26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2021-06-26T10:31:00Z</dcterms:created>
  <dcterms:modified xsi:type="dcterms:W3CDTF">2021-06-26T10:43:00Z</dcterms:modified>
</cp:coreProperties>
</file>