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5F" w:rsidRDefault="00F91E5F" w:rsidP="00F91E5F">
      <w:r>
        <w:t>Prowadząca zajęcia:</w:t>
      </w:r>
      <w:r>
        <w:br/>
      </w:r>
      <w:r w:rsidRPr="00A478C8">
        <w:t xml:space="preserve">dr hab. inż. Małgorzata Sterna, prof. </w:t>
      </w:r>
      <w:proofErr w:type="spellStart"/>
      <w:r w:rsidRPr="00A478C8">
        <w:t>nadzw</w:t>
      </w:r>
      <w:proofErr w:type="spellEnd"/>
      <w:r w:rsidRPr="00A478C8">
        <w:t>.</w:t>
      </w:r>
    </w:p>
    <w:p w:rsidR="00F91E5F" w:rsidRDefault="00F91E5F" w:rsidP="00F91E5F"/>
    <w:p w:rsidR="00F91E5F" w:rsidRDefault="00F91E5F" w:rsidP="00F91E5F">
      <w:pPr>
        <w:jc w:val="center"/>
        <w:rPr>
          <w:b/>
          <w:sz w:val="48"/>
          <w:szCs w:val="48"/>
        </w:rPr>
      </w:pPr>
      <w:r w:rsidRPr="00A478C8">
        <w:rPr>
          <w:b/>
          <w:sz w:val="48"/>
          <w:szCs w:val="48"/>
        </w:rPr>
        <w:t>ALGORYTMY I STRUKTURY DANYCH</w:t>
      </w:r>
    </w:p>
    <w:p w:rsidR="00F91E5F" w:rsidRDefault="00F91E5F" w:rsidP="00F91E5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Ćwiczenie </w:t>
      </w:r>
      <w:r w:rsidR="00DB189B">
        <w:rPr>
          <w:b/>
          <w:sz w:val="48"/>
          <w:szCs w:val="48"/>
        </w:rPr>
        <w:t>4</w:t>
      </w:r>
    </w:p>
    <w:p w:rsidR="00F91E5F" w:rsidRDefault="00472FAB" w:rsidP="00F91E5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Algorytmy </w:t>
      </w:r>
      <w:r w:rsidR="00DB189B">
        <w:rPr>
          <w:b/>
          <w:sz w:val="48"/>
          <w:szCs w:val="48"/>
        </w:rPr>
        <w:t>z powracaniem</w:t>
      </w:r>
    </w:p>
    <w:p w:rsidR="00F91E5F" w:rsidRDefault="00F91E5F" w:rsidP="00F91E5F">
      <w:pPr>
        <w:jc w:val="right"/>
      </w:pPr>
    </w:p>
    <w:p w:rsidR="00F91E5F" w:rsidRDefault="00F91E5F" w:rsidP="00F91E5F">
      <w:pPr>
        <w:jc w:val="right"/>
      </w:pPr>
    </w:p>
    <w:p w:rsidR="00F91E5F" w:rsidRDefault="00F91E5F" w:rsidP="00F91E5F">
      <w:pPr>
        <w:jc w:val="right"/>
      </w:pPr>
      <w:r>
        <w:t>Stanisław Jasiewicz</w:t>
      </w:r>
      <w:r>
        <w:br/>
        <w:t>nr 116753</w:t>
      </w:r>
      <w:r>
        <w:br/>
        <w:t>Wojciech Regulski</w:t>
      </w:r>
      <w:r>
        <w:br/>
        <w:t>nr 132312</w:t>
      </w:r>
      <w:r>
        <w:br/>
      </w:r>
      <w:r>
        <w:br/>
        <w:t>Informatyka(WI) I1</w:t>
      </w:r>
      <w:r>
        <w:br/>
      </w:r>
      <w:r>
        <w:br/>
      </w:r>
    </w:p>
    <w:p w:rsidR="00F91E5F" w:rsidRDefault="00F91E5F" w:rsidP="00F91E5F">
      <w:pPr>
        <w:pStyle w:val="Nagwek1"/>
      </w:pPr>
      <w:r>
        <w:br w:type="column"/>
      </w:r>
      <w:r>
        <w:lastRenderedPageBreak/>
        <w:t>Cel</w:t>
      </w:r>
    </w:p>
    <w:p w:rsidR="00C95AD4" w:rsidRDefault="00F91E5F" w:rsidP="00F91E5F">
      <w:r>
        <w:br/>
      </w:r>
      <w:r w:rsidR="0065395B">
        <w:tab/>
      </w:r>
      <w:r w:rsidR="002420A4">
        <w:t>Porównanie działania algorytmów wielomianowych i algorytmów z powracaniem na podstawie poszukiwania cyklu Eulera oraz Hamiltona. Czas działania, zalety, wady, problemy tych algorytmów dla różnych wielkości i gęstości grafów.</w:t>
      </w:r>
    </w:p>
    <w:p w:rsidR="002420A4" w:rsidRDefault="002420A4" w:rsidP="00F91E5F"/>
    <w:p w:rsidR="00F91E5F" w:rsidRDefault="00F91E5F" w:rsidP="00F91E5F">
      <w:pPr>
        <w:pStyle w:val="Nagwek1"/>
      </w:pPr>
      <w:r>
        <w:t>Pomiary</w:t>
      </w:r>
      <w:r w:rsidR="00F616DF">
        <w:t xml:space="preserve"> i wykresy</w:t>
      </w:r>
    </w:p>
    <w:p w:rsidR="00C95AD4" w:rsidRPr="00C95AD4" w:rsidRDefault="00C95AD4" w:rsidP="00C95AD4"/>
    <w:p w:rsidR="00355FE5" w:rsidRDefault="00B136F7" w:rsidP="00355FE5">
      <w:pPr>
        <w:pStyle w:val="Nagwek2"/>
      </w:pPr>
      <w:r>
        <w:t>Zestawienie czasów</w:t>
      </w:r>
      <w:r w:rsidR="005E2B9D">
        <w:t xml:space="preserve"> poszukiwania cyklu Eulera </w:t>
      </w:r>
      <w:proofErr w:type="spellStart"/>
      <w:r w:rsidR="005E2B9D">
        <w:t>(t</w:t>
      </w:r>
      <w:proofErr w:type="spellEnd"/>
      <w:r w:rsidR="005E2B9D">
        <w:t>E), pojedynczego cyklu Hamiltona (tH1) i wszystkich cykli Hamiltona (</w:t>
      </w:r>
      <w:proofErr w:type="spellStart"/>
      <w:r w:rsidR="005E2B9D">
        <w:t>tHA</w:t>
      </w:r>
      <w:proofErr w:type="spellEnd"/>
      <w:r w:rsidR="005E2B9D">
        <w:t xml:space="preserve">) dla gęstości </w:t>
      </w:r>
      <w:r w:rsidR="00BB47E5">
        <w:t xml:space="preserve">grafu </w:t>
      </w:r>
      <w:r w:rsidR="005E2B9D">
        <w:t>wynoszącej 0,6</w:t>
      </w:r>
    </w:p>
    <w:p w:rsidR="0067081B" w:rsidRDefault="0067081B" w:rsidP="0067081B"/>
    <w:tbl>
      <w:tblPr>
        <w:tblStyle w:val="Tabela-Siatka"/>
        <w:tblW w:w="0" w:type="auto"/>
        <w:tblLayout w:type="fixed"/>
        <w:tblLook w:val="04A0"/>
      </w:tblPr>
      <w:tblGrid>
        <w:gridCol w:w="1668"/>
        <w:gridCol w:w="1984"/>
        <w:gridCol w:w="2719"/>
        <w:gridCol w:w="2809"/>
      </w:tblGrid>
      <w:tr w:rsidR="00A50E3A" w:rsidTr="002420A4">
        <w:tc>
          <w:tcPr>
            <w:tcW w:w="1668" w:type="dxa"/>
          </w:tcPr>
          <w:p w:rsidR="00A50E3A" w:rsidRPr="00F77097" w:rsidRDefault="00A50E3A" w:rsidP="00AE203A">
            <w:pPr>
              <w:jc w:val="center"/>
              <w:rPr>
                <w:b/>
              </w:rPr>
            </w:pPr>
            <w:r w:rsidRPr="00F77097">
              <w:rPr>
                <w:b/>
              </w:rPr>
              <w:t>Liczba wierzchołków n</w:t>
            </w:r>
          </w:p>
        </w:tc>
        <w:tc>
          <w:tcPr>
            <w:tcW w:w="1984" w:type="dxa"/>
          </w:tcPr>
          <w:p w:rsidR="00A50E3A" w:rsidRPr="00F77097" w:rsidRDefault="00A50E3A" w:rsidP="00DB189B">
            <w:pPr>
              <w:jc w:val="center"/>
              <w:rPr>
                <w:b/>
              </w:rPr>
            </w:pPr>
            <w:r w:rsidRPr="00F77097">
              <w:rPr>
                <w:b/>
              </w:rPr>
              <w:t xml:space="preserve">Czas </w:t>
            </w:r>
            <w:r>
              <w:rPr>
                <w:b/>
              </w:rPr>
              <w:t>poszukiwania</w:t>
            </w:r>
            <w:r w:rsidRPr="00F77097">
              <w:rPr>
                <w:b/>
              </w:rPr>
              <w:t xml:space="preserve"> </w:t>
            </w:r>
            <w:r>
              <w:rPr>
                <w:b/>
              </w:rPr>
              <w:t>cyklu Eulera</w:t>
            </w:r>
            <w:r w:rsidRPr="00F77097">
              <w:rPr>
                <w:b/>
              </w:rPr>
              <w:t xml:space="preserve"> [s]</w:t>
            </w:r>
          </w:p>
        </w:tc>
        <w:tc>
          <w:tcPr>
            <w:tcW w:w="2719" w:type="dxa"/>
          </w:tcPr>
          <w:p w:rsidR="00A50E3A" w:rsidRPr="00F77097" w:rsidRDefault="00A50E3A" w:rsidP="00A50E3A">
            <w:pPr>
              <w:jc w:val="center"/>
              <w:rPr>
                <w:b/>
              </w:rPr>
            </w:pPr>
            <w:r w:rsidRPr="00F77097">
              <w:rPr>
                <w:b/>
              </w:rPr>
              <w:t xml:space="preserve">Czas </w:t>
            </w:r>
            <w:r>
              <w:rPr>
                <w:b/>
              </w:rPr>
              <w:t>poszukiwania pojedynczego</w:t>
            </w:r>
            <w:r w:rsidRPr="00F77097">
              <w:rPr>
                <w:b/>
              </w:rPr>
              <w:t xml:space="preserve"> </w:t>
            </w:r>
            <w:r>
              <w:rPr>
                <w:b/>
              </w:rPr>
              <w:t>cyklu Hamiltona</w:t>
            </w:r>
            <w:r w:rsidRPr="00F77097">
              <w:rPr>
                <w:b/>
              </w:rPr>
              <w:t xml:space="preserve"> [s]</w:t>
            </w:r>
          </w:p>
        </w:tc>
        <w:tc>
          <w:tcPr>
            <w:tcW w:w="2809" w:type="dxa"/>
          </w:tcPr>
          <w:p w:rsidR="00A50E3A" w:rsidRPr="00F77097" w:rsidRDefault="00A50E3A" w:rsidP="00A50E3A">
            <w:pPr>
              <w:jc w:val="center"/>
              <w:rPr>
                <w:b/>
              </w:rPr>
            </w:pPr>
            <w:r w:rsidRPr="00F77097">
              <w:rPr>
                <w:b/>
              </w:rPr>
              <w:t xml:space="preserve">Czas </w:t>
            </w:r>
            <w:r>
              <w:rPr>
                <w:b/>
              </w:rPr>
              <w:t>poszukiwania wszystkich</w:t>
            </w:r>
            <w:r w:rsidRPr="00F77097">
              <w:rPr>
                <w:b/>
              </w:rPr>
              <w:t xml:space="preserve"> </w:t>
            </w:r>
            <w:r>
              <w:rPr>
                <w:b/>
              </w:rPr>
              <w:t xml:space="preserve">cykli </w:t>
            </w:r>
            <w:r>
              <w:rPr>
                <w:b/>
              </w:rPr>
              <w:br/>
              <w:t>Hamiltona</w:t>
            </w:r>
            <w:r w:rsidRPr="00F77097">
              <w:rPr>
                <w:b/>
              </w:rPr>
              <w:t xml:space="preserve"> [s]</w:t>
            </w:r>
          </w:p>
        </w:tc>
      </w:tr>
      <w:tr w:rsidR="00225A31" w:rsidTr="002420A4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0,0000153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0,0000074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0,0019721</w:t>
            </w:r>
          </w:p>
        </w:tc>
      </w:tr>
      <w:tr w:rsidR="00225A31" w:rsidTr="002420A4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0,0000175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0,0003662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0,0051625</w:t>
            </w:r>
          </w:p>
        </w:tc>
      </w:tr>
      <w:tr w:rsidR="00225A31" w:rsidTr="002420A4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0,0000247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0,0006996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0,0504545</w:t>
            </w:r>
          </w:p>
        </w:tc>
      </w:tr>
      <w:tr w:rsidR="00225A31" w:rsidTr="002420A4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0,0000277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0,0000057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0,1591009</w:t>
            </w:r>
          </w:p>
        </w:tc>
      </w:tr>
      <w:tr w:rsidR="00225A31" w:rsidTr="002420A4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0,0000295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0,0000114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1,3720964</w:t>
            </w:r>
          </w:p>
        </w:tc>
      </w:tr>
      <w:tr w:rsidR="00225A31" w:rsidTr="002420A4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0,0000335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0,0000096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7,2815627</w:t>
            </w: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0,0000479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0,0006864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0,0000706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0,0010996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0,0001008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0,0000398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0,0001566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0,0000715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0,0001817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0,0000691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0,0002330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0,0004020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0,0002825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0,0004253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0,0003441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0,0001304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0,0004059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0,0001539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  <w:tr w:rsidR="00225A31" w:rsidTr="00686F95">
        <w:tc>
          <w:tcPr>
            <w:tcW w:w="1668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98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0,0004793</w:t>
            </w:r>
          </w:p>
        </w:tc>
        <w:tc>
          <w:tcPr>
            <w:tcW w:w="2719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0,0001790</w:t>
            </w:r>
          </w:p>
        </w:tc>
        <w:tc>
          <w:tcPr>
            <w:tcW w:w="2809" w:type="dxa"/>
            <w:vAlign w:val="bottom"/>
          </w:tcPr>
          <w:p w:rsidR="00225A31" w:rsidRDefault="00225A31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AE203A" w:rsidRPr="0067081B" w:rsidRDefault="00AE203A" w:rsidP="0067081B"/>
    <w:p w:rsidR="00355FE5" w:rsidRDefault="00355FE5" w:rsidP="00355FE5"/>
    <w:p w:rsidR="00355FE5" w:rsidRDefault="00355FE5" w:rsidP="00355FE5">
      <w:pPr>
        <w:rPr>
          <w:noProof/>
          <w:lang w:eastAsia="pl-PL"/>
        </w:rPr>
      </w:pPr>
    </w:p>
    <w:p w:rsidR="00F77097" w:rsidRDefault="00F77097" w:rsidP="00355FE5">
      <w:pPr>
        <w:rPr>
          <w:noProof/>
          <w:lang w:eastAsia="pl-PL"/>
        </w:rPr>
      </w:pPr>
    </w:p>
    <w:p w:rsidR="00285D73" w:rsidRDefault="00225A31" w:rsidP="00355FE5">
      <w:r w:rsidRPr="00225A31">
        <w:rPr>
          <w:noProof/>
          <w:lang w:eastAsia="pl-PL"/>
        </w:rPr>
        <w:lastRenderedPageBreak/>
        <w:drawing>
          <wp:inline distT="0" distB="0" distL="0" distR="0">
            <wp:extent cx="5760720" cy="3903154"/>
            <wp:effectExtent l="19050" t="0" r="11430" b="2096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09D6" w:rsidRDefault="007C09D6" w:rsidP="00355FE5"/>
    <w:p w:rsidR="00721784" w:rsidRDefault="00CC67B4" w:rsidP="00721784">
      <w:pPr>
        <w:pStyle w:val="Nagwek2"/>
      </w:pPr>
      <w:r>
        <w:t xml:space="preserve">Zestawienia czasu poszukiwania cyklu Eulera w zależności od gęstości grafu </w:t>
      </w:r>
      <w:r w:rsidR="007C09D6">
        <w:t>i liczby wierzchołków</w:t>
      </w:r>
    </w:p>
    <w:p w:rsidR="00721784" w:rsidRPr="0067081B" w:rsidRDefault="00721784" w:rsidP="00721784"/>
    <w:tbl>
      <w:tblPr>
        <w:tblStyle w:val="Tabela-Siatka"/>
        <w:tblW w:w="0" w:type="auto"/>
        <w:tblLook w:val="04A0"/>
      </w:tblPr>
      <w:tblGrid>
        <w:gridCol w:w="2802"/>
        <w:gridCol w:w="2693"/>
        <w:gridCol w:w="3717"/>
      </w:tblGrid>
      <w:tr w:rsidR="00F77097" w:rsidTr="007C09D6">
        <w:tc>
          <w:tcPr>
            <w:tcW w:w="2802" w:type="dxa"/>
          </w:tcPr>
          <w:p w:rsidR="00F77097" w:rsidRPr="00F77097" w:rsidRDefault="00F77097" w:rsidP="00566515">
            <w:pPr>
              <w:jc w:val="center"/>
              <w:rPr>
                <w:b/>
              </w:rPr>
            </w:pPr>
            <w:r w:rsidRPr="00F77097">
              <w:rPr>
                <w:b/>
              </w:rPr>
              <w:t>Gęstość d</w:t>
            </w:r>
          </w:p>
        </w:tc>
        <w:tc>
          <w:tcPr>
            <w:tcW w:w="2693" w:type="dxa"/>
          </w:tcPr>
          <w:p w:rsidR="00F77097" w:rsidRPr="00F77097" w:rsidRDefault="00F77097" w:rsidP="00566515">
            <w:pPr>
              <w:jc w:val="center"/>
              <w:rPr>
                <w:b/>
              </w:rPr>
            </w:pPr>
            <w:r w:rsidRPr="00F77097">
              <w:rPr>
                <w:b/>
              </w:rPr>
              <w:t>Liczba wierzchołków n</w:t>
            </w:r>
          </w:p>
        </w:tc>
        <w:tc>
          <w:tcPr>
            <w:tcW w:w="3717" w:type="dxa"/>
          </w:tcPr>
          <w:p w:rsidR="00F77097" w:rsidRPr="00F77097" w:rsidRDefault="007C09D6" w:rsidP="00F77097">
            <w:pPr>
              <w:jc w:val="center"/>
              <w:rPr>
                <w:b/>
              </w:rPr>
            </w:pPr>
            <w:r>
              <w:rPr>
                <w:b/>
              </w:rPr>
              <w:t>Czas poszukiwania cyklu Eulera</w:t>
            </w:r>
            <w:r w:rsidR="00F77097" w:rsidRPr="00F77097">
              <w:rPr>
                <w:b/>
              </w:rPr>
              <w:t xml:space="preserve"> [</w:t>
            </w:r>
            <w:r>
              <w:rPr>
                <w:b/>
              </w:rPr>
              <w:t>s</w:t>
            </w:r>
            <w:r w:rsidR="00F77097" w:rsidRPr="00F77097">
              <w:rPr>
                <w:b/>
              </w:rPr>
              <w:t>]</w:t>
            </w:r>
          </w:p>
        </w:tc>
      </w:tr>
      <w:tr w:rsidR="00F77097" w:rsidTr="007C09D6">
        <w:tc>
          <w:tcPr>
            <w:tcW w:w="2802" w:type="dxa"/>
            <w:vMerge w:val="restart"/>
          </w:tcPr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  <w:r>
              <w:t>0,2</w:t>
            </w: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0,000417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0,001569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0,003641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0,006907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0,010742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0,015000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0,021420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0,029348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0,035727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7C09D6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  <w:r w:rsidR="00F77097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0,044909</w:t>
            </w:r>
          </w:p>
        </w:tc>
      </w:tr>
      <w:tr w:rsidR="00F77097" w:rsidTr="007C09D6">
        <w:tc>
          <w:tcPr>
            <w:tcW w:w="2802" w:type="dxa"/>
            <w:vMerge w:val="restart"/>
          </w:tcPr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</w:p>
          <w:p w:rsidR="00F77097" w:rsidRDefault="00F77097" w:rsidP="00566515">
            <w:pPr>
              <w:jc w:val="center"/>
            </w:pPr>
            <w:r>
              <w:t>0,</w:t>
            </w:r>
            <w:r w:rsidR="007C09D6">
              <w:t>6</w:t>
            </w: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0,001135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0,004748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0,011200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0,020137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0,032592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0,048191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0,071167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0,096506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0,122442</w:t>
            </w:r>
          </w:p>
        </w:tc>
      </w:tr>
      <w:tr w:rsidR="00F77097" w:rsidTr="007C09D6">
        <w:tc>
          <w:tcPr>
            <w:tcW w:w="2802" w:type="dxa"/>
            <w:vMerge/>
          </w:tcPr>
          <w:p w:rsidR="00F77097" w:rsidRDefault="00F77097" w:rsidP="00566515">
            <w:pPr>
              <w:jc w:val="center"/>
            </w:pPr>
          </w:p>
        </w:tc>
        <w:tc>
          <w:tcPr>
            <w:tcW w:w="2693" w:type="dxa"/>
            <w:vAlign w:val="bottom"/>
          </w:tcPr>
          <w:p w:rsidR="00F77097" w:rsidRDefault="00F77097" w:rsidP="005665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3717" w:type="dxa"/>
            <w:vAlign w:val="bottom"/>
          </w:tcPr>
          <w:p w:rsidR="00F77097" w:rsidRDefault="007C09D6" w:rsidP="00F32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0,160438</w:t>
            </w:r>
          </w:p>
        </w:tc>
      </w:tr>
    </w:tbl>
    <w:p w:rsidR="00355FE5" w:rsidRDefault="006E0979" w:rsidP="00355FE5">
      <w:r w:rsidRPr="006E0979">
        <w:rPr>
          <w:noProof/>
          <w:lang w:eastAsia="pl-PL"/>
        </w:rPr>
        <w:lastRenderedPageBreak/>
        <w:drawing>
          <wp:inline distT="0" distB="0" distL="0" distR="0">
            <wp:extent cx="5760720" cy="5153168"/>
            <wp:effectExtent l="19050" t="0" r="11430" b="9382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24383" w:rsidRDefault="00724383" w:rsidP="00724383"/>
    <w:p w:rsidR="00724383" w:rsidRDefault="00333393" w:rsidP="002B6F88">
      <w:pPr>
        <w:pStyle w:val="Nagwek2"/>
      </w:pPr>
      <w:r>
        <w:br w:type="column"/>
      </w:r>
      <w:r w:rsidR="002B6F88">
        <w:lastRenderedPageBreak/>
        <w:t>Zestawienie czasu poszukiwania pojedynczego cyklu Hamiltona, wszystkich cykli Hamiltona i liczby cykli Hamiltona dla różnych gęstości grafu</w:t>
      </w:r>
    </w:p>
    <w:p w:rsidR="00724383" w:rsidRPr="0067081B" w:rsidRDefault="00724383" w:rsidP="00724383"/>
    <w:tbl>
      <w:tblPr>
        <w:tblStyle w:val="Tabela-Siatka"/>
        <w:tblW w:w="0" w:type="auto"/>
        <w:tblLook w:val="04A0"/>
      </w:tblPr>
      <w:tblGrid>
        <w:gridCol w:w="1101"/>
        <w:gridCol w:w="3017"/>
        <w:gridCol w:w="2051"/>
        <w:gridCol w:w="1595"/>
        <w:gridCol w:w="1524"/>
      </w:tblGrid>
      <w:tr w:rsidR="00724383" w:rsidTr="00333393">
        <w:tc>
          <w:tcPr>
            <w:tcW w:w="1101" w:type="dxa"/>
          </w:tcPr>
          <w:p w:rsidR="00724383" w:rsidRDefault="00724383" w:rsidP="00566515">
            <w:pPr>
              <w:jc w:val="center"/>
              <w:rPr>
                <w:b/>
              </w:rPr>
            </w:pPr>
          </w:p>
          <w:p w:rsidR="00724383" w:rsidRPr="00F77097" w:rsidRDefault="00724383" w:rsidP="00566515">
            <w:pPr>
              <w:jc w:val="center"/>
              <w:rPr>
                <w:b/>
              </w:rPr>
            </w:pPr>
            <w:r w:rsidRPr="00F77097">
              <w:rPr>
                <w:b/>
              </w:rPr>
              <w:t>Gęstość d</w:t>
            </w:r>
          </w:p>
        </w:tc>
        <w:tc>
          <w:tcPr>
            <w:tcW w:w="3017" w:type="dxa"/>
          </w:tcPr>
          <w:p w:rsidR="00724383" w:rsidRDefault="00724383" w:rsidP="00566515">
            <w:pPr>
              <w:jc w:val="center"/>
              <w:rPr>
                <w:b/>
              </w:rPr>
            </w:pPr>
          </w:p>
          <w:p w:rsidR="00724383" w:rsidRPr="00F77097" w:rsidRDefault="00724383" w:rsidP="00566515">
            <w:pPr>
              <w:jc w:val="center"/>
              <w:rPr>
                <w:b/>
              </w:rPr>
            </w:pPr>
            <w:r w:rsidRPr="00F77097">
              <w:rPr>
                <w:b/>
              </w:rPr>
              <w:t>Liczba wierzchołków n</w:t>
            </w:r>
          </w:p>
        </w:tc>
        <w:tc>
          <w:tcPr>
            <w:tcW w:w="2051" w:type="dxa"/>
          </w:tcPr>
          <w:p w:rsidR="00724383" w:rsidRPr="00F77097" w:rsidRDefault="00724383" w:rsidP="00333393">
            <w:pPr>
              <w:jc w:val="center"/>
              <w:rPr>
                <w:b/>
              </w:rPr>
            </w:pPr>
            <w:r>
              <w:rPr>
                <w:b/>
              </w:rPr>
              <w:t xml:space="preserve">Czas </w:t>
            </w:r>
            <w:r w:rsidR="00333393">
              <w:rPr>
                <w:b/>
              </w:rPr>
              <w:t>poszukiwania pojedynczego cyklu Hamiltona [s]</w:t>
            </w:r>
          </w:p>
        </w:tc>
        <w:tc>
          <w:tcPr>
            <w:tcW w:w="1595" w:type="dxa"/>
          </w:tcPr>
          <w:p w:rsidR="00724383" w:rsidRPr="00724383" w:rsidRDefault="00333393" w:rsidP="00724383">
            <w:pPr>
              <w:jc w:val="center"/>
              <w:rPr>
                <w:b/>
                <w:sz w:val="18"/>
                <w:szCs w:val="18"/>
              </w:rPr>
            </w:pPr>
            <w:r w:rsidRPr="00F77097">
              <w:rPr>
                <w:b/>
              </w:rPr>
              <w:t xml:space="preserve">Czas </w:t>
            </w:r>
            <w:r>
              <w:rPr>
                <w:b/>
              </w:rPr>
              <w:t>poszukiwania wszystkich</w:t>
            </w:r>
            <w:r w:rsidRPr="00F77097">
              <w:rPr>
                <w:b/>
              </w:rPr>
              <w:t xml:space="preserve"> </w:t>
            </w:r>
            <w:r>
              <w:rPr>
                <w:b/>
              </w:rPr>
              <w:t xml:space="preserve">cykli </w:t>
            </w:r>
            <w:r>
              <w:rPr>
                <w:b/>
              </w:rPr>
              <w:br/>
              <w:t>Hamiltona</w:t>
            </w:r>
            <w:r w:rsidRPr="00F77097">
              <w:rPr>
                <w:b/>
              </w:rPr>
              <w:t xml:space="preserve"> [s]</w:t>
            </w:r>
          </w:p>
        </w:tc>
        <w:tc>
          <w:tcPr>
            <w:tcW w:w="1524" w:type="dxa"/>
          </w:tcPr>
          <w:p w:rsidR="00724383" w:rsidRPr="00724383" w:rsidRDefault="00333393" w:rsidP="0072438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Liczba</w:t>
            </w:r>
            <w:r w:rsidRPr="00F77097">
              <w:rPr>
                <w:b/>
              </w:rPr>
              <w:t xml:space="preserve"> </w:t>
            </w:r>
            <w:r>
              <w:rPr>
                <w:b/>
              </w:rPr>
              <w:t xml:space="preserve">cykli </w:t>
            </w:r>
            <w:r>
              <w:rPr>
                <w:b/>
              </w:rPr>
              <w:br/>
              <w:t>Hamiltona</w:t>
            </w:r>
            <w:r w:rsidRPr="00F77097">
              <w:rPr>
                <w:b/>
              </w:rPr>
              <w:t xml:space="preserve"> [s]</w:t>
            </w:r>
          </w:p>
        </w:tc>
      </w:tr>
      <w:tr w:rsidR="00225A31" w:rsidTr="00333393">
        <w:tc>
          <w:tcPr>
            <w:tcW w:w="1101" w:type="dxa"/>
            <w:vMerge w:val="restart"/>
            <w:vAlign w:val="center"/>
          </w:tcPr>
          <w:p w:rsidR="00225A31" w:rsidRDefault="00225A31" w:rsidP="00333393">
            <w:pPr>
              <w:jc w:val="center"/>
            </w:pPr>
            <w:r>
              <w:t>0,2</w:t>
            </w: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0,0000073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0,0000077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0,0000108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0,0000115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0,0000280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0,0000276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0,0000353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0,0000360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0,0000855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0,0000830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0,0000221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0,0001351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0,2158274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C0485" w:rsidTr="00333393">
        <w:tc>
          <w:tcPr>
            <w:tcW w:w="1101" w:type="dxa"/>
            <w:vMerge/>
          </w:tcPr>
          <w:p w:rsidR="001C0485" w:rsidRDefault="001C0485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1C0485" w:rsidRDefault="001C048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2051" w:type="dxa"/>
            <w:vAlign w:val="bottom"/>
          </w:tcPr>
          <w:p w:rsidR="001C0485" w:rsidRDefault="001C048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0,6708023</w:t>
            </w:r>
          </w:p>
        </w:tc>
        <w:tc>
          <w:tcPr>
            <w:tcW w:w="1595" w:type="dxa"/>
            <w:vAlign w:val="bottom"/>
          </w:tcPr>
          <w:p w:rsidR="001C0485" w:rsidRDefault="001C0485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1C0485" w:rsidRDefault="001C0485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C0485" w:rsidTr="00333393">
        <w:tc>
          <w:tcPr>
            <w:tcW w:w="1101" w:type="dxa"/>
            <w:vMerge/>
          </w:tcPr>
          <w:p w:rsidR="001C0485" w:rsidRDefault="001C0485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1C0485" w:rsidRDefault="001C048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2051" w:type="dxa"/>
            <w:vAlign w:val="bottom"/>
          </w:tcPr>
          <w:p w:rsidR="001C0485" w:rsidRDefault="001C048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2,0333483</w:t>
            </w:r>
          </w:p>
        </w:tc>
        <w:tc>
          <w:tcPr>
            <w:tcW w:w="1595" w:type="dxa"/>
            <w:vAlign w:val="bottom"/>
          </w:tcPr>
          <w:p w:rsidR="001C0485" w:rsidRDefault="001C0485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1C0485" w:rsidRDefault="001C0485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051" w:type="dxa"/>
            <w:vAlign w:val="bottom"/>
          </w:tcPr>
          <w:p w:rsidR="00225A31" w:rsidRDefault="00225A31" w:rsidP="001C048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0,0716998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2051" w:type="dxa"/>
            <w:vAlign w:val="bottom"/>
          </w:tcPr>
          <w:p w:rsidR="00225A31" w:rsidRDefault="001C0485" w:rsidP="001C048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zbyt długi czas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0,0430433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0,0218058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0,0780594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0,0005354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0,0004168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 w:val="restart"/>
            <w:vAlign w:val="center"/>
          </w:tcPr>
          <w:p w:rsidR="00225A31" w:rsidRDefault="00225A31" w:rsidP="00333393">
            <w:pPr>
              <w:jc w:val="center"/>
            </w:pPr>
            <w:r>
              <w:t>0,6</w:t>
            </w: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0,0000074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0,0019721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0,0003662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0,0051625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0,0006996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0,0504545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8312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0,0000057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0,1591009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50410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0,0000114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1,3720964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248042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0,0000096</w:t>
            </w:r>
          </w:p>
        </w:tc>
        <w:tc>
          <w:tcPr>
            <w:tcW w:w="1595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7,2815627</w:t>
            </w:r>
          </w:p>
        </w:tc>
        <w:tc>
          <w:tcPr>
            <w:tcW w:w="1524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991046</w:t>
            </w: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0,0006864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0,0010996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0,0000398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0,0000715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0,0000691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0,0004020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0,0004253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0,0001304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0,0001539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25A31" w:rsidTr="00333393">
        <w:tc>
          <w:tcPr>
            <w:tcW w:w="1101" w:type="dxa"/>
            <w:vMerge/>
          </w:tcPr>
          <w:p w:rsidR="00225A31" w:rsidRDefault="00225A31" w:rsidP="00566515">
            <w:pPr>
              <w:jc w:val="center"/>
            </w:pPr>
          </w:p>
        </w:tc>
        <w:tc>
          <w:tcPr>
            <w:tcW w:w="3017" w:type="dxa"/>
            <w:vAlign w:val="bottom"/>
          </w:tcPr>
          <w:p w:rsidR="00225A31" w:rsidRDefault="00225A31" w:rsidP="00BC2C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2051" w:type="dxa"/>
            <w:vAlign w:val="bottom"/>
          </w:tcPr>
          <w:p w:rsidR="00225A31" w:rsidRDefault="00225A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0,0001790</w:t>
            </w:r>
          </w:p>
        </w:tc>
        <w:tc>
          <w:tcPr>
            <w:tcW w:w="1595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4" w:type="dxa"/>
            <w:vAlign w:val="bottom"/>
          </w:tcPr>
          <w:p w:rsidR="00225A31" w:rsidRDefault="00225A31" w:rsidP="007243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724383" w:rsidRDefault="00724383" w:rsidP="00724383"/>
    <w:p w:rsidR="00724383" w:rsidRDefault="00724383" w:rsidP="00355FE5"/>
    <w:p w:rsidR="000C764F" w:rsidRDefault="000C764F" w:rsidP="00355FE5"/>
    <w:p w:rsidR="000C764F" w:rsidRDefault="000C764F" w:rsidP="00355FE5"/>
    <w:p w:rsidR="007B41F3" w:rsidRDefault="007B41F3" w:rsidP="00355FE5"/>
    <w:p w:rsidR="00285D73" w:rsidRDefault="0015673C" w:rsidP="00355FE5">
      <w:r w:rsidRPr="0015673C">
        <w:rPr>
          <w:noProof/>
          <w:lang w:eastAsia="pl-PL"/>
        </w:rPr>
        <w:lastRenderedPageBreak/>
        <w:drawing>
          <wp:inline distT="0" distB="0" distL="0" distR="0">
            <wp:extent cx="5760720" cy="3782501"/>
            <wp:effectExtent l="19050" t="0" r="11430" b="8449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0485" w:rsidRDefault="001C0485" w:rsidP="00355FE5">
      <w:r w:rsidRPr="001C0485">
        <w:rPr>
          <w:noProof/>
          <w:lang w:eastAsia="pl-PL"/>
        </w:rPr>
        <w:drawing>
          <wp:inline distT="0" distB="0" distL="0" distR="0">
            <wp:extent cx="5755530" cy="4245997"/>
            <wp:effectExtent l="19050" t="0" r="16620" b="2153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2124" w:rsidRDefault="00527A55" w:rsidP="00E52124">
      <w:pPr>
        <w:pStyle w:val="Nagwek1"/>
      </w:pPr>
      <w:r>
        <w:br w:type="column"/>
      </w:r>
      <w:r w:rsidR="00285D73">
        <w:lastRenderedPageBreak/>
        <w:t>Wnioski</w:t>
      </w:r>
    </w:p>
    <w:p w:rsidR="00E52124" w:rsidRPr="00E52124" w:rsidRDefault="00E52124" w:rsidP="00E52124"/>
    <w:p w:rsidR="00E52124" w:rsidRDefault="00285D73" w:rsidP="00285D73">
      <w:pPr>
        <w:spacing w:line="360" w:lineRule="auto"/>
        <w:jc w:val="both"/>
      </w:pPr>
      <w:r>
        <w:tab/>
      </w:r>
      <w:proofErr w:type="spellStart"/>
      <w:r w:rsidR="00E52124">
        <w:t>Eulerowskie</w:t>
      </w:r>
      <w:proofErr w:type="spellEnd"/>
      <w:r w:rsidR="00E52124">
        <w:t xml:space="preserve"> grafy, na których wykonywane jest ćwiczenie, generowane są za pomocą autorskiego </w:t>
      </w:r>
      <w:r w:rsidR="0062281E">
        <w:t>pomysłu. Na początku tworzona jest baza składająca się z niewielkich</w:t>
      </w:r>
      <w:r w:rsidR="00E52124">
        <w:t xml:space="preserve"> „</w:t>
      </w:r>
      <w:r w:rsidR="0062281E">
        <w:t>cykli</w:t>
      </w:r>
      <w:r w:rsidR="00E52124">
        <w:t>”</w:t>
      </w:r>
      <w:r w:rsidR="00420ADB">
        <w:t>, w których </w:t>
      </w:r>
      <w:r w:rsidR="00E52124">
        <w:t>każdy wierzchołek jest połączony z poprzednim i następnym, np. w obr</w:t>
      </w:r>
      <w:r w:rsidR="00420ADB">
        <w:t>ębie n od 1 do 6</w:t>
      </w:r>
      <w:r w:rsidR="00E52124">
        <w:t xml:space="preserve"> połączen</w:t>
      </w:r>
      <w:r w:rsidR="00420ADB">
        <w:t>ia wyglądałyby tak: 1-2-3-4-5-6-</w:t>
      </w:r>
      <w:r w:rsidR="00E52124">
        <w:t>1</w:t>
      </w:r>
      <w:r w:rsidR="008C6F0D">
        <w:t>. Podczas dodawania</w:t>
      </w:r>
      <w:r w:rsidR="0062281E">
        <w:t xml:space="preserve"> każdego</w:t>
      </w:r>
      <w:r w:rsidR="008C6F0D">
        <w:t xml:space="preserve"> kolejnego cyklu </w:t>
      </w:r>
      <w:r w:rsidR="00420ADB">
        <w:t>wybrany zostaje losowy</w:t>
      </w:r>
      <w:r w:rsidR="00204483">
        <w:t xml:space="preserve"> wierzchołek – „łącznik”</w:t>
      </w:r>
      <w:r w:rsidR="0062281E">
        <w:t>,</w:t>
      </w:r>
      <w:r w:rsidR="00204483">
        <w:t xml:space="preserve"> będący</w:t>
      </w:r>
      <w:r w:rsidR="008C6F0D">
        <w:t xml:space="preserve"> już częścią grafu</w:t>
      </w:r>
      <w:r w:rsidR="00204483">
        <w:t>. Wierzchołek ten będzie częścią nowego cyklu, np. podczas dodawania nowego cyklu w obrębie n od 7 do 11 przy łączniku „3” nowe połączenia wyglądałyby tak: 3-7-8-9-10-11-3,</w:t>
      </w:r>
      <w:r w:rsidR="008C6F0D">
        <w:t xml:space="preserve"> w </w:t>
      </w:r>
      <w:r w:rsidR="00204483">
        <w:t>ten sposób zachowan</w:t>
      </w:r>
      <w:r w:rsidR="008C6F0D">
        <w:t>a</w:t>
      </w:r>
      <w:r w:rsidR="00204483">
        <w:t xml:space="preserve"> zostaje</w:t>
      </w:r>
      <w:r w:rsidR="008C6F0D">
        <w:t xml:space="preserve"> spójno</w:t>
      </w:r>
      <w:r w:rsidR="00204483">
        <w:t>ść i </w:t>
      </w:r>
      <w:r w:rsidR="003848C5">
        <w:t>gwarantowane jest istnienie cyklu Eulera</w:t>
      </w:r>
      <w:r w:rsidR="008C6F0D">
        <w:t xml:space="preserve">. </w:t>
      </w:r>
      <w:r w:rsidR="0062281E">
        <w:t xml:space="preserve">Na tak wykonanym grafie </w:t>
      </w:r>
      <w:proofErr w:type="spellStart"/>
      <w:r w:rsidR="0062281E">
        <w:t>eulerowskim</w:t>
      </w:r>
      <w:proofErr w:type="spellEnd"/>
      <w:r w:rsidR="0062281E">
        <w:t xml:space="preserve"> dodawane są kolejne „trójkąty”</w:t>
      </w:r>
      <w:r w:rsidR="00204483">
        <w:t>, czyli </w:t>
      </w:r>
      <w:r w:rsidR="0062281E">
        <w:t xml:space="preserve">pełne połączenia między trzema wybranymi wierzchołkami aż do osiągnięcia zadanej gęstości. „Trójkąty” nie </w:t>
      </w:r>
      <w:r w:rsidR="00420ADB">
        <w:t>niszczą właściwości grafu, gdyż </w:t>
      </w:r>
      <w:r w:rsidR="0062281E">
        <w:t xml:space="preserve">zwiększają każdemu </w:t>
      </w:r>
      <w:r w:rsidR="00204483">
        <w:t>wybranemu wierzchołkowi stopień </w:t>
      </w:r>
      <w:r w:rsidR="0062281E">
        <w:t xml:space="preserve">o 2, przez co pozostaje </w:t>
      </w:r>
      <w:r w:rsidR="00420ADB">
        <w:t xml:space="preserve">on </w:t>
      </w:r>
      <w:r w:rsidR="0062281E">
        <w:t>parzysty, gdzie warunkiem koniec</w:t>
      </w:r>
      <w:r w:rsidR="00EF07BC">
        <w:t>znym i </w:t>
      </w:r>
      <w:r w:rsidR="0062281E">
        <w:t>wystarczającym</w:t>
      </w:r>
      <w:r w:rsidR="00420ADB">
        <w:t xml:space="preserve"> </w:t>
      </w:r>
      <w:r w:rsidR="003848C5">
        <w:t>istnienia cyklu Eulera w  grafie</w:t>
      </w:r>
      <w:r w:rsidR="00420ADB">
        <w:t xml:space="preserve"> jest parzysty stopień każdego z jego wierzchołków</w:t>
      </w:r>
      <w:r w:rsidR="00EF07BC">
        <w:t xml:space="preserve"> i </w:t>
      </w:r>
      <w:r w:rsidR="001E47C6">
        <w:t>spójność</w:t>
      </w:r>
      <w:r w:rsidR="00420ADB">
        <w:t>.</w:t>
      </w:r>
    </w:p>
    <w:p w:rsidR="001E47C6" w:rsidRDefault="001E47C6" w:rsidP="001E47C6">
      <w:pPr>
        <w:spacing w:line="360" w:lineRule="auto"/>
        <w:ind w:firstLine="708"/>
        <w:jc w:val="both"/>
        <w:rPr>
          <w:rFonts w:eastAsiaTheme="minorEastAsia"/>
        </w:rPr>
      </w:pPr>
      <w:r>
        <w:t>Poszukiwanie cyklu Eulera należy do klasy problemó</w:t>
      </w:r>
      <w:r w:rsidR="003848C5">
        <w:t>w P, czyli rozwiązywanych przez </w:t>
      </w:r>
      <w:r>
        <w:t>deterministyczną maszynę Turinga (DTM) w czasie wielom</w:t>
      </w:r>
      <w:r w:rsidR="003848C5">
        <w:t>ianowym. Taka klasyfikacja jest </w:t>
      </w:r>
      <w:r>
        <w:t>możliwa dzięki istnieniu algorytmu, który rozwiązuje problem w czasie wielomianowym. Złożoność algorytmu poszukującego cykl Eulera</w:t>
      </w:r>
      <w:r w:rsidR="00B75880">
        <w:t xml:space="preserve"> opartego na DFS</w:t>
      </w:r>
      <w:r>
        <w:t xml:space="preserve"> dla grafu przedstawionego</w:t>
      </w:r>
      <w:r w:rsidR="003848C5">
        <w:t xml:space="preserve"> jak podczas ćwiczenia</w:t>
      </w:r>
      <w:r>
        <w:t xml:space="preserve"> za pomocą listy sąsiadów wynosi O(m), m – liczba krawędzi.</w:t>
      </w:r>
      <w:r w:rsidR="00B75880">
        <w:t xml:space="preserve"> Dla innych reprezentacji algorytm działałby dłużej, gdyż oferują </w:t>
      </w:r>
      <w:r w:rsidR="00EE35AA">
        <w:t xml:space="preserve">one </w:t>
      </w:r>
      <w:r w:rsidR="00B75880">
        <w:t>gorszy dostęp do zbioru sąsiadów wierzchołka.</w:t>
      </w:r>
      <w:r w:rsidR="00FD7997">
        <w:t xml:space="preserve"> </w:t>
      </w:r>
      <w:r w:rsidR="008979D6">
        <w:t>Algorytm analizuje</w:t>
      </w:r>
      <w:r w:rsidR="00FD7997">
        <w:t xml:space="preserve"> </w:t>
      </w:r>
      <w:r w:rsidR="008979D6">
        <w:t xml:space="preserve">tylko krawędzie, wierzchołki praktycznie nie mają dla niego znaczenia, przez co w liście </w:t>
      </w:r>
      <w:r w:rsidR="00EE35AA">
        <w:t>sąsiadów, gdzie dostęp do danego wierzcho</w:t>
      </w:r>
      <w:r w:rsidR="003848C5">
        <w:t>łka jak i pierwszego sąsiada na </w:t>
      </w:r>
      <w:r w:rsidR="00EE35AA">
        <w:t>liście jest swobodny, kluczowe pod względem czasowym stają się operacje na krawędziach</w:t>
      </w:r>
      <w:r w:rsidR="003848C5">
        <w:t>, przez </w:t>
      </w:r>
      <w:r w:rsidR="00EE35AA">
        <w:t xml:space="preserve">co złożoność O(m). </w:t>
      </w:r>
      <w:r w:rsidR="00DE2AA4">
        <w:t>W innych reprezentacjach powstałby dodatkowy narzut w postaci po</w:t>
      </w:r>
      <w:r w:rsidR="003848C5">
        <w:t>szukiwania dowolnego sąsiada, w </w:t>
      </w:r>
      <w:r w:rsidR="00DE2AA4">
        <w:t>macierzy sąsiedztwa na przykład</w:t>
      </w:r>
      <w:r w:rsidR="003848C5">
        <w:t>,</w:t>
      </w:r>
      <w:r w:rsidR="00DE2AA4">
        <w:t xml:space="preserve"> trzeba by było analizować </w:t>
      </w:r>
      <w:r w:rsidR="003848C5">
        <w:t>za </w:t>
      </w:r>
      <w:r w:rsidR="00DE2AA4">
        <w:t>każdym razem część wiersza/kolumny</w:t>
      </w:r>
      <w:r w:rsidR="003848C5">
        <w:t>, a więc większy wpływ zaczęłaby mieć liczba krawędzi</w:t>
      </w:r>
      <w:r w:rsidR="00EF07BC">
        <w:t xml:space="preserve"> (większy rozmiar macierzy do analizy)</w:t>
      </w:r>
      <w:r w:rsidR="00DE2AA4">
        <w:t xml:space="preserve">. Na podstawie wzoru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dn(n-1)</m:t>
        </m:r>
      </m:oMath>
      <w:r w:rsidR="00DE2AA4">
        <w:rPr>
          <w:rFonts w:eastAsiaTheme="minorEastAsia"/>
        </w:rPr>
        <w:t xml:space="preserve"> widać, iż przy stałej gęstości grafu</w:t>
      </w:r>
      <w:r w:rsidR="00EF07BC">
        <w:rPr>
          <w:rFonts w:eastAsiaTheme="minorEastAsia"/>
        </w:rPr>
        <w:t>,</w:t>
      </w:r>
      <w:r w:rsidR="00DE2AA4">
        <w:rPr>
          <w:rFonts w:eastAsiaTheme="minorEastAsia"/>
        </w:rPr>
        <w:t xml:space="preserve"> m zależy od n</w:t>
      </w:r>
      <w:r w:rsidR="003848C5">
        <w:rPr>
          <w:rFonts w:eastAsiaTheme="minorEastAsia"/>
        </w:rPr>
        <w:t>, przy gęstości równej 1 osiągając n</w:t>
      </w:r>
      <w:r w:rsidR="003848C5">
        <w:rPr>
          <w:rFonts w:eastAsiaTheme="minorEastAsia"/>
          <w:vertAlign w:val="superscript"/>
        </w:rPr>
        <w:t>2</w:t>
      </w:r>
      <w:r w:rsidR="003848C5">
        <w:rPr>
          <w:rFonts w:eastAsiaTheme="minorEastAsia"/>
        </w:rPr>
        <w:t>-n, skąd wniosek, że algorytm poszukujący cykl Eulera ma kwadratową złożoność obliczeniową O(n</w:t>
      </w:r>
      <w:r w:rsidR="003848C5">
        <w:rPr>
          <w:rFonts w:eastAsiaTheme="minorEastAsia"/>
          <w:vertAlign w:val="superscript"/>
        </w:rPr>
        <w:t>2</w:t>
      </w:r>
      <w:r w:rsidR="00EF07BC">
        <w:rPr>
          <w:rFonts w:eastAsiaTheme="minorEastAsia"/>
        </w:rPr>
        <w:t>), co dodatkowo zostało uwidocznione na wykresie zatytułowanym „Poszukiwanie cyklu Eulera”.</w:t>
      </w:r>
    </w:p>
    <w:p w:rsidR="008D0825" w:rsidRDefault="008D0825" w:rsidP="001E47C6">
      <w:pPr>
        <w:spacing w:line="360" w:lineRule="auto"/>
        <w:ind w:firstLine="708"/>
        <w:jc w:val="both"/>
        <w:rPr>
          <w:rFonts w:eastAsiaTheme="minorEastAsia"/>
        </w:rPr>
      </w:pPr>
    </w:p>
    <w:p w:rsidR="008D0825" w:rsidRPr="008D4141" w:rsidRDefault="008D0825" w:rsidP="001E47C6">
      <w:pPr>
        <w:spacing w:line="360" w:lineRule="auto"/>
        <w:ind w:firstLine="708"/>
        <w:jc w:val="both"/>
      </w:pPr>
      <w:r>
        <w:lastRenderedPageBreak/>
        <w:t xml:space="preserve">Poszukiwanie cyklu Hamiltona należy do klasy problemów </w:t>
      </w:r>
      <w:proofErr w:type="spellStart"/>
      <w:r>
        <w:t>NP-zupełnych</w:t>
      </w:r>
      <w:proofErr w:type="spellEnd"/>
      <w:r w:rsidR="00663FBE">
        <w:t>. Taka klasyfikacja jest możliwa, dzięki dowodowi transformacji wielomianowej do niego przez wszystkie problemy klasy NP.</w:t>
      </w:r>
      <w:r w:rsidR="00D2697D">
        <w:t xml:space="preserve"> Problemów tej klasy nie da się rozwiązywać na DTM w czasie wielomianowym</w:t>
      </w:r>
      <w:r w:rsidR="00B11760">
        <w:t>;</w:t>
      </w:r>
      <w:r w:rsidR="00F9649F">
        <w:t xml:space="preserve"> nie da się sformułować wielomianowego algorytmu</w:t>
      </w:r>
      <w:r w:rsidR="00D2697D">
        <w:t xml:space="preserve">. </w:t>
      </w:r>
      <w:r w:rsidR="00F9649F">
        <w:t xml:space="preserve">Algorytmy na problem typu </w:t>
      </w:r>
      <w:proofErr w:type="spellStart"/>
      <w:r w:rsidR="00F9649F">
        <w:t>NP-zupełnego</w:t>
      </w:r>
      <w:proofErr w:type="spellEnd"/>
      <w:r w:rsidR="00F9649F">
        <w:t xml:space="preserve"> (w tym szukanie cyklu Hamiltona) </w:t>
      </w:r>
      <w:r w:rsidR="00B11760">
        <w:t>mają złożoność wykładniczą</w:t>
      </w:r>
      <w:r w:rsidR="00F9649F">
        <w:t xml:space="preserve">, gdyż bazują na </w:t>
      </w:r>
      <w:r w:rsidR="00D15D27">
        <w:t>generowaniu wszystkich możliwości i sprawdzaniu, czy któreś jest poprawnym rozwiązaniem</w:t>
      </w:r>
      <w:r w:rsidR="00F9649F">
        <w:t xml:space="preserve">. Jednym ze sposobów na optymalizację rozwiązywania problemu </w:t>
      </w:r>
      <w:proofErr w:type="spellStart"/>
      <w:r w:rsidR="00F9649F">
        <w:t>NP-zupełnego</w:t>
      </w:r>
      <w:proofErr w:type="spellEnd"/>
      <w:r w:rsidR="00F9649F">
        <w:t xml:space="preserve"> jest wykorzystanie algorytmu z po</w:t>
      </w:r>
      <w:r w:rsidR="00D241D5">
        <w:t>wracaniem.</w:t>
      </w:r>
      <w:r w:rsidR="00535A4C">
        <w:t xml:space="preserve"> Ideą algorytmu z powracaniem jest generowanie tylko „sensownych” możliwości na rozwiązanie problemu.</w:t>
      </w:r>
      <w:r w:rsidR="00D15D27">
        <w:t xml:space="preserve"> Algorytm z </w:t>
      </w:r>
      <w:r w:rsidR="009212C2">
        <w:t>powracaniem wykorzystuje się nie tylko do poszukiwania cykli Hamiltona, ale też do innych problemów NP, w których nie można wykorzystać lepszych sposobów</w:t>
      </w:r>
      <w:r w:rsidR="00D15D27">
        <w:t xml:space="preserve"> rozwiązywania</w:t>
      </w:r>
      <w:r w:rsidR="009212C2">
        <w:t xml:space="preserve"> jak np. programowani</w:t>
      </w:r>
      <w:r w:rsidR="00D15D27">
        <w:t>a</w:t>
      </w:r>
      <w:r w:rsidR="009212C2">
        <w:t xml:space="preserve"> dynamiczne</w:t>
      </w:r>
      <w:r w:rsidR="00D15D27">
        <w:t>go</w:t>
      </w:r>
      <w:r w:rsidR="009212C2">
        <w:t xml:space="preserve">. </w:t>
      </w:r>
      <w:r w:rsidR="00D241D5">
        <w:t>Generowanie wszystkich możliwych rozwiązań w celu poszukania cyklu Hamiltona jest generowaniem permutacji, skąd złożoność</w:t>
      </w:r>
      <w:r w:rsidR="00D15D27">
        <w:t xml:space="preserve"> obliczeniowa O(n!). Algorytm z </w:t>
      </w:r>
      <w:r w:rsidR="00D241D5">
        <w:t>powracaniem nie analizuje części niemożliwych przypadków dzięki nieprzeglądaniu połączeń między wierzchołkami, które nie istnieją jak i połączeń do wierzchołków, któr</w:t>
      </w:r>
      <w:r w:rsidR="00D15D27">
        <w:t>e zostały już odwiedzone w danym rekurencyjnym zejściu</w:t>
      </w:r>
      <w:r w:rsidR="00D241D5">
        <w:t xml:space="preserve"> poszukiwania.</w:t>
      </w:r>
      <w:r w:rsidR="00B11760">
        <w:t xml:space="preserve"> Mimo ograniczenia analizowanych przypadków</w:t>
      </w:r>
      <w:r w:rsidR="00100737">
        <w:t xml:space="preserve"> w algorytmie z powracaniem</w:t>
      </w:r>
      <w:r w:rsidR="00B11760">
        <w:t>, pesymistyczna zło</w:t>
      </w:r>
      <w:r w:rsidR="00D15D27">
        <w:t>żoność poszukiwania jednego, jak i </w:t>
      </w:r>
      <w:r w:rsidR="00B11760">
        <w:t xml:space="preserve">wszystkich cykli Hamiltona pozostaje O(n!). Pesymistyczny przypadek istnieje dla grafu pełnego. Poszukiwanie pojedynczego cyklu Hamiltona również ma złożoność O(n!), ze względu na możliwość braku cykli </w:t>
      </w:r>
      <w:r w:rsidR="00100737">
        <w:t xml:space="preserve">Hamiltona </w:t>
      </w:r>
      <w:r w:rsidR="00B11760">
        <w:t xml:space="preserve">w grafie, gdzie przetwarzanie kończy się po </w:t>
      </w:r>
      <w:r w:rsidR="00100737">
        <w:t xml:space="preserve">pełnej </w:t>
      </w:r>
      <w:r w:rsidR="00B11760">
        <w:t>analizie</w:t>
      </w:r>
      <w:r w:rsidR="00100737">
        <w:t>.</w:t>
      </w:r>
      <w:r w:rsidR="00B11760">
        <w:t xml:space="preserve"> Taką sytuację można zauważyć przy gęstości 0.2, gdzie nie zważając na delikatne błędy pomiarowe czas poszukiwania jednego i wszystkich cykli Hamiltona były sobie równe, gdy w grafie nie występowały cykle Hamiltona.</w:t>
      </w:r>
      <w:r w:rsidR="008D4141">
        <w:t xml:space="preserve"> Oczywiście im większa gęstość, a co się z tym łączy – </w:t>
      </w:r>
      <w:r w:rsidR="00100737">
        <w:t>liczba cykli Hamiltona w grafie</w:t>
      </w:r>
      <w:r w:rsidR="0085612E">
        <w:t xml:space="preserve"> (więcej krawędzi to większe możliwości chodzenia innymi wierzchołkami z powrotem do wierzchołka bazowego)</w:t>
      </w:r>
      <w:r w:rsidR="00100737">
        <w:t>, tym większe jest prawdopodobieństwo na znalezienie jednego z nich</w:t>
      </w:r>
      <w:r w:rsidR="006D254F">
        <w:t xml:space="preserve"> i zakończenie działania algorytmu</w:t>
      </w:r>
      <w:r w:rsidR="00100737">
        <w:t xml:space="preserve"> w krótkim czasie, c</w:t>
      </w:r>
      <w:r w:rsidR="00535A4C">
        <w:t>o </w:t>
      </w:r>
      <w:r w:rsidR="00100737">
        <w:t>jest widoczne przy poszukiwaniu pojedynczego cyklu Hamiltona dla d=0,6. Na tym samym wykresie widać również ogromną niestabilność czasową poszukiwania pojedynczego cyklu Hamiltona, mające swoje uzasadnienie w możliwości zakończenia pr</w:t>
      </w:r>
      <w:r w:rsidR="006E71B7">
        <w:t xml:space="preserve">zetwarzania zarówno </w:t>
      </w:r>
      <w:r w:rsidR="00535A4C">
        <w:t>w </w:t>
      </w:r>
      <w:r w:rsidR="006E71B7">
        <w:t>pierwszym zejściu</w:t>
      </w:r>
      <w:r w:rsidR="00100737">
        <w:t xml:space="preserve"> rekurencji</w:t>
      </w:r>
      <w:r w:rsidR="006E71B7">
        <w:t xml:space="preserve"> do długości n,</w:t>
      </w:r>
      <w:r w:rsidR="00100737">
        <w:t xml:space="preserve"> jak i po analizie </w:t>
      </w:r>
      <w:r w:rsidR="006E71B7">
        <w:t>całego grafu. Poszukiwanie wszystkich cykli Hamiltona ma za to dość stabilny czas wykonywania.</w:t>
      </w:r>
      <w:r w:rsidR="008D4141">
        <w:t xml:space="preserve"> Gęst</w:t>
      </w:r>
      <w:r w:rsidR="00112CF0">
        <w:t>ość ma </w:t>
      </w:r>
      <w:r w:rsidR="00535A4C">
        <w:t>również odwrotny wpływ w </w:t>
      </w:r>
      <w:r w:rsidR="008D4141">
        <w:t xml:space="preserve">porównaniu z szukaniem pojedynczego cyklu – mniejsza gęstość </w:t>
      </w:r>
      <w:r w:rsidR="00535A4C">
        <w:t>zapewnia</w:t>
      </w:r>
      <w:r w:rsidR="008D4141">
        <w:t xml:space="preserve"> dużo krótszy czas wykonywania.</w:t>
      </w:r>
      <w:r w:rsidR="00D55899">
        <w:t xml:space="preserve"> Reprezentacja grafu </w:t>
      </w:r>
      <w:r w:rsidR="00112CF0">
        <w:t>ma spore znaczenie, ponieważ </w:t>
      </w:r>
      <w:r w:rsidR="00ED2F24">
        <w:t xml:space="preserve">przy </w:t>
      </w:r>
      <w:r w:rsidR="00D55899">
        <w:t xml:space="preserve">każdym </w:t>
      </w:r>
      <w:r w:rsidR="00ED2F24">
        <w:t>wywołaniu rekurencyjnym</w:t>
      </w:r>
      <w:r w:rsidR="00D55899">
        <w:t xml:space="preserve"> trzeba wyznaczyć zbiór sąsiadów wierzchołka, przez co została wykorzystana lista sąsiadów</w:t>
      </w:r>
      <w:r w:rsidR="00ED2F24">
        <w:t xml:space="preserve"> z najlepszym dostępem do nich</w:t>
      </w:r>
      <w:r w:rsidR="00D55899">
        <w:t xml:space="preserve">. Sposób reprezentacji nie wpływa jednak na samo określenie złożoności obliczeniowej, gdyż </w:t>
      </w:r>
      <w:r w:rsidR="00535A4C">
        <w:t>narzut powstały przez źle wybraną reprezentację grafu jest zbyt mały</w:t>
      </w:r>
      <w:r w:rsidR="00112CF0">
        <w:t xml:space="preserve"> przy </w:t>
      </w:r>
      <w:r w:rsidR="00D55899">
        <w:t xml:space="preserve">złożoności O(n!). </w:t>
      </w:r>
      <w:r w:rsidR="008D4141">
        <w:t xml:space="preserve">Liczba wierzchołków wpływa na zagłębienie rekurencji, </w:t>
      </w:r>
      <w:r w:rsidR="008D4141">
        <w:lastRenderedPageBreak/>
        <w:t>które osiąga wartość n,</w:t>
      </w:r>
      <w:r w:rsidR="006D254F">
        <w:t xml:space="preserve"> gdy zostaje znaleziony cykl,</w:t>
      </w:r>
      <w:r w:rsidR="008D4141">
        <w:t xml:space="preserve"> zaś liczba krawędzi wpływa na „szerokość” drzewa przeszukiwań problemu</w:t>
      </w:r>
      <w:r w:rsidR="006D254F">
        <w:t>, gdyż konieczna jest analiza większe</w:t>
      </w:r>
      <w:r w:rsidR="00ED2F24">
        <w:t>j liczby możliwości przejścia z </w:t>
      </w:r>
      <w:r w:rsidR="006D254F">
        <w:t>jednego wierzchołka</w:t>
      </w:r>
      <w:r w:rsidR="00112CF0">
        <w:t xml:space="preserve"> na drugi, co skutkuje większą liczbą „odnóg” w drzewie</w:t>
      </w:r>
      <w:r w:rsidR="008D4141">
        <w:t>.</w:t>
      </w:r>
      <w:r w:rsidR="00112CF0">
        <w:t xml:space="preserve"> Każda kolejna krawędź jest z kolei analizowana również w innych odnogach drzewa, przez co większa liczba krawędzi lawinowo wpływa</w:t>
      </w:r>
      <w:r w:rsidR="00ED2F24">
        <w:t xml:space="preserve"> na</w:t>
      </w:r>
      <w:r w:rsidR="00112CF0">
        <w:t xml:space="preserve"> rozmiar problemu.</w:t>
      </w:r>
      <w:r w:rsidR="00535A4C">
        <w:t xml:space="preserve"> Mała liczba krawędzi powoduje </w:t>
      </w:r>
      <w:r w:rsidR="00112CF0">
        <w:t>zaś</w:t>
      </w:r>
      <w:r w:rsidR="00535A4C">
        <w:t>, że powrót z rekurencji częściej odbywa się już przy mniejszym jej zagłębieniu</w:t>
      </w:r>
      <w:r w:rsidR="00112CF0">
        <w:t>, co jeszcze bardziej zmniejsza problem z każdą krawędzią mniej</w:t>
      </w:r>
      <w:r w:rsidR="00535A4C">
        <w:t>.</w:t>
      </w:r>
      <w:r w:rsidR="00112CF0">
        <w:t xml:space="preserve"> Liczba </w:t>
      </w:r>
      <w:r w:rsidR="008D4141">
        <w:t>krawędzi jak już było powiedziane przy okazji cykli Eulera jest rzędu n</w:t>
      </w:r>
      <w:r w:rsidR="008D4141">
        <w:rPr>
          <w:vertAlign w:val="superscript"/>
        </w:rPr>
        <w:t>2</w:t>
      </w:r>
      <w:r w:rsidR="008D4141">
        <w:t xml:space="preserve">. </w:t>
      </w:r>
      <w:r w:rsidR="00ED2F24">
        <w:t>W </w:t>
      </w:r>
      <w:r w:rsidR="0085612E">
        <w:t>tym wypadku duży wpływ na wielkość problemu ma zarówno liczba wierzc</w:t>
      </w:r>
      <w:r w:rsidR="006D254F">
        <w:t xml:space="preserve">hołków, jak też liczba krawędzi, choć liczba krawędzi wpływa na to w </w:t>
      </w:r>
      <w:r w:rsidR="00112CF0">
        <w:t xml:space="preserve">znacznie </w:t>
      </w:r>
      <w:r w:rsidR="006D254F">
        <w:t>większym stopniu.</w:t>
      </w:r>
      <w:r w:rsidR="00112CF0">
        <w:t xml:space="preserve"> Przy stałej gęstości jednak, na liczbę krawędzi bezpośrednio w stopniu kwadratowym wpływa liczba wierzchołków, przez co przy danej gęstości wielkość problemu zależy bezpośrednio od liczby wierzchołków, nie zaś od liczby krawędzi.</w:t>
      </w:r>
    </w:p>
    <w:sectPr w:rsidR="008D0825" w:rsidRPr="008D4141" w:rsidSect="00721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04B8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91E5F"/>
    <w:rsid w:val="00011AD1"/>
    <w:rsid w:val="00026BC0"/>
    <w:rsid w:val="00065DB3"/>
    <w:rsid w:val="00075C6E"/>
    <w:rsid w:val="000C2D30"/>
    <w:rsid w:val="000C764F"/>
    <w:rsid w:val="00100737"/>
    <w:rsid w:val="00111AA9"/>
    <w:rsid w:val="00112CF0"/>
    <w:rsid w:val="0015673C"/>
    <w:rsid w:val="00161F58"/>
    <w:rsid w:val="00162FA1"/>
    <w:rsid w:val="001A63C2"/>
    <w:rsid w:val="001C0485"/>
    <w:rsid w:val="001E47C6"/>
    <w:rsid w:val="0020181D"/>
    <w:rsid w:val="00204483"/>
    <w:rsid w:val="00211700"/>
    <w:rsid w:val="00212D0D"/>
    <w:rsid w:val="00223EEA"/>
    <w:rsid w:val="00225A31"/>
    <w:rsid w:val="002420A4"/>
    <w:rsid w:val="002501E2"/>
    <w:rsid w:val="0025270C"/>
    <w:rsid w:val="0025458E"/>
    <w:rsid w:val="00274F28"/>
    <w:rsid w:val="00285D73"/>
    <w:rsid w:val="0028602F"/>
    <w:rsid w:val="002B6F88"/>
    <w:rsid w:val="002E6D6C"/>
    <w:rsid w:val="00310DC0"/>
    <w:rsid w:val="0032647C"/>
    <w:rsid w:val="00333393"/>
    <w:rsid w:val="00345DFE"/>
    <w:rsid w:val="00355FE5"/>
    <w:rsid w:val="003848C5"/>
    <w:rsid w:val="00397A70"/>
    <w:rsid w:val="00420ADB"/>
    <w:rsid w:val="00447609"/>
    <w:rsid w:val="00462730"/>
    <w:rsid w:val="0046604C"/>
    <w:rsid w:val="00472FAB"/>
    <w:rsid w:val="004C7939"/>
    <w:rsid w:val="005145EB"/>
    <w:rsid w:val="00527A55"/>
    <w:rsid w:val="0053373C"/>
    <w:rsid w:val="00535A4C"/>
    <w:rsid w:val="00545C0B"/>
    <w:rsid w:val="00566515"/>
    <w:rsid w:val="00584DDA"/>
    <w:rsid w:val="005E2B9D"/>
    <w:rsid w:val="005E67D5"/>
    <w:rsid w:val="0060653C"/>
    <w:rsid w:val="00613AAB"/>
    <w:rsid w:val="00614F8D"/>
    <w:rsid w:val="0062281E"/>
    <w:rsid w:val="0063593D"/>
    <w:rsid w:val="0065395B"/>
    <w:rsid w:val="00663FBE"/>
    <w:rsid w:val="0067081B"/>
    <w:rsid w:val="006A3681"/>
    <w:rsid w:val="006B3AA9"/>
    <w:rsid w:val="006D254F"/>
    <w:rsid w:val="006D58F9"/>
    <w:rsid w:val="006E0979"/>
    <w:rsid w:val="006E62B7"/>
    <w:rsid w:val="006E71B7"/>
    <w:rsid w:val="006F67C1"/>
    <w:rsid w:val="006F79D1"/>
    <w:rsid w:val="0071442B"/>
    <w:rsid w:val="00721784"/>
    <w:rsid w:val="00724383"/>
    <w:rsid w:val="007B41F3"/>
    <w:rsid w:val="007C09D6"/>
    <w:rsid w:val="007D2332"/>
    <w:rsid w:val="0084177E"/>
    <w:rsid w:val="0085612E"/>
    <w:rsid w:val="00867112"/>
    <w:rsid w:val="008979D6"/>
    <w:rsid w:val="008C6F0D"/>
    <w:rsid w:val="008D0825"/>
    <w:rsid w:val="008D4141"/>
    <w:rsid w:val="008F3861"/>
    <w:rsid w:val="009060DE"/>
    <w:rsid w:val="009212C2"/>
    <w:rsid w:val="00A50E3A"/>
    <w:rsid w:val="00A6388A"/>
    <w:rsid w:val="00A95F73"/>
    <w:rsid w:val="00AE203A"/>
    <w:rsid w:val="00AE5484"/>
    <w:rsid w:val="00AF67B7"/>
    <w:rsid w:val="00B018ED"/>
    <w:rsid w:val="00B11760"/>
    <w:rsid w:val="00B136F7"/>
    <w:rsid w:val="00B55C55"/>
    <w:rsid w:val="00B7057F"/>
    <w:rsid w:val="00B75880"/>
    <w:rsid w:val="00B81157"/>
    <w:rsid w:val="00B8453A"/>
    <w:rsid w:val="00BB47E5"/>
    <w:rsid w:val="00BF5075"/>
    <w:rsid w:val="00C301EB"/>
    <w:rsid w:val="00C95AD4"/>
    <w:rsid w:val="00CA0917"/>
    <w:rsid w:val="00CA5C1B"/>
    <w:rsid w:val="00CA63C0"/>
    <w:rsid w:val="00CC602D"/>
    <w:rsid w:val="00CC67B4"/>
    <w:rsid w:val="00D06EC8"/>
    <w:rsid w:val="00D15D27"/>
    <w:rsid w:val="00D15FFB"/>
    <w:rsid w:val="00D241D5"/>
    <w:rsid w:val="00D2697D"/>
    <w:rsid w:val="00D34CA1"/>
    <w:rsid w:val="00D475D4"/>
    <w:rsid w:val="00D55899"/>
    <w:rsid w:val="00DB189B"/>
    <w:rsid w:val="00DE2AA4"/>
    <w:rsid w:val="00E47FBF"/>
    <w:rsid w:val="00E52124"/>
    <w:rsid w:val="00E639F7"/>
    <w:rsid w:val="00E87E5F"/>
    <w:rsid w:val="00E9453E"/>
    <w:rsid w:val="00EB4D7D"/>
    <w:rsid w:val="00EB5343"/>
    <w:rsid w:val="00ED2F24"/>
    <w:rsid w:val="00EE35AA"/>
    <w:rsid w:val="00EF07BC"/>
    <w:rsid w:val="00F3201F"/>
    <w:rsid w:val="00F616DF"/>
    <w:rsid w:val="00F671FE"/>
    <w:rsid w:val="00F77097"/>
    <w:rsid w:val="00F91E5F"/>
    <w:rsid w:val="00F9649F"/>
    <w:rsid w:val="00FD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E5F"/>
  </w:style>
  <w:style w:type="paragraph" w:styleId="Nagwek1">
    <w:name w:val="heading 1"/>
    <w:basedOn w:val="Normalny"/>
    <w:next w:val="Normalny"/>
    <w:link w:val="Nagwek1Znak"/>
    <w:uiPriority w:val="9"/>
    <w:qFormat/>
    <w:rsid w:val="00F91E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E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91E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E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1E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1E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1E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1E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1E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91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91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1E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1E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1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1E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1E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1E5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5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E2AA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ownloads\ejc_cyk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ownloads\eul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ownloads\ejc_cyk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ownloads\ejc_cyk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tE</c:v>
          </c:tx>
          <c:cat>
            <c:numRef>
              <c:f>ejc_wyniki2!$A$18:$A$33</c:f>
              <c:numCache>
                <c:formatCode>General</c:formatCode>
                <c:ptCount val="1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21</c:v>
                </c:pt>
                <c:pt idx="7">
                  <c:v>26</c:v>
                </c:pt>
                <c:pt idx="8">
                  <c:v>31</c:v>
                </c:pt>
                <c:pt idx="9">
                  <c:v>36</c:v>
                </c:pt>
                <c:pt idx="10">
                  <c:v>41</c:v>
                </c:pt>
                <c:pt idx="11">
                  <c:v>46</c:v>
                </c:pt>
                <c:pt idx="12">
                  <c:v>51</c:v>
                </c:pt>
                <c:pt idx="13">
                  <c:v>56</c:v>
                </c:pt>
                <c:pt idx="14">
                  <c:v>61</c:v>
                </c:pt>
                <c:pt idx="15">
                  <c:v>66</c:v>
                </c:pt>
              </c:numCache>
            </c:numRef>
          </c:cat>
          <c:val>
            <c:numRef>
              <c:f>ejc_wyniki2!$C$18:$C$33</c:f>
              <c:numCache>
                <c:formatCode>General</c:formatCode>
                <c:ptCount val="16"/>
                <c:pt idx="0">
                  <c:v>1.5300000000000026E-5</c:v>
                </c:pt>
                <c:pt idx="1">
                  <c:v>1.7500000000000046E-5</c:v>
                </c:pt>
                <c:pt idx="2">
                  <c:v>2.4700000000000045E-5</c:v>
                </c:pt>
                <c:pt idx="3">
                  <c:v>2.7700000000000067E-5</c:v>
                </c:pt>
                <c:pt idx="4">
                  <c:v>2.950000000000005E-5</c:v>
                </c:pt>
                <c:pt idx="5">
                  <c:v>3.3500000000000069E-5</c:v>
                </c:pt>
                <c:pt idx="6">
                  <c:v>4.79000000000001E-5</c:v>
                </c:pt>
                <c:pt idx="7">
                  <c:v>7.060000000000013E-5</c:v>
                </c:pt>
                <c:pt idx="8">
                  <c:v>1.008000000000002E-4</c:v>
                </c:pt>
                <c:pt idx="9">
                  <c:v>1.5660000000000034E-4</c:v>
                </c:pt>
                <c:pt idx="10">
                  <c:v>1.8170000000000035E-4</c:v>
                </c:pt>
                <c:pt idx="11">
                  <c:v>2.3300000000000016E-4</c:v>
                </c:pt>
                <c:pt idx="12">
                  <c:v>2.8250000000000036E-4</c:v>
                </c:pt>
                <c:pt idx="13">
                  <c:v>3.4410000000000056E-4</c:v>
                </c:pt>
                <c:pt idx="14">
                  <c:v>4.0590000000000081E-4</c:v>
                </c:pt>
                <c:pt idx="15">
                  <c:v>4.7930000000000103E-4</c:v>
                </c:pt>
              </c:numCache>
            </c:numRef>
          </c:val>
        </c:ser>
        <c:ser>
          <c:idx val="1"/>
          <c:order val="1"/>
          <c:tx>
            <c:v>tH1</c:v>
          </c:tx>
          <c:cat>
            <c:numRef>
              <c:f>ejc_wyniki2!$A$18:$A$33</c:f>
              <c:numCache>
                <c:formatCode>General</c:formatCode>
                <c:ptCount val="1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21</c:v>
                </c:pt>
                <c:pt idx="7">
                  <c:v>26</c:v>
                </c:pt>
                <c:pt idx="8">
                  <c:v>31</c:v>
                </c:pt>
                <c:pt idx="9">
                  <c:v>36</c:v>
                </c:pt>
                <c:pt idx="10">
                  <c:v>41</c:v>
                </c:pt>
                <c:pt idx="11">
                  <c:v>46</c:v>
                </c:pt>
                <c:pt idx="12">
                  <c:v>51</c:v>
                </c:pt>
                <c:pt idx="13">
                  <c:v>56</c:v>
                </c:pt>
                <c:pt idx="14">
                  <c:v>61</c:v>
                </c:pt>
                <c:pt idx="15">
                  <c:v>66</c:v>
                </c:pt>
              </c:numCache>
            </c:numRef>
          </c:cat>
          <c:val>
            <c:numRef>
              <c:f>ejc_wyniki2!$D$18:$D$33</c:f>
              <c:numCache>
                <c:formatCode>General</c:formatCode>
                <c:ptCount val="16"/>
                <c:pt idx="0">
                  <c:v>7.4500000000000176E-6</c:v>
                </c:pt>
                <c:pt idx="1">
                  <c:v>3.6620000000000072E-4</c:v>
                </c:pt>
                <c:pt idx="2">
                  <c:v>6.9960000000000139E-4</c:v>
                </c:pt>
                <c:pt idx="3">
                  <c:v>5.700000000000014E-6</c:v>
                </c:pt>
                <c:pt idx="4">
                  <c:v>1.1400000000000026E-5</c:v>
                </c:pt>
                <c:pt idx="5">
                  <c:v>9.6500000000000245E-6</c:v>
                </c:pt>
                <c:pt idx="6">
                  <c:v>6.8640000000000053E-4</c:v>
                </c:pt>
                <c:pt idx="7">
                  <c:v>1.0996000000000007E-3</c:v>
                </c:pt>
                <c:pt idx="8">
                  <c:v>3.9800000000000087E-5</c:v>
                </c:pt>
                <c:pt idx="9">
                  <c:v>7.1500000000000139E-5</c:v>
                </c:pt>
                <c:pt idx="10">
                  <c:v>6.9100000000000175E-5</c:v>
                </c:pt>
                <c:pt idx="11">
                  <c:v>4.0200000000000034E-4</c:v>
                </c:pt>
                <c:pt idx="12">
                  <c:v>4.253000000000008E-4</c:v>
                </c:pt>
                <c:pt idx="13">
                  <c:v>1.3040000000000035E-4</c:v>
                </c:pt>
                <c:pt idx="14">
                  <c:v>1.5390000000000027E-4</c:v>
                </c:pt>
                <c:pt idx="15">
                  <c:v>1.7900000000000037E-4</c:v>
                </c:pt>
              </c:numCache>
            </c:numRef>
          </c:val>
        </c:ser>
        <c:ser>
          <c:idx val="2"/>
          <c:order val="2"/>
          <c:tx>
            <c:v>tHA</c:v>
          </c:tx>
          <c:cat>
            <c:numRef>
              <c:f>ejc_wyniki2!$A$18:$A$33</c:f>
              <c:numCache>
                <c:formatCode>General</c:formatCode>
                <c:ptCount val="1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21</c:v>
                </c:pt>
                <c:pt idx="7">
                  <c:v>26</c:v>
                </c:pt>
                <c:pt idx="8">
                  <c:v>31</c:v>
                </c:pt>
                <c:pt idx="9">
                  <c:v>36</c:v>
                </c:pt>
                <c:pt idx="10">
                  <c:v>41</c:v>
                </c:pt>
                <c:pt idx="11">
                  <c:v>46</c:v>
                </c:pt>
                <c:pt idx="12">
                  <c:v>51</c:v>
                </c:pt>
                <c:pt idx="13">
                  <c:v>56</c:v>
                </c:pt>
                <c:pt idx="14">
                  <c:v>61</c:v>
                </c:pt>
                <c:pt idx="15">
                  <c:v>66</c:v>
                </c:pt>
              </c:numCache>
            </c:numRef>
          </c:cat>
          <c:val>
            <c:numRef>
              <c:f>ejc_wyniki2!$H$18:$H$23</c:f>
              <c:numCache>
                <c:formatCode>General</c:formatCode>
                <c:ptCount val="6"/>
                <c:pt idx="0">
                  <c:v>1.956200000000003E-3</c:v>
                </c:pt>
                <c:pt idx="1">
                  <c:v>7.8421250000000053E-3</c:v>
                </c:pt>
                <c:pt idx="2">
                  <c:v>4.5426275000000044E-2</c:v>
                </c:pt>
                <c:pt idx="3">
                  <c:v>0.14344250000000022</c:v>
                </c:pt>
                <c:pt idx="4">
                  <c:v>0.77444455000000045</c:v>
                </c:pt>
                <c:pt idx="5">
                  <c:v>6.1199467999999975</c:v>
                </c:pt>
              </c:numCache>
            </c:numRef>
          </c:val>
        </c:ser>
        <c:marker val="1"/>
        <c:axId val="13855360"/>
        <c:axId val="13961856"/>
      </c:lineChart>
      <c:catAx>
        <c:axId val="13855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wierzchołków n</a:t>
                </a:r>
                <a:endParaRPr lang="pl-PL"/>
              </a:p>
            </c:rich>
          </c:tx>
        </c:title>
        <c:numFmt formatCode="General" sourceLinked="1"/>
        <c:tickLblPos val="nextTo"/>
        <c:crossAx val="13961856"/>
        <c:crosses val="autoZero"/>
        <c:auto val="1"/>
        <c:lblAlgn val="ctr"/>
        <c:lblOffset val="100"/>
      </c:catAx>
      <c:valAx>
        <c:axId val="13961856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 [s]</a:t>
                </a:r>
              </a:p>
            </c:rich>
          </c:tx>
        </c:title>
        <c:numFmt formatCode="General" sourceLinked="1"/>
        <c:tickLblPos val="nextTo"/>
        <c:crossAx val="13855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Poszukiwanie</a:t>
            </a:r>
            <a:r>
              <a:rPr lang="pl-PL" baseline="0"/>
              <a:t> cyklu Eulera</a:t>
            </a:r>
            <a:endParaRPr lang="pl-PL"/>
          </a:p>
        </c:rich>
      </c:tx>
    </c:title>
    <c:plotArea>
      <c:layout/>
      <c:lineChart>
        <c:grouping val="standard"/>
        <c:ser>
          <c:idx val="2"/>
          <c:order val="0"/>
          <c:tx>
            <c:v>n^2</c:v>
          </c:tx>
          <c:marker>
            <c:symbol val="none"/>
          </c:marker>
          <c:val>
            <c:numRef>
              <c:f>Arkusz1!$D$2:$D$188</c:f>
              <c:numCache>
                <c:formatCode>General</c:formatCode>
                <c:ptCount val="187"/>
                <c:pt idx="1">
                  <c:v>1.0666666666666687E-3</c:v>
                </c:pt>
                <c:pt idx="2">
                  <c:v>1.2041666666666681E-3</c:v>
                </c:pt>
                <c:pt idx="3">
                  <c:v>1.350000000000002E-3</c:v>
                </c:pt>
                <c:pt idx="4">
                  <c:v>1.5041666666666684E-3</c:v>
                </c:pt>
                <c:pt idx="5">
                  <c:v>1.6666666666666689E-3</c:v>
                </c:pt>
                <c:pt idx="6">
                  <c:v>1.8374999999999999E-3</c:v>
                </c:pt>
                <c:pt idx="7">
                  <c:v>2.0166666666666666E-3</c:v>
                </c:pt>
                <c:pt idx="8">
                  <c:v>2.2041666666666746E-3</c:v>
                </c:pt>
                <c:pt idx="9">
                  <c:v>2.3999999999999998E-3</c:v>
                </c:pt>
                <c:pt idx="10">
                  <c:v>2.6041666666666717E-3</c:v>
                </c:pt>
                <c:pt idx="11">
                  <c:v>2.8166666666666665E-3</c:v>
                </c:pt>
                <c:pt idx="12">
                  <c:v>3.0375000000000046E-3</c:v>
                </c:pt>
                <c:pt idx="13">
                  <c:v>3.2666666666666712E-3</c:v>
                </c:pt>
                <c:pt idx="14">
                  <c:v>3.5041666666666737E-3</c:v>
                </c:pt>
                <c:pt idx="15">
                  <c:v>3.7500000000000051E-3</c:v>
                </c:pt>
                <c:pt idx="16">
                  <c:v>4.0041666666666663E-3</c:v>
                </c:pt>
                <c:pt idx="17">
                  <c:v>4.2666666666666747E-3</c:v>
                </c:pt>
                <c:pt idx="18">
                  <c:v>4.5375000000000033E-3</c:v>
                </c:pt>
                <c:pt idx="19">
                  <c:v>4.8166666666666713E-3</c:v>
                </c:pt>
                <c:pt idx="20">
                  <c:v>5.1041666666666666E-3</c:v>
                </c:pt>
                <c:pt idx="21">
                  <c:v>5.4000000000000072E-3</c:v>
                </c:pt>
                <c:pt idx="22">
                  <c:v>5.7041666666666664E-3</c:v>
                </c:pt>
                <c:pt idx="23">
                  <c:v>6.0166666666666736E-3</c:v>
                </c:pt>
                <c:pt idx="24">
                  <c:v>6.3375000000000003E-3</c:v>
                </c:pt>
                <c:pt idx="25">
                  <c:v>6.6666666666666714E-3</c:v>
                </c:pt>
                <c:pt idx="26">
                  <c:v>7.0041666666666664E-3</c:v>
                </c:pt>
                <c:pt idx="27">
                  <c:v>7.3500000000000024E-3</c:v>
                </c:pt>
                <c:pt idx="28">
                  <c:v>7.7041666666666734E-3</c:v>
                </c:pt>
                <c:pt idx="29">
                  <c:v>8.0666666666666925E-3</c:v>
                </c:pt>
                <c:pt idx="30">
                  <c:v>8.4375000000000006E-3</c:v>
                </c:pt>
                <c:pt idx="31">
                  <c:v>8.8166666666666931E-3</c:v>
                </c:pt>
                <c:pt idx="32">
                  <c:v>9.2041666666666747E-3</c:v>
                </c:pt>
                <c:pt idx="33">
                  <c:v>9.6000000000000026E-3</c:v>
                </c:pt>
                <c:pt idx="34">
                  <c:v>1.0004166666666682E-2</c:v>
                </c:pt>
                <c:pt idx="35">
                  <c:v>1.0416666666666666E-2</c:v>
                </c:pt>
                <c:pt idx="36">
                  <c:v>1.0837500000000003E-2</c:v>
                </c:pt>
                <c:pt idx="37">
                  <c:v>1.1266666666666682E-2</c:v>
                </c:pt>
                <c:pt idx="38">
                  <c:v>1.1704166666666694E-2</c:v>
                </c:pt>
                <c:pt idx="39">
                  <c:v>1.2149999999999998E-2</c:v>
                </c:pt>
                <c:pt idx="40">
                  <c:v>1.2604166666666687E-2</c:v>
                </c:pt>
                <c:pt idx="41">
                  <c:v>1.3066666666666667E-2</c:v>
                </c:pt>
                <c:pt idx="42">
                  <c:v>1.3537499999999999E-2</c:v>
                </c:pt>
                <c:pt idx="43">
                  <c:v>1.4016666666666662E-2</c:v>
                </c:pt>
                <c:pt idx="44">
                  <c:v>1.4504166666666684E-2</c:v>
                </c:pt>
                <c:pt idx="45">
                  <c:v>1.4999999999999998E-2</c:v>
                </c:pt>
                <c:pt idx="46">
                  <c:v>1.5504166666666689E-2</c:v>
                </c:pt>
                <c:pt idx="47">
                  <c:v>1.6016666666666665E-2</c:v>
                </c:pt>
                <c:pt idx="48">
                  <c:v>1.6537500000000021E-2</c:v>
                </c:pt>
                <c:pt idx="49">
                  <c:v>1.7066666666666667E-2</c:v>
                </c:pt>
                <c:pt idx="50">
                  <c:v>1.7604166666666681E-2</c:v>
                </c:pt>
                <c:pt idx="51">
                  <c:v>1.8149999999999999E-2</c:v>
                </c:pt>
                <c:pt idx="52">
                  <c:v>1.8704166666666699E-2</c:v>
                </c:pt>
                <c:pt idx="53">
                  <c:v>1.9266666666666692E-2</c:v>
                </c:pt>
                <c:pt idx="54">
                  <c:v>1.9837500000000025E-2</c:v>
                </c:pt>
                <c:pt idx="55">
                  <c:v>2.0416666666666666E-2</c:v>
                </c:pt>
                <c:pt idx="56">
                  <c:v>2.1004166666666692E-2</c:v>
                </c:pt>
                <c:pt idx="57">
                  <c:v>2.1600000000000012E-2</c:v>
                </c:pt>
                <c:pt idx="58">
                  <c:v>2.2204166666666709E-2</c:v>
                </c:pt>
                <c:pt idx="59">
                  <c:v>2.2816666666666686E-2</c:v>
                </c:pt>
                <c:pt idx="60">
                  <c:v>2.343750000000001E-2</c:v>
                </c:pt>
                <c:pt idx="61">
                  <c:v>2.406666666666667E-2</c:v>
                </c:pt>
                <c:pt idx="62">
                  <c:v>2.4704166666666666E-2</c:v>
                </c:pt>
                <c:pt idx="63">
                  <c:v>2.5350000000000001E-2</c:v>
                </c:pt>
                <c:pt idx="64">
                  <c:v>2.6004166666666696E-2</c:v>
                </c:pt>
                <c:pt idx="65">
                  <c:v>2.6666666666666672E-2</c:v>
                </c:pt>
                <c:pt idx="66">
                  <c:v>2.7337500000000032E-2</c:v>
                </c:pt>
                <c:pt idx="67">
                  <c:v>2.8016666666666665E-2</c:v>
                </c:pt>
                <c:pt idx="68">
                  <c:v>2.8704166666666666E-2</c:v>
                </c:pt>
                <c:pt idx="69">
                  <c:v>2.9399999999999999E-2</c:v>
                </c:pt>
                <c:pt idx="70">
                  <c:v>3.0104166666666671E-2</c:v>
                </c:pt>
                <c:pt idx="71">
                  <c:v>3.0816666666666676E-2</c:v>
                </c:pt>
                <c:pt idx="72">
                  <c:v>3.153750000000001E-2</c:v>
                </c:pt>
                <c:pt idx="73">
                  <c:v>3.226666666666668E-2</c:v>
                </c:pt>
                <c:pt idx="74">
                  <c:v>3.3004166666666675E-2</c:v>
                </c:pt>
                <c:pt idx="75">
                  <c:v>3.3750000000000002E-2</c:v>
                </c:pt>
                <c:pt idx="76">
                  <c:v>3.4504166666666676E-2</c:v>
                </c:pt>
                <c:pt idx="77">
                  <c:v>3.5266666666666675E-2</c:v>
                </c:pt>
                <c:pt idx="78">
                  <c:v>3.6037500000000049E-2</c:v>
                </c:pt>
                <c:pt idx="79">
                  <c:v>3.6816666666666685E-2</c:v>
                </c:pt>
                <c:pt idx="80">
                  <c:v>3.7604166666666723E-2</c:v>
                </c:pt>
                <c:pt idx="81">
                  <c:v>3.8399999999999997E-2</c:v>
                </c:pt>
                <c:pt idx="82">
                  <c:v>3.9204166666666686E-2</c:v>
                </c:pt>
                <c:pt idx="83">
                  <c:v>4.0016666666666735E-2</c:v>
                </c:pt>
                <c:pt idx="84">
                  <c:v>4.0837500000000013E-2</c:v>
                </c:pt>
                <c:pt idx="85">
                  <c:v>4.1666666666666664E-2</c:v>
                </c:pt>
                <c:pt idx="86">
                  <c:v>4.2504166666666669E-2</c:v>
                </c:pt>
                <c:pt idx="87">
                  <c:v>4.3350000000000014E-2</c:v>
                </c:pt>
                <c:pt idx="88">
                  <c:v>4.4204166666666669E-2</c:v>
                </c:pt>
                <c:pt idx="89">
                  <c:v>4.5066666666666734E-2</c:v>
                </c:pt>
                <c:pt idx="90">
                  <c:v>4.5937500000000013E-2</c:v>
                </c:pt>
                <c:pt idx="91">
                  <c:v>4.6816666666666722E-2</c:v>
                </c:pt>
                <c:pt idx="92">
                  <c:v>4.7704166666666672E-2</c:v>
                </c:pt>
                <c:pt idx="93">
                  <c:v>4.8599999999999997E-2</c:v>
                </c:pt>
                <c:pt idx="94">
                  <c:v>4.9504166666666669E-2</c:v>
                </c:pt>
                <c:pt idx="95">
                  <c:v>5.0416666666666748E-2</c:v>
                </c:pt>
                <c:pt idx="96">
                  <c:v>5.1337500000000022E-2</c:v>
                </c:pt>
                <c:pt idx="97">
                  <c:v>5.2266666666666704E-2</c:v>
                </c:pt>
                <c:pt idx="98">
                  <c:v>5.3204166666666657E-2</c:v>
                </c:pt>
                <c:pt idx="99">
                  <c:v>5.4149999999999997E-2</c:v>
                </c:pt>
                <c:pt idx="100">
                  <c:v>5.5104166666666669E-2</c:v>
                </c:pt>
                <c:pt idx="101">
                  <c:v>5.6066666666666723E-2</c:v>
                </c:pt>
                <c:pt idx="102">
                  <c:v>5.7037500000000074E-2</c:v>
                </c:pt>
                <c:pt idx="103">
                  <c:v>5.8016666666666737E-2</c:v>
                </c:pt>
                <c:pt idx="104">
                  <c:v>5.900416666666667E-2</c:v>
                </c:pt>
                <c:pt idx="105">
                  <c:v>6.0000000000000032E-2</c:v>
                </c:pt>
                <c:pt idx="106">
                  <c:v>6.1004166666666665E-2</c:v>
                </c:pt>
                <c:pt idx="107">
                  <c:v>6.2016666666666755E-2</c:v>
                </c:pt>
                <c:pt idx="108">
                  <c:v>6.303750000000001E-2</c:v>
                </c:pt>
                <c:pt idx="109">
                  <c:v>6.4066666666666772E-2</c:v>
                </c:pt>
                <c:pt idx="110">
                  <c:v>6.5104166666666671E-2</c:v>
                </c:pt>
                <c:pt idx="111">
                  <c:v>6.615E-2</c:v>
                </c:pt>
                <c:pt idx="112">
                  <c:v>6.7204166666666662E-2</c:v>
                </c:pt>
                <c:pt idx="113">
                  <c:v>6.8266666666666684E-2</c:v>
                </c:pt>
                <c:pt idx="114">
                  <c:v>6.9337500000000094E-2</c:v>
                </c:pt>
                <c:pt idx="115">
                  <c:v>7.0416666666666766E-2</c:v>
                </c:pt>
                <c:pt idx="116">
                  <c:v>7.150416666666666E-2</c:v>
                </c:pt>
                <c:pt idx="117">
                  <c:v>7.2600000000000012E-2</c:v>
                </c:pt>
                <c:pt idx="118">
                  <c:v>7.3704166666666668E-2</c:v>
                </c:pt>
                <c:pt idx="119">
                  <c:v>7.4816666666666795E-2</c:v>
                </c:pt>
                <c:pt idx="120">
                  <c:v>7.5937500000000033E-2</c:v>
                </c:pt>
                <c:pt idx="121">
                  <c:v>7.7066666666666769E-2</c:v>
                </c:pt>
                <c:pt idx="122">
                  <c:v>7.8204166666666672E-2</c:v>
                </c:pt>
                <c:pt idx="123">
                  <c:v>7.9350000000000115E-2</c:v>
                </c:pt>
                <c:pt idx="124">
                  <c:v>8.050416666666689E-2</c:v>
                </c:pt>
                <c:pt idx="125">
                  <c:v>8.1666666666666818E-2</c:v>
                </c:pt>
                <c:pt idx="126">
                  <c:v>8.2837500000000022E-2</c:v>
                </c:pt>
                <c:pt idx="127">
                  <c:v>8.4016666666666767E-2</c:v>
                </c:pt>
                <c:pt idx="128">
                  <c:v>8.5204166666666831E-2</c:v>
                </c:pt>
                <c:pt idx="129">
                  <c:v>8.6400000000000018E-2</c:v>
                </c:pt>
                <c:pt idx="130">
                  <c:v>8.7604166666666844E-2</c:v>
                </c:pt>
                <c:pt idx="131">
                  <c:v>8.8816666666666863E-2</c:v>
                </c:pt>
                <c:pt idx="132">
                  <c:v>9.0037500000000006E-2</c:v>
                </c:pt>
                <c:pt idx="133">
                  <c:v>9.1266666666666746E-2</c:v>
                </c:pt>
                <c:pt idx="134">
                  <c:v>9.2504166666666832E-2</c:v>
                </c:pt>
                <c:pt idx="135">
                  <c:v>9.3750000000000194E-2</c:v>
                </c:pt>
                <c:pt idx="136">
                  <c:v>9.5004166666666848E-2</c:v>
                </c:pt>
                <c:pt idx="137">
                  <c:v>9.6266666666666764E-2</c:v>
                </c:pt>
                <c:pt idx="138">
                  <c:v>9.7537500000000096E-2</c:v>
                </c:pt>
                <c:pt idx="139">
                  <c:v>9.8816666666666872E-2</c:v>
                </c:pt>
                <c:pt idx="140">
                  <c:v>0.10010416666666666</c:v>
                </c:pt>
                <c:pt idx="141">
                  <c:v>0.1014</c:v>
                </c:pt>
                <c:pt idx="142">
                  <c:v>0.10270416666666669</c:v>
                </c:pt>
                <c:pt idx="143">
                  <c:v>0.10401666666666666</c:v>
                </c:pt>
                <c:pt idx="144">
                  <c:v>0.1053375</c:v>
                </c:pt>
                <c:pt idx="145">
                  <c:v>0.10666666666666677</c:v>
                </c:pt>
                <c:pt idx="146">
                  <c:v>0.10800416666666666</c:v>
                </c:pt>
                <c:pt idx="147">
                  <c:v>0.10935</c:v>
                </c:pt>
                <c:pt idx="148">
                  <c:v>0.11070416666666667</c:v>
                </c:pt>
                <c:pt idx="149">
                  <c:v>0.11206666666666666</c:v>
                </c:pt>
                <c:pt idx="150">
                  <c:v>0.1134375</c:v>
                </c:pt>
                <c:pt idx="151">
                  <c:v>0.11481666666666665</c:v>
                </c:pt>
                <c:pt idx="152">
                  <c:v>0.11620416666666666</c:v>
                </c:pt>
                <c:pt idx="153">
                  <c:v>0.11760000000000002</c:v>
                </c:pt>
                <c:pt idx="154">
                  <c:v>0.11900416666666666</c:v>
                </c:pt>
                <c:pt idx="155">
                  <c:v>0.12041666666666667</c:v>
                </c:pt>
                <c:pt idx="156">
                  <c:v>0.1218375</c:v>
                </c:pt>
                <c:pt idx="157">
                  <c:v>0.12326666666666679</c:v>
                </c:pt>
                <c:pt idx="158">
                  <c:v>0.12470416666666677</c:v>
                </c:pt>
                <c:pt idx="159">
                  <c:v>0.12614999999999998</c:v>
                </c:pt>
                <c:pt idx="160">
                  <c:v>0.12760416666666666</c:v>
                </c:pt>
                <c:pt idx="161">
                  <c:v>0.12906666666666666</c:v>
                </c:pt>
                <c:pt idx="162">
                  <c:v>0.1305375</c:v>
                </c:pt>
                <c:pt idx="163">
                  <c:v>0.1320166666666667</c:v>
                </c:pt>
                <c:pt idx="164">
                  <c:v>0.1335041666666667</c:v>
                </c:pt>
                <c:pt idx="165">
                  <c:v>0.13500000000000001</c:v>
                </c:pt>
                <c:pt idx="166">
                  <c:v>0.1365041666666667</c:v>
                </c:pt>
                <c:pt idx="167">
                  <c:v>0.1380166666666667</c:v>
                </c:pt>
                <c:pt idx="168">
                  <c:v>0.13953750000000001</c:v>
                </c:pt>
                <c:pt idx="169">
                  <c:v>0.1410666666666667</c:v>
                </c:pt>
                <c:pt idx="170">
                  <c:v>0.1426041666666667</c:v>
                </c:pt>
                <c:pt idx="171">
                  <c:v>0.14415</c:v>
                </c:pt>
                <c:pt idx="172">
                  <c:v>0.14570416666666686</c:v>
                </c:pt>
                <c:pt idx="173">
                  <c:v>0.14726666666666671</c:v>
                </c:pt>
                <c:pt idx="174">
                  <c:v>0.14883750000000001</c:v>
                </c:pt>
                <c:pt idx="175">
                  <c:v>0.15041666666666692</c:v>
                </c:pt>
                <c:pt idx="176">
                  <c:v>0.15200416666666686</c:v>
                </c:pt>
                <c:pt idx="177">
                  <c:v>0.15360000000000001</c:v>
                </c:pt>
                <c:pt idx="178">
                  <c:v>0.15520416666666692</c:v>
                </c:pt>
                <c:pt idx="179">
                  <c:v>0.15681666666666674</c:v>
                </c:pt>
                <c:pt idx="180">
                  <c:v>0.15843750000000026</c:v>
                </c:pt>
                <c:pt idx="181">
                  <c:v>0.16006666666666666</c:v>
                </c:pt>
                <c:pt idx="182">
                  <c:v>0.1617041666666667</c:v>
                </c:pt>
                <c:pt idx="183">
                  <c:v>0.16335</c:v>
                </c:pt>
                <c:pt idx="184">
                  <c:v>0.1650041666666667</c:v>
                </c:pt>
              </c:numCache>
            </c:numRef>
          </c:val>
        </c:ser>
        <c:ser>
          <c:idx val="1"/>
          <c:order val="1"/>
          <c:tx>
            <c:v>d=0.6</c:v>
          </c:tx>
          <c:marker>
            <c:symbol val="none"/>
          </c:marker>
          <c:val>
            <c:numRef>
              <c:f>Arkusz1!$C$2:$C$188</c:f>
              <c:numCache>
                <c:formatCode>General</c:formatCode>
                <c:ptCount val="187"/>
                <c:pt idx="1">
                  <c:v>6.4770000000000127E-4</c:v>
                </c:pt>
                <c:pt idx="2">
                  <c:v>7.0870000000000091E-4</c:v>
                </c:pt>
                <c:pt idx="3">
                  <c:v>8.6050000000000167E-4</c:v>
                </c:pt>
                <c:pt idx="4">
                  <c:v>9.0970000000000048E-4</c:v>
                </c:pt>
                <c:pt idx="5">
                  <c:v>1.0150999999999999E-3</c:v>
                </c:pt>
                <c:pt idx="6">
                  <c:v>1.1352000000000018E-3</c:v>
                </c:pt>
                <c:pt idx="7">
                  <c:v>1.2562999999999999E-3</c:v>
                </c:pt>
                <c:pt idx="8">
                  <c:v>1.3929999999999999E-3</c:v>
                </c:pt>
                <c:pt idx="9">
                  <c:v>1.5207000000000016E-3</c:v>
                </c:pt>
                <c:pt idx="10">
                  <c:v>1.8005000000000015E-3</c:v>
                </c:pt>
                <c:pt idx="11">
                  <c:v>1.8147000000000016E-3</c:v>
                </c:pt>
                <c:pt idx="12">
                  <c:v>1.968100000000003E-3</c:v>
                </c:pt>
                <c:pt idx="13">
                  <c:v>2.1235000000000056E-3</c:v>
                </c:pt>
                <c:pt idx="14">
                  <c:v>2.2790000000000002E-3</c:v>
                </c:pt>
                <c:pt idx="15">
                  <c:v>2.6177000000000036E-3</c:v>
                </c:pt>
                <c:pt idx="16">
                  <c:v>2.6382000000000011E-3</c:v>
                </c:pt>
                <c:pt idx="17">
                  <c:v>2.8302000000000002E-3</c:v>
                </c:pt>
                <c:pt idx="18">
                  <c:v>3.0028000000000012E-3</c:v>
                </c:pt>
                <c:pt idx="19">
                  <c:v>3.3998000000000001E-3</c:v>
                </c:pt>
                <c:pt idx="20">
                  <c:v>3.3971000000000036E-3</c:v>
                </c:pt>
                <c:pt idx="21">
                  <c:v>3.608700000000005E-3</c:v>
                </c:pt>
                <c:pt idx="22">
                  <c:v>3.8504000000000012E-3</c:v>
                </c:pt>
                <c:pt idx="23">
                  <c:v>4.1082000000000072E-3</c:v>
                </c:pt>
                <c:pt idx="24">
                  <c:v>4.2848000000000001E-3</c:v>
                </c:pt>
                <c:pt idx="25">
                  <c:v>4.7394000000000082E-3</c:v>
                </c:pt>
                <c:pt idx="26">
                  <c:v>4.7479000000000002E-3</c:v>
                </c:pt>
                <c:pt idx="27">
                  <c:v>5.0352000000000122E-3</c:v>
                </c:pt>
                <c:pt idx="28">
                  <c:v>5.5028000000000004E-3</c:v>
                </c:pt>
                <c:pt idx="29">
                  <c:v>5.5792000000000133E-3</c:v>
                </c:pt>
                <c:pt idx="30">
                  <c:v>5.8886000000000112E-3</c:v>
                </c:pt>
                <c:pt idx="31">
                  <c:v>6.2457000000000103E-3</c:v>
                </c:pt>
                <c:pt idx="32">
                  <c:v>6.3236000000000082E-3</c:v>
                </c:pt>
                <c:pt idx="33">
                  <c:v>6.6312000000000133E-3</c:v>
                </c:pt>
                <c:pt idx="34">
                  <c:v>7.0903000000000103E-3</c:v>
                </c:pt>
                <c:pt idx="35">
                  <c:v>7.5391000000000112E-3</c:v>
                </c:pt>
                <c:pt idx="36">
                  <c:v>7.8041999999999999E-3</c:v>
                </c:pt>
                <c:pt idx="37">
                  <c:v>7.8869000000000022E-3</c:v>
                </c:pt>
                <c:pt idx="38">
                  <c:v>8.6937000000000004E-3</c:v>
                </c:pt>
                <c:pt idx="39">
                  <c:v>8.4921000000000163E-3</c:v>
                </c:pt>
                <c:pt idx="40">
                  <c:v>9.2679000000000008E-3</c:v>
                </c:pt>
                <c:pt idx="41">
                  <c:v>9.2818000000000015E-3</c:v>
                </c:pt>
                <c:pt idx="42">
                  <c:v>9.7744000000000008E-3</c:v>
                </c:pt>
                <c:pt idx="43">
                  <c:v>9.8725000000000306E-3</c:v>
                </c:pt>
                <c:pt idx="44">
                  <c:v>1.0567699999999999E-2</c:v>
                </c:pt>
                <c:pt idx="45">
                  <c:v>1.0691100000000005E-2</c:v>
                </c:pt>
                <c:pt idx="46">
                  <c:v>1.1199799999999999E-2</c:v>
                </c:pt>
                <c:pt idx="47">
                  <c:v>1.1381800000000023E-2</c:v>
                </c:pt>
                <c:pt idx="48">
                  <c:v>1.2049499999999999E-2</c:v>
                </c:pt>
                <c:pt idx="49">
                  <c:v>1.22617E-2</c:v>
                </c:pt>
                <c:pt idx="50">
                  <c:v>1.29593E-2</c:v>
                </c:pt>
                <c:pt idx="51">
                  <c:v>1.3182400000000016E-2</c:v>
                </c:pt>
                <c:pt idx="52">
                  <c:v>1.4033299999999986E-2</c:v>
                </c:pt>
                <c:pt idx="53">
                  <c:v>1.5429699999999999E-2</c:v>
                </c:pt>
                <c:pt idx="54">
                  <c:v>1.4440800000000016E-2</c:v>
                </c:pt>
                <c:pt idx="55">
                  <c:v>1.5165300000000001E-2</c:v>
                </c:pt>
                <c:pt idx="56">
                  <c:v>1.5182500000000019E-2</c:v>
                </c:pt>
                <c:pt idx="57">
                  <c:v>1.5629500000000001E-2</c:v>
                </c:pt>
                <c:pt idx="58">
                  <c:v>1.6354900000000002E-2</c:v>
                </c:pt>
                <c:pt idx="59">
                  <c:v>1.6621400000000026E-2</c:v>
                </c:pt>
                <c:pt idx="60">
                  <c:v>1.7156899999999999E-2</c:v>
                </c:pt>
                <c:pt idx="61">
                  <c:v>1.7946E-2</c:v>
                </c:pt>
                <c:pt idx="62">
                  <c:v>1.8519500000000001E-2</c:v>
                </c:pt>
                <c:pt idx="63">
                  <c:v>1.8681900000000001E-2</c:v>
                </c:pt>
                <c:pt idx="64">
                  <c:v>1.9556700000000003E-2</c:v>
                </c:pt>
                <c:pt idx="65">
                  <c:v>1.9837700000000003E-2</c:v>
                </c:pt>
                <c:pt idx="66">
                  <c:v>2.0136600000000001E-2</c:v>
                </c:pt>
                <c:pt idx="67">
                  <c:v>2.1175300000000036E-2</c:v>
                </c:pt>
                <c:pt idx="68">
                  <c:v>2.1481300000000054E-2</c:v>
                </c:pt>
                <c:pt idx="69">
                  <c:v>2.3190499999999958E-2</c:v>
                </c:pt>
                <c:pt idx="70">
                  <c:v>2.3004799999999988E-2</c:v>
                </c:pt>
                <c:pt idx="71">
                  <c:v>2.3762799999999969E-2</c:v>
                </c:pt>
                <c:pt idx="72">
                  <c:v>2.3899500000000001E-2</c:v>
                </c:pt>
                <c:pt idx="73">
                  <c:v>2.3908599999999967E-2</c:v>
                </c:pt>
                <c:pt idx="74">
                  <c:v>2.4703699999999999E-2</c:v>
                </c:pt>
                <c:pt idx="75">
                  <c:v>2.5955499999999989E-2</c:v>
                </c:pt>
                <c:pt idx="76">
                  <c:v>2.6941600000000034E-2</c:v>
                </c:pt>
                <c:pt idx="77">
                  <c:v>2.7364800000000002E-2</c:v>
                </c:pt>
                <c:pt idx="78">
                  <c:v>2.7748800000000011E-2</c:v>
                </c:pt>
                <c:pt idx="79">
                  <c:v>2.8417999999999999E-2</c:v>
                </c:pt>
                <c:pt idx="80">
                  <c:v>2.9228199999999989E-2</c:v>
                </c:pt>
                <c:pt idx="81">
                  <c:v>2.8905500000000001E-2</c:v>
                </c:pt>
                <c:pt idx="82">
                  <c:v>3.0360499999999967E-2</c:v>
                </c:pt>
                <c:pt idx="83">
                  <c:v>3.0910199999999999E-2</c:v>
                </c:pt>
                <c:pt idx="84">
                  <c:v>3.17034E-2</c:v>
                </c:pt>
                <c:pt idx="85">
                  <c:v>3.3554399999999998E-2</c:v>
                </c:pt>
                <c:pt idx="86">
                  <c:v>3.2592400000000001E-2</c:v>
                </c:pt>
                <c:pt idx="87">
                  <c:v>3.40262E-2</c:v>
                </c:pt>
                <c:pt idx="88">
                  <c:v>3.4620300000000014E-2</c:v>
                </c:pt>
                <c:pt idx="89">
                  <c:v>3.6087900000000055E-2</c:v>
                </c:pt>
                <c:pt idx="90">
                  <c:v>3.5386099999999997E-2</c:v>
                </c:pt>
                <c:pt idx="91">
                  <c:v>3.6051100000000016E-2</c:v>
                </c:pt>
                <c:pt idx="92">
                  <c:v>3.8114599999999978E-2</c:v>
                </c:pt>
                <c:pt idx="93">
                  <c:v>3.7726099999999999E-2</c:v>
                </c:pt>
                <c:pt idx="94">
                  <c:v>3.9159300000000001E-2</c:v>
                </c:pt>
                <c:pt idx="95">
                  <c:v>3.8525999999999998E-2</c:v>
                </c:pt>
                <c:pt idx="96">
                  <c:v>4.1395500000000002E-2</c:v>
                </c:pt>
                <c:pt idx="97">
                  <c:v>4.1236999999999996E-2</c:v>
                </c:pt>
                <c:pt idx="98">
                  <c:v>4.1757099999999998E-2</c:v>
                </c:pt>
                <c:pt idx="99">
                  <c:v>4.3598400000000023E-2</c:v>
                </c:pt>
                <c:pt idx="100">
                  <c:v>4.3155299999999987E-2</c:v>
                </c:pt>
                <c:pt idx="101">
                  <c:v>4.3634699999999998E-2</c:v>
                </c:pt>
                <c:pt idx="102">
                  <c:v>4.5008700000000013E-2</c:v>
                </c:pt>
                <c:pt idx="103">
                  <c:v>4.56716E-2</c:v>
                </c:pt>
                <c:pt idx="104">
                  <c:v>4.6137700000000004E-2</c:v>
                </c:pt>
                <c:pt idx="105">
                  <c:v>4.79259E-2</c:v>
                </c:pt>
                <c:pt idx="106">
                  <c:v>4.8190600000000069E-2</c:v>
                </c:pt>
                <c:pt idx="107">
                  <c:v>4.9548900000000014E-2</c:v>
                </c:pt>
                <c:pt idx="108">
                  <c:v>4.9988400000000065E-2</c:v>
                </c:pt>
                <c:pt idx="109">
                  <c:v>5.1326300000000012E-2</c:v>
                </c:pt>
                <c:pt idx="110">
                  <c:v>5.0718900000000067E-2</c:v>
                </c:pt>
                <c:pt idx="111">
                  <c:v>5.35425E-2</c:v>
                </c:pt>
                <c:pt idx="112">
                  <c:v>5.2805400000000023E-2</c:v>
                </c:pt>
                <c:pt idx="113">
                  <c:v>5.4923800000000002E-2</c:v>
                </c:pt>
                <c:pt idx="114">
                  <c:v>5.5546600000000022E-2</c:v>
                </c:pt>
                <c:pt idx="115">
                  <c:v>5.6729500000000002E-2</c:v>
                </c:pt>
                <c:pt idx="116">
                  <c:v>5.8835000000000012E-2</c:v>
                </c:pt>
                <c:pt idx="117">
                  <c:v>5.74473E-2</c:v>
                </c:pt>
                <c:pt idx="118">
                  <c:v>6.02899E-2</c:v>
                </c:pt>
                <c:pt idx="119">
                  <c:v>6.1287299999999996E-2</c:v>
                </c:pt>
                <c:pt idx="120">
                  <c:v>6.4709700000000023E-2</c:v>
                </c:pt>
                <c:pt idx="121">
                  <c:v>6.5486100000000019E-2</c:v>
                </c:pt>
                <c:pt idx="122">
                  <c:v>6.6721900000000001E-2</c:v>
                </c:pt>
                <c:pt idx="123">
                  <c:v>6.61273E-2</c:v>
                </c:pt>
                <c:pt idx="124">
                  <c:v>6.8177799999999997E-2</c:v>
                </c:pt>
                <c:pt idx="125">
                  <c:v>6.800630000000002E-2</c:v>
                </c:pt>
                <c:pt idx="126">
                  <c:v>7.1166499999999994E-2</c:v>
                </c:pt>
                <c:pt idx="127">
                  <c:v>6.9296500000000094E-2</c:v>
                </c:pt>
                <c:pt idx="128">
                  <c:v>7.2499800000000003E-2</c:v>
                </c:pt>
                <c:pt idx="129">
                  <c:v>7.3045200000000005E-2</c:v>
                </c:pt>
                <c:pt idx="130">
                  <c:v>7.4986500000000095E-2</c:v>
                </c:pt>
                <c:pt idx="131">
                  <c:v>7.7363000000000112E-2</c:v>
                </c:pt>
                <c:pt idx="132">
                  <c:v>7.4944800000000006E-2</c:v>
                </c:pt>
                <c:pt idx="133">
                  <c:v>7.9828899999999994E-2</c:v>
                </c:pt>
                <c:pt idx="134">
                  <c:v>7.9583500000000099E-2</c:v>
                </c:pt>
                <c:pt idx="135">
                  <c:v>7.9757900000000131E-2</c:v>
                </c:pt>
                <c:pt idx="136">
                  <c:v>8.2884000000000027E-2</c:v>
                </c:pt>
                <c:pt idx="137">
                  <c:v>8.0501700000000023E-2</c:v>
                </c:pt>
                <c:pt idx="138">
                  <c:v>8.5113500000000009E-2</c:v>
                </c:pt>
                <c:pt idx="139">
                  <c:v>8.5824100000000139E-2</c:v>
                </c:pt>
                <c:pt idx="140">
                  <c:v>8.4684500000000065E-2</c:v>
                </c:pt>
                <c:pt idx="141">
                  <c:v>8.9935400000000235E-2</c:v>
                </c:pt>
                <c:pt idx="142">
                  <c:v>9.0938400000000044E-2</c:v>
                </c:pt>
                <c:pt idx="143">
                  <c:v>8.8121800000000181E-2</c:v>
                </c:pt>
                <c:pt idx="144">
                  <c:v>9.3519000000000047E-2</c:v>
                </c:pt>
                <c:pt idx="145">
                  <c:v>9.3297100000000063E-2</c:v>
                </c:pt>
                <c:pt idx="146">
                  <c:v>9.6505900000000186E-2</c:v>
                </c:pt>
                <c:pt idx="147">
                  <c:v>9.3425700000000028E-2</c:v>
                </c:pt>
                <c:pt idx="148">
                  <c:v>9.6674000000000065E-2</c:v>
                </c:pt>
                <c:pt idx="149">
                  <c:v>0.10007570000000011</c:v>
                </c:pt>
                <c:pt idx="150">
                  <c:v>9.8980200000000004E-2</c:v>
                </c:pt>
                <c:pt idx="151">
                  <c:v>9.9909600000000001E-2</c:v>
                </c:pt>
                <c:pt idx="152">
                  <c:v>0.10273889999999998</c:v>
                </c:pt>
                <c:pt idx="153">
                  <c:v>0.1058789</c:v>
                </c:pt>
                <c:pt idx="154">
                  <c:v>0.10579010000000018</c:v>
                </c:pt>
                <c:pt idx="155">
                  <c:v>0.10429530000000013</c:v>
                </c:pt>
                <c:pt idx="156">
                  <c:v>0.1119163</c:v>
                </c:pt>
                <c:pt idx="157">
                  <c:v>0.1102458</c:v>
                </c:pt>
                <c:pt idx="158">
                  <c:v>0.11167000000000002</c:v>
                </c:pt>
                <c:pt idx="159">
                  <c:v>0.1113736</c:v>
                </c:pt>
                <c:pt idx="160">
                  <c:v>0.11799330000000002</c:v>
                </c:pt>
                <c:pt idx="161">
                  <c:v>0.1171638000000001</c:v>
                </c:pt>
                <c:pt idx="162">
                  <c:v>0.11866649999999999</c:v>
                </c:pt>
                <c:pt idx="163">
                  <c:v>0.11844789999999988</c:v>
                </c:pt>
                <c:pt idx="164">
                  <c:v>0.1208576</c:v>
                </c:pt>
                <c:pt idx="165">
                  <c:v>0.1234104</c:v>
                </c:pt>
                <c:pt idx="166">
                  <c:v>0.1224421000000001</c:v>
                </c:pt>
                <c:pt idx="167">
                  <c:v>0.12386900000000002</c:v>
                </c:pt>
                <c:pt idx="168">
                  <c:v>0.13211059999999997</c:v>
                </c:pt>
                <c:pt idx="169">
                  <c:v>0.12883240000000001</c:v>
                </c:pt>
                <c:pt idx="170">
                  <c:v>0.13126689999999999</c:v>
                </c:pt>
                <c:pt idx="171">
                  <c:v>0.13245470000000001</c:v>
                </c:pt>
                <c:pt idx="172">
                  <c:v>0.1339217</c:v>
                </c:pt>
                <c:pt idx="173">
                  <c:v>0.13512159999999987</c:v>
                </c:pt>
                <c:pt idx="174">
                  <c:v>0.134079</c:v>
                </c:pt>
                <c:pt idx="175">
                  <c:v>0.13891630000000033</c:v>
                </c:pt>
                <c:pt idx="176">
                  <c:v>0.14124600000000029</c:v>
                </c:pt>
                <c:pt idx="177">
                  <c:v>0.14678780000000019</c:v>
                </c:pt>
                <c:pt idx="178">
                  <c:v>0.14262040000000001</c:v>
                </c:pt>
                <c:pt idx="179">
                  <c:v>0.14704350000000019</c:v>
                </c:pt>
                <c:pt idx="180">
                  <c:v>0.14521840000000039</c:v>
                </c:pt>
                <c:pt idx="181">
                  <c:v>0.15271720000000039</c:v>
                </c:pt>
                <c:pt idx="182">
                  <c:v>0.1503005</c:v>
                </c:pt>
                <c:pt idx="183">
                  <c:v>0.15024010000000032</c:v>
                </c:pt>
                <c:pt idx="184">
                  <c:v>0.1525765</c:v>
                </c:pt>
                <c:pt idx="185">
                  <c:v>0.15600259999999999</c:v>
                </c:pt>
                <c:pt idx="186">
                  <c:v>0.16043779999999999</c:v>
                </c:pt>
              </c:numCache>
            </c:numRef>
          </c:val>
        </c:ser>
        <c:ser>
          <c:idx val="0"/>
          <c:order val="2"/>
          <c:tx>
            <c:v>d=0.2</c:v>
          </c:tx>
          <c:marker>
            <c:symbol val="none"/>
          </c:marker>
          <c:cat>
            <c:numRef>
              <c:f>Arkusz1!$A$2:$A$188</c:f>
              <c:numCache>
                <c:formatCode>General</c:formatCode>
                <c:ptCount val="187"/>
                <c:pt idx="1">
                  <c:v>75</c:v>
                </c:pt>
                <c:pt idx="2">
                  <c:v>80</c:v>
                </c:pt>
                <c:pt idx="3">
                  <c:v>85</c:v>
                </c:pt>
                <c:pt idx="4">
                  <c:v>90</c:v>
                </c:pt>
                <c:pt idx="5">
                  <c:v>95</c:v>
                </c:pt>
                <c:pt idx="6">
                  <c:v>100</c:v>
                </c:pt>
                <c:pt idx="7">
                  <c:v>105</c:v>
                </c:pt>
                <c:pt idx="8">
                  <c:v>110</c:v>
                </c:pt>
                <c:pt idx="9">
                  <c:v>115</c:v>
                </c:pt>
                <c:pt idx="10">
                  <c:v>120</c:v>
                </c:pt>
                <c:pt idx="11">
                  <c:v>125</c:v>
                </c:pt>
                <c:pt idx="12">
                  <c:v>130</c:v>
                </c:pt>
                <c:pt idx="13">
                  <c:v>135</c:v>
                </c:pt>
                <c:pt idx="14">
                  <c:v>140</c:v>
                </c:pt>
                <c:pt idx="15">
                  <c:v>145</c:v>
                </c:pt>
                <c:pt idx="16">
                  <c:v>150</c:v>
                </c:pt>
                <c:pt idx="17">
                  <c:v>155</c:v>
                </c:pt>
                <c:pt idx="18">
                  <c:v>160</c:v>
                </c:pt>
                <c:pt idx="19">
                  <c:v>165</c:v>
                </c:pt>
                <c:pt idx="20">
                  <c:v>170</c:v>
                </c:pt>
                <c:pt idx="21">
                  <c:v>175</c:v>
                </c:pt>
                <c:pt idx="22">
                  <c:v>180</c:v>
                </c:pt>
                <c:pt idx="23">
                  <c:v>185</c:v>
                </c:pt>
                <c:pt idx="24">
                  <c:v>190</c:v>
                </c:pt>
                <c:pt idx="25">
                  <c:v>195</c:v>
                </c:pt>
                <c:pt idx="26">
                  <c:v>200</c:v>
                </c:pt>
                <c:pt idx="27">
                  <c:v>205</c:v>
                </c:pt>
                <c:pt idx="28">
                  <c:v>210</c:v>
                </c:pt>
                <c:pt idx="29">
                  <c:v>215</c:v>
                </c:pt>
                <c:pt idx="30">
                  <c:v>220</c:v>
                </c:pt>
                <c:pt idx="31">
                  <c:v>225</c:v>
                </c:pt>
                <c:pt idx="32">
                  <c:v>230</c:v>
                </c:pt>
                <c:pt idx="33">
                  <c:v>235</c:v>
                </c:pt>
                <c:pt idx="34">
                  <c:v>240</c:v>
                </c:pt>
                <c:pt idx="35">
                  <c:v>245</c:v>
                </c:pt>
                <c:pt idx="36">
                  <c:v>250</c:v>
                </c:pt>
                <c:pt idx="37">
                  <c:v>255</c:v>
                </c:pt>
                <c:pt idx="38">
                  <c:v>260</c:v>
                </c:pt>
                <c:pt idx="39">
                  <c:v>265</c:v>
                </c:pt>
                <c:pt idx="40">
                  <c:v>270</c:v>
                </c:pt>
                <c:pt idx="41">
                  <c:v>275</c:v>
                </c:pt>
                <c:pt idx="42">
                  <c:v>280</c:v>
                </c:pt>
                <c:pt idx="43">
                  <c:v>285</c:v>
                </c:pt>
                <c:pt idx="44">
                  <c:v>290</c:v>
                </c:pt>
                <c:pt idx="45">
                  <c:v>295</c:v>
                </c:pt>
                <c:pt idx="46">
                  <c:v>300</c:v>
                </c:pt>
                <c:pt idx="47">
                  <c:v>305</c:v>
                </c:pt>
                <c:pt idx="48">
                  <c:v>310</c:v>
                </c:pt>
                <c:pt idx="49">
                  <c:v>315</c:v>
                </c:pt>
                <c:pt idx="50">
                  <c:v>320</c:v>
                </c:pt>
                <c:pt idx="51">
                  <c:v>325</c:v>
                </c:pt>
                <c:pt idx="52">
                  <c:v>330</c:v>
                </c:pt>
                <c:pt idx="53">
                  <c:v>335</c:v>
                </c:pt>
                <c:pt idx="54">
                  <c:v>340</c:v>
                </c:pt>
                <c:pt idx="55">
                  <c:v>345</c:v>
                </c:pt>
                <c:pt idx="56">
                  <c:v>350</c:v>
                </c:pt>
                <c:pt idx="57">
                  <c:v>355</c:v>
                </c:pt>
                <c:pt idx="58">
                  <c:v>360</c:v>
                </c:pt>
                <c:pt idx="59">
                  <c:v>365</c:v>
                </c:pt>
                <c:pt idx="60">
                  <c:v>370</c:v>
                </c:pt>
                <c:pt idx="61">
                  <c:v>375</c:v>
                </c:pt>
                <c:pt idx="62">
                  <c:v>380</c:v>
                </c:pt>
                <c:pt idx="63">
                  <c:v>385</c:v>
                </c:pt>
                <c:pt idx="64">
                  <c:v>390</c:v>
                </c:pt>
                <c:pt idx="65">
                  <c:v>395</c:v>
                </c:pt>
                <c:pt idx="66">
                  <c:v>400</c:v>
                </c:pt>
                <c:pt idx="67">
                  <c:v>405</c:v>
                </c:pt>
                <c:pt idx="68">
                  <c:v>410</c:v>
                </c:pt>
                <c:pt idx="69">
                  <c:v>415</c:v>
                </c:pt>
                <c:pt idx="70">
                  <c:v>420</c:v>
                </c:pt>
                <c:pt idx="71">
                  <c:v>425</c:v>
                </c:pt>
                <c:pt idx="72">
                  <c:v>430</c:v>
                </c:pt>
                <c:pt idx="73">
                  <c:v>435</c:v>
                </c:pt>
                <c:pt idx="74">
                  <c:v>440</c:v>
                </c:pt>
                <c:pt idx="75">
                  <c:v>445</c:v>
                </c:pt>
                <c:pt idx="76">
                  <c:v>450</c:v>
                </c:pt>
                <c:pt idx="77">
                  <c:v>455</c:v>
                </c:pt>
                <c:pt idx="78">
                  <c:v>460</c:v>
                </c:pt>
                <c:pt idx="79">
                  <c:v>465</c:v>
                </c:pt>
                <c:pt idx="80">
                  <c:v>470</c:v>
                </c:pt>
                <c:pt idx="81">
                  <c:v>475</c:v>
                </c:pt>
                <c:pt idx="82">
                  <c:v>480</c:v>
                </c:pt>
                <c:pt idx="83">
                  <c:v>485</c:v>
                </c:pt>
                <c:pt idx="84">
                  <c:v>490</c:v>
                </c:pt>
                <c:pt idx="85">
                  <c:v>495</c:v>
                </c:pt>
                <c:pt idx="86">
                  <c:v>500</c:v>
                </c:pt>
                <c:pt idx="87">
                  <c:v>505</c:v>
                </c:pt>
                <c:pt idx="88">
                  <c:v>510</c:v>
                </c:pt>
                <c:pt idx="89">
                  <c:v>515</c:v>
                </c:pt>
                <c:pt idx="90">
                  <c:v>520</c:v>
                </c:pt>
                <c:pt idx="91">
                  <c:v>525</c:v>
                </c:pt>
                <c:pt idx="92">
                  <c:v>530</c:v>
                </c:pt>
                <c:pt idx="93">
                  <c:v>535</c:v>
                </c:pt>
                <c:pt idx="94">
                  <c:v>540</c:v>
                </c:pt>
                <c:pt idx="95">
                  <c:v>545</c:v>
                </c:pt>
                <c:pt idx="96">
                  <c:v>550</c:v>
                </c:pt>
                <c:pt idx="97">
                  <c:v>555</c:v>
                </c:pt>
                <c:pt idx="98">
                  <c:v>560</c:v>
                </c:pt>
                <c:pt idx="99">
                  <c:v>565</c:v>
                </c:pt>
                <c:pt idx="100">
                  <c:v>570</c:v>
                </c:pt>
                <c:pt idx="101">
                  <c:v>575</c:v>
                </c:pt>
                <c:pt idx="102">
                  <c:v>580</c:v>
                </c:pt>
                <c:pt idx="103">
                  <c:v>585</c:v>
                </c:pt>
                <c:pt idx="104">
                  <c:v>590</c:v>
                </c:pt>
                <c:pt idx="105">
                  <c:v>595</c:v>
                </c:pt>
                <c:pt idx="106">
                  <c:v>600</c:v>
                </c:pt>
                <c:pt idx="107">
                  <c:v>605</c:v>
                </c:pt>
                <c:pt idx="108">
                  <c:v>610</c:v>
                </c:pt>
                <c:pt idx="109">
                  <c:v>615</c:v>
                </c:pt>
                <c:pt idx="110">
                  <c:v>620</c:v>
                </c:pt>
                <c:pt idx="111">
                  <c:v>625</c:v>
                </c:pt>
                <c:pt idx="112">
                  <c:v>630</c:v>
                </c:pt>
                <c:pt idx="113">
                  <c:v>635</c:v>
                </c:pt>
                <c:pt idx="114">
                  <c:v>640</c:v>
                </c:pt>
                <c:pt idx="115">
                  <c:v>645</c:v>
                </c:pt>
                <c:pt idx="116">
                  <c:v>650</c:v>
                </c:pt>
                <c:pt idx="117">
                  <c:v>655</c:v>
                </c:pt>
                <c:pt idx="118">
                  <c:v>660</c:v>
                </c:pt>
                <c:pt idx="119">
                  <c:v>665</c:v>
                </c:pt>
                <c:pt idx="120">
                  <c:v>670</c:v>
                </c:pt>
                <c:pt idx="121">
                  <c:v>675</c:v>
                </c:pt>
                <c:pt idx="122">
                  <c:v>680</c:v>
                </c:pt>
                <c:pt idx="123">
                  <c:v>685</c:v>
                </c:pt>
                <c:pt idx="124">
                  <c:v>690</c:v>
                </c:pt>
                <c:pt idx="125">
                  <c:v>695</c:v>
                </c:pt>
                <c:pt idx="126">
                  <c:v>700</c:v>
                </c:pt>
                <c:pt idx="127">
                  <c:v>705</c:v>
                </c:pt>
                <c:pt idx="128">
                  <c:v>710</c:v>
                </c:pt>
                <c:pt idx="129">
                  <c:v>715</c:v>
                </c:pt>
                <c:pt idx="130">
                  <c:v>720</c:v>
                </c:pt>
                <c:pt idx="131">
                  <c:v>725</c:v>
                </c:pt>
                <c:pt idx="132">
                  <c:v>730</c:v>
                </c:pt>
                <c:pt idx="133">
                  <c:v>735</c:v>
                </c:pt>
                <c:pt idx="134">
                  <c:v>740</c:v>
                </c:pt>
                <c:pt idx="135">
                  <c:v>745</c:v>
                </c:pt>
                <c:pt idx="136">
                  <c:v>750</c:v>
                </c:pt>
                <c:pt idx="137">
                  <c:v>755</c:v>
                </c:pt>
                <c:pt idx="138">
                  <c:v>760</c:v>
                </c:pt>
                <c:pt idx="139">
                  <c:v>765</c:v>
                </c:pt>
                <c:pt idx="140">
                  <c:v>770</c:v>
                </c:pt>
                <c:pt idx="141">
                  <c:v>775</c:v>
                </c:pt>
                <c:pt idx="142">
                  <c:v>780</c:v>
                </c:pt>
                <c:pt idx="143">
                  <c:v>785</c:v>
                </c:pt>
                <c:pt idx="144">
                  <c:v>790</c:v>
                </c:pt>
                <c:pt idx="145">
                  <c:v>795</c:v>
                </c:pt>
                <c:pt idx="146">
                  <c:v>800</c:v>
                </c:pt>
                <c:pt idx="147">
                  <c:v>805</c:v>
                </c:pt>
                <c:pt idx="148">
                  <c:v>810</c:v>
                </c:pt>
                <c:pt idx="149">
                  <c:v>815</c:v>
                </c:pt>
                <c:pt idx="150">
                  <c:v>820</c:v>
                </c:pt>
                <c:pt idx="151">
                  <c:v>825</c:v>
                </c:pt>
                <c:pt idx="152">
                  <c:v>830</c:v>
                </c:pt>
                <c:pt idx="153">
                  <c:v>835</c:v>
                </c:pt>
                <c:pt idx="154">
                  <c:v>840</c:v>
                </c:pt>
                <c:pt idx="155">
                  <c:v>845</c:v>
                </c:pt>
                <c:pt idx="156">
                  <c:v>850</c:v>
                </c:pt>
                <c:pt idx="157">
                  <c:v>855</c:v>
                </c:pt>
                <c:pt idx="158">
                  <c:v>860</c:v>
                </c:pt>
                <c:pt idx="159">
                  <c:v>865</c:v>
                </c:pt>
                <c:pt idx="160">
                  <c:v>870</c:v>
                </c:pt>
                <c:pt idx="161">
                  <c:v>875</c:v>
                </c:pt>
                <c:pt idx="162">
                  <c:v>880</c:v>
                </c:pt>
                <c:pt idx="163">
                  <c:v>885</c:v>
                </c:pt>
                <c:pt idx="164">
                  <c:v>890</c:v>
                </c:pt>
                <c:pt idx="165">
                  <c:v>895</c:v>
                </c:pt>
                <c:pt idx="166">
                  <c:v>900</c:v>
                </c:pt>
                <c:pt idx="167">
                  <c:v>905</c:v>
                </c:pt>
                <c:pt idx="168">
                  <c:v>910</c:v>
                </c:pt>
                <c:pt idx="169">
                  <c:v>915</c:v>
                </c:pt>
                <c:pt idx="170">
                  <c:v>920</c:v>
                </c:pt>
                <c:pt idx="171">
                  <c:v>925</c:v>
                </c:pt>
                <c:pt idx="172">
                  <c:v>930</c:v>
                </c:pt>
                <c:pt idx="173">
                  <c:v>935</c:v>
                </c:pt>
                <c:pt idx="174">
                  <c:v>940</c:v>
                </c:pt>
                <c:pt idx="175">
                  <c:v>945</c:v>
                </c:pt>
                <c:pt idx="176">
                  <c:v>950</c:v>
                </c:pt>
                <c:pt idx="177">
                  <c:v>955</c:v>
                </c:pt>
                <c:pt idx="178">
                  <c:v>960</c:v>
                </c:pt>
                <c:pt idx="179">
                  <c:v>965</c:v>
                </c:pt>
                <c:pt idx="180">
                  <c:v>970</c:v>
                </c:pt>
                <c:pt idx="181">
                  <c:v>975</c:v>
                </c:pt>
                <c:pt idx="182">
                  <c:v>980</c:v>
                </c:pt>
                <c:pt idx="183">
                  <c:v>985</c:v>
                </c:pt>
                <c:pt idx="184">
                  <c:v>990</c:v>
                </c:pt>
                <c:pt idx="185">
                  <c:v>995</c:v>
                </c:pt>
                <c:pt idx="186">
                  <c:v>1000</c:v>
                </c:pt>
              </c:numCache>
            </c:numRef>
          </c:cat>
          <c:val>
            <c:numRef>
              <c:f>Arkusz1!$B$2:$B$188</c:f>
              <c:numCache>
                <c:formatCode>General</c:formatCode>
                <c:ptCount val="187"/>
                <c:pt idx="1">
                  <c:v>2.2420000000000035E-4</c:v>
                </c:pt>
                <c:pt idx="2">
                  <c:v>2.5530000000000041E-4</c:v>
                </c:pt>
                <c:pt idx="3">
                  <c:v>2.8010000000000014E-4</c:v>
                </c:pt>
                <c:pt idx="4">
                  <c:v>3.1690000000000055E-4</c:v>
                </c:pt>
                <c:pt idx="5">
                  <c:v>3.7210000000000064E-4</c:v>
                </c:pt>
                <c:pt idx="6">
                  <c:v>4.1740000000000012E-4</c:v>
                </c:pt>
                <c:pt idx="7">
                  <c:v>4.4550000000000064E-4</c:v>
                </c:pt>
                <c:pt idx="8">
                  <c:v>4.8650000000000012E-4</c:v>
                </c:pt>
                <c:pt idx="9">
                  <c:v>5.6289999999999997E-4</c:v>
                </c:pt>
                <c:pt idx="10">
                  <c:v>5.6410000000000086E-4</c:v>
                </c:pt>
                <c:pt idx="11">
                  <c:v>6.0790000000000117E-4</c:v>
                </c:pt>
                <c:pt idx="12">
                  <c:v>6.5860000000000105E-4</c:v>
                </c:pt>
                <c:pt idx="13">
                  <c:v>7.3380000000000114E-4</c:v>
                </c:pt>
                <c:pt idx="14">
                  <c:v>7.5970000000000074E-4</c:v>
                </c:pt>
                <c:pt idx="15">
                  <c:v>8.1950000000000165E-4</c:v>
                </c:pt>
                <c:pt idx="16">
                  <c:v>8.8440000000000046E-4</c:v>
                </c:pt>
                <c:pt idx="17">
                  <c:v>9.433000000000013E-4</c:v>
                </c:pt>
                <c:pt idx="18">
                  <c:v>1.0456E-3</c:v>
                </c:pt>
                <c:pt idx="19">
                  <c:v>1.4280000000000015E-3</c:v>
                </c:pt>
                <c:pt idx="20">
                  <c:v>1.1081000000000023E-3</c:v>
                </c:pt>
                <c:pt idx="21">
                  <c:v>1.1745000000000024E-3</c:v>
                </c:pt>
                <c:pt idx="22">
                  <c:v>1.2373E-3</c:v>
                </c:pt>
                <c:pt idx="23">
                  <c:v>1.4630999999999999E-3</c:v>
                </c:pt>
                <c:pt idx="24">
                  <c:v>1.4042000000000015E-3</c:v>
                </c:pt>
                <c:pt idx="25">
                  <c:v>1.4612000000000015E-3</c:v>
                </c:pt>
                <c:pt idx="26">
                  <c:v>1.569000000000002E-3</c:v>
                </c:pt>
                <c:pt idx="27">
                  <c:v>1.9152000000000023E-3</c:v>
                </c:pt>
                <c:pt idx="28">
                  <c:v>1.7136E-3</c:v>
                </c:pt>
                <c:pt idx="29">
                  <c:v>1.8026000000000023E-3</c:v>
                </c:pt>
                <c:pt idx="30">
                  <c:v>1.9343000000000034E-3</c:v>
                </c:pt>
                <c:pt idx="31">
                  <c:v>1.9958000000000029E-3</c:v>
                </c:pt>
                <c:pt idx="32">
                  <c:v>2.0692000000000002E-3</c:v>
                </c:pt>
                <c:pt idx="33">
                  <c:v>2.6180000000000036E-3</c:v>
                </c:pt>
                <c:pt idx="34">
                  <c:v>2.2690000000000037E-3</c:v>
                </c:pt>
                <c:pt idx="35">
                  <c:v>2.3668000000000001E-3</c:v>
                </c:pt>
                <c:pt idx="36">
                  <c:v>2.7810000000000035E-3</c:v>
                </c:pt>
                <c:pt idx="37">
                  <c:v>2.7604000000000036E-3</c:v>
                </c:pt>
                <c:pt idx="38">
                  <c:v>2.8969E-3</c:v>
                </c:pt>
                <c:pt idx="39">
                  <c:v>2.9147000000000036E-3</c:v>
                </c:pt>
                <c:pt idx="40">
                  <c:v>2.881200000000003E-3</c:v>
                </c:pt>
                <c:pt idx="41">
                  <c:v>3.162200000000003E-3</c:v>
                </c:pt>
                <c:pt idx="42">
                  <c:v>3.3408999999999999E-3</c:v>
                </c:pt>
                <c:pt idx="43">
                  <c:v>3.2651000000000052E-3</c:v>
                </c:pt>
                <c:pt idx="44">
                  <c:v>3.4058000000000035E-3</c:v>
                </c:pt>
                <c:pt idx="45">
                  <c:v>3.6164999999999999E-3</c:v>
                </c:pt>
                <c:pt idx="46">
                  <c:v>3.6407000000000067E-3</c:v>
                </c:pt>
                <c:pt idx="47">
                  <c:v>3.6995000000000036E-3</c:v>
                </c:pt>
                <c:pt idx="48">
                  <c:v>4.0470000000000002E-3</c:v>
                </c:pt>
                <c:pt idx="49">
                  <c:v>3.9727E-3</c:v>
                </c:pt>
                <c:pt idx="50">
                  <c:v>4.1857999999999999E-3</c:v>
                </c:pt>
                <c:pt idx="51">
                  <c:v>4.4985000000000034E-3</c:v>
                </c:pt>
                <c:pt idx="52">
                  <c:v>4.3714000000000062E-3</c:v>
                </c:pt>
                <c:pt idx="53">
                  <c:v>4.5194000000000024E-3</c:v>
                </c:pt>
                <c:pt idx="54">
                  <c:v>4.9374000000000093E-3</c:v>
                </c:pt>
                <c:pt idx="55">
                  <c:v>5.1237000000000001E-3</c:v>
                </c:pt>
                <c:pt idx="56">
                  <c:v>4.9743000000000061E-3</c:v>
                </c:pt>
                <c:pt idx="57">
                  <c:v>5.0521000000000003E-3</c:v>
                </c:pt>
                <c:pt idx="58">
                  <c:v>5.2037000000000073E-3</c:v>
                </c:pt>
                <c:pt idx="59">
                  <c:v>5.3639999999999998E-3</c:v>
                </c:pt>
                <c:pt idx="60">
                  <c:v>5.8119000000000061E-3</c:v>
                </c:pt>
                <c:pt idx="61">
                  <c:v>5.6524999999999995E-3</c:v>
                </c:pt>
                <c:pt idx="62">
                  <c:v>6.0534000000000083E-3</c:v>
                </c:pt>
                <c:pt idx="63">
                  <c:v>5.9505000000000061E-3</c:v>
                </c:pt>
                <c:pt idx="64">
                  <c:v>6.2342000000000083E-3</c:v>
                </c:pt>
                <c:pt idx="65">
                  <c:v>6.5729000000000004E-3</c:v>
                </c:pt>
                <c:pt idx="66">
                  <c:v>6.9074000000000071E-3</c:v>
                </c:pt>
                <c:pt idx="67">
                  <c:v>6.6532000000000093E-3</c:v>
                </c:pt>
                <c:pt idx="68">
                  <c:v>7.3408000000000024E-3</c:v>
                </c:pt>
                <c:pt idx="69">
                  <c:v>7.0670000000000004E-3</c:v>
                </c:pt>
                <c:pt idx="70">
                  <c:v>7.5249999999999996E-3</c:v>
                </c:pt>
                <c:pt idx="71">
                  <c:v>7.4133000000000133E-3</c:v>
                </c:pt>
                <c:pt idx="72">
                  <c:v>7.9811000000000118E-3</c:v>
                </c:pt>
                <c:pt idx="73">
                  <c:v>7.7839000000000103E-3</c:v>
                </c:pt>
                <c:pt idx="74">
                  <c:v>8.832600000000022E-3</c:v>
                </c:pt>
                <c:pt idx="75">
                  <c:v>8.2558000000000145E-3</c:v>
                </c:pt>
                <c:pt idx="76">
                  <c:v>8.4233000000000068E-3</c:v>
                </c:pt>
                <c:pt idx="77">
                  <c:v>8.6950000000000048E-3</c:v>
                </c:pt>
                <c:pt idx="78">
                  <c:v>9.0228000000000027E-3</c:v>
                </c:pt>
                <c:pt idx="79">
                  <c:v>8.9174000000000163E-3</c:v>
                </c:pt>
                <c:pt idx="80">
                  <c:v>9.4861000000000147E-3</c:v>
                </c:pt>
                <c:pt idx="81">
                  <c:v>9.4046000000000147E-3</c:v>
                </c:pt>
                <c:pt idx="82">
                  <c:v>9.9646000000000144E-3</c:v>
                </c:pt>
                <c:pt idx="83">
                  <c:v>9.7478000000000009E-3</c:v>
                </c:pt>
                <c:pt idx="84">
                  <c:v>1.0227800000000007E-2</c:v>
                </c:pt>
                <c:pt idx="85">
                  <c:v>1.0135399999999998E-2</c:v>
                </c:pt>
                <c:pt idx="86">
                  <c:v>1.0741500000000017E-2</c:v>
                </c:pt>
                <c:pt idx="87">
                  <c:v>1.0676E-2</c:v>
                </c:pt>
                <c:pt idx="88">
                  <c:v>1.1338600000000001E-2</c:v>
                </c:pt>
                <c:pt idx="89">
                  <c:v>1.1048200000000001E-2</c:v>
                </c:pt>
                <c:pt idx="90">
                  <c:v>1.170810000000002E-2</c:v>
                </c:pt>
                <c:pt idx="91">
                  <c:v>1.1528500000000023E-2</c:v>
                </c:pt>
                <c:pt idx="92">
                  <c:v>1.3482100000000023E-2</c:v>
                </c:pt>
                <c:pt idx="93">
                  <c:v>1.1896500000000016E-2</c:v>
                </c:pt>
                <c:pt idx="94">
                  <c:v>1.2537E-2</c:v>
                </c:pt>
                <c:pt idx="95">
                  <c:v>1.24694E-2</c:v>
                </c:pt>
                <c:pt idx="96">
                  <c:v>1.3220100000000021E-2</c:v>
                </c:pt>
                <c:pt idx="97">
                  <c:v>1.29164E-2</c:v>
                </c:pt>
                <c:pt idx="98">
                  <c:v>1.39992E-2</c:v>
                </c:pt>
                <c:pt idx="99">
                  <c:v>1.3580800000000023E-2</c:v>
                </c:pt>
                <c:pt idx="100">
                  <c:v>1.4253999999999998E-2</c:v>
                </c:pt>
                <c:pt idx="101">
                  <c:v>1.4065299999999998E-2</c:v>
                </c:pt>
                <c:pt idx="102">
                  <c:v>1.70353E-2</c:v>
                </c:pt>
                <c:pt idx="103">
                  <c:v>1.43213E-2</c:v>
                </c:pt>
                <c:pt idx="104">
                  <c:v>1.4606500000000001E-2</c:v>
                </c:pt>
                <c:pt idx="105">
                  <c:v>1.52356E-2</c:v>
                </c:pt>
                <c:pt idx="106">
                  <c:v>1.50002E-2</c:v>
                </c:pt>
                <c:pt idx="107">
                  <c:v>1.6766000000000024E-2</c:v>
                </c:pt>
                <c:pt idx="108">
                  <c:v>1.5758399999999999E-2</c:v>
                </c:pt>
                <c:pt idx="109">
                  <c:v>1.5983900000000002E-2</c:v>
                </c:pt>
                <c:pt idx="110">
                  <c:v>1.6191900000000002E-2</c:v>
                </c:pt>
                <c:pt idx="111">
                  <c:v>1.7132499999999998E-2</c:v>
                </c:pt>
                <c:pt idx="112">
                  <c:v>1.6657700000000001E-2</c:v>
                </c:pt>
                <c:pt idx="113">
                  <c:v>1.7354600000000001E-2</c:v>
                </c:pt>
                <c:pt idx="114">
                  <c:v>1.8712699999999999E-2</c:v>
                </c:pt>
                <c:pt idx="115">
                  <c:v>1.7482000000000001E-2</c:v>
                </c:pt>
                <c:pt idx="116">
                  <c:v>1.7865400000000003E-2</c:v>
                </c:pt>
                <c:pt idx="117">
                  <c:v>1.8215200000000001E-2</c:v>
                </c:pt>
                <c:pt idx="118">
                  <c:v>1.8916800000000001E-2</c:v>
                </c:pt>
                <c:pt idx="119">
                  <c:v>1.8974999999999999E-2</c:v>
                </c:pt>
                <c:pt idx="120">
                  <c:v>1.8949400000000026E-2</c:v>
                </c:pt>
                <c:pt idx="121">
                  <c:v>1.9327600000000021E-2</c:v>
                </c:pt>
                <c:pt idx="122">
                  <c:v>2.0032100000000011E-2</c:v>
                </c:pt>
                <c:pt idx="123">
                  <c:v>2.0016699999999988E-2</c:v>
                </c:pt>
                <c:pt idx="124">
                  <c:v>2.0282999999999999E-2</c:v>
                </c:pt>
                <c:pt idx="125">
                  <c:v>2.0649400000000002E-2</c:v>
                </c:pt>
                <c:pt idx="126">
                  <c:v>2.1420399999999999E-2</c:v>
                </c:pt>
                <c:pt idx="127">
                  <c:v>2.160930000000005E-2</c:v>
                </c:pt>
                <c:pt idx="128">
                  <c:v>2.1392300000000006E-2</c:v>
                </c:pt>
                <c:pt idx="129">
                  <c:v>2.1978800000000031E-2</c:v>
                </c:pt>
                <c:pt idx="130">
                  <c:v>2.4752E-2</c:v>
                </c:pt>
                <c:pt idx="131">
                  <c:v>2.2422500000000001E-2</c:v>
                </c:pt>
                <c:pt idx="132">
                  <c:v>2.2805000000000047E-2</c:v>
                </c:pt>
                <c:pt idx="133">
                  <c:v>2.3691500000000001E-2</c:v>
                </c:pt>
                <c:pt idx="134">
                  <c:v>2.3769699999999977E-2</c:v>
                </c:pt>
                <c:pt idx="135">
                  <c:v>2.4096599999999978E-2</c:v>
                </c:pt>
                <c:pt idx="136">
                  <c:v>2.3869600000000001E-2</c:v>
                </c:pt>
                <c:pt idx="137">
                  <c:v>2.45603E-2</c:v>
                </c:pt>
                <c:pt idx="138">
                  <c:v>2.7157199999999999E-2</c:v>
                </c:pt>
                <c:pt idx="139">
                  <c:v>2.5232200000000045E-2</c:v>
                </c:pt>
                <c:pt idx="140">
                  <c:v>2.5973599999999999E-2</c:v>
                </c:pt>
                <c:pt idx="141">
                  <c:v>2.6173700000000032E-2</c:v>
                </c:pt>
                <c:pt idx="142">
                  <c:v>2.6171900000000043E-2</c:v>
                </c:pt>
                <c:pt idx="143">
                  <c:v>2.6362399999999998E-2</c:v>
                </c:pt>
                <c:pt idx="144">
                  <c:v>2.8074499999999988E-2</c:v>
                </c:pt>
                <c:pt idx="145">
                  <c:v>2.7459000000000035E-2</c:v>
                </c:pt>
                <c:pt idx="146">
                  <c:v>2.9347999999999999E-2</c:v>
                </c:pt>
                <c:pt idx="147">
                  <c:v>2.8217900000000011E-2</c:v>
                </c:pt>
                <c:pt idx="148">
                  <c:v>2.8893700000000012E-2</c:v>
                </c:pt>
                <c:pt idx="149">
                  <c:v>2.8961399999999998E-2</c:v>
                </c:pt>
                <c:pt idx="150">
                  <c:v>3.0455300000000036E-2</c:v>
                </c:pt>
                <c:pt idx="151">
                  <c:v>2.9866299999999998E-2</c:v>
                </c:pt>
                <c:pt idx="152">
                  <c:v>2.9531000000000012E-2</c:v>
                </c:pt>
                <c:pt idx="153">
                  <c:v>3.03194E-2</c:v>
                </c:pt>
                <c:pt idx="154">
                  <c:v>3.0506599999999988E-2</c:v>
                </c:pt>
                <c:pt idx="155">
                  <c:v>3.1679900000000052E-2</c:v>
                </c:pt>
                <c:pt idx="156">
                  <c:v>3.19365E-2</c:v>
                </c:pt>
                <c:pt idx="157">
                  <c:v>3.1303200000000052E-2</c:v>
                </c:pt>
                <c:pt idx="158">
                  <c:v>3.3940499999999998E-2</c:v>
                </c:pt>
                <c:pt idx="159">
                  <c:v>3.2612300000000045E-2</c:v>
                </c:pt>
                <c:pt idx="160">
                  <c:v>3.3209700000000002E-2</c:v>
                </c:pt>
                <c:pt idx="161">
                  <c:v>3.3909399999999999E-2</c:v>
                </c:pt>
                <c:pt idx="162">
                  <c:v>3.4897100000000042E-2</c:v>
                </c:pt>
                <c:pt idx="163">
                  <c:v>3.3916000000000002E-2</c:v>
                </c:pt>
                <c:pt idx="164">
                  <c:v>3.4298500000000003E-2</c:v>
                </c:pt>
                <c:pt idx="165">
                  <c:v>3.6742900000000002E-2</c:v>
                </c:pt>
                <c:pt idx="166">
                  <c:v>3.5727200000000001E-2</c:v>
                </c:pt>
                <c:pt idx="167">
                  <c:v>3.614130000000005E-2</c:v>
                </c:pt>
                <c:pt idx="168">
                  <c:v>3.5769799999999997E-2</c:v>
                </c:pt>
                <c:pt idx="169">
                  <c:v>3.646400000000001E-2</c:v>
                </c:pt>
                <c:pt idx="170">
                  <c:v>3.6602599999999999E-2</c:v>
                </c:pt>
                <c:pt idx="171">
                  <c:v>3.8869200000000041E-2</c:v>
                </c:pt>
                <c:pt idx="172">
                  <c:v>3.8014399999999997E-2</c:v>
                </c:pt>
                <c:pt idx="173">
                  <c:v>3.8198799999999998E-2</c:v>
                </c:pt>
                <c:pt idx="174">
                  <c:v>3.8886999999999998E-2</c:v>
                </c:pt>
                <c:pt idx="175">
                  <c:v>3.9341599999999997E-2</c:v>
                </c:pt>
                <c:pt idx="176">
                  <c:v>4.1074600000000003E-2</c:v>
                </c:pt>
                <c:pt idx="177">
                  <c:v>3.981860000000001E-2</c:v>
                </c:pt>
                <c:pt idx="178">
                  <c:v>4.0509499999999997E-2</c:v>
                </c:pt>
                <c:pt idx="179">
                  <c:v>4.2730600000000098E-2</c:v>
                </c:pt>
                <c:pt idx="180">
                  <c:v>4.2483100000000003E-2</c:v>
                </c:pt>
                <c:pt idx="181">
                  <c:v>4.1310700000000013E-2</c:v>
                </c:pt>
                <c:pt idx="182">
                  <c:v>4.3603599999999999E-2</c:v>
                </c:pt>
                <c:pt idx="183">
                  <c:v>4.241330000000007E-2</c:v>
                </c:pt>
                <c:pt idx="184">
                  <c:v>4.3648499999999986E-2</c:v>
                </c:pt>
                <c:pt idx="185">
                  <c:v>4.3930200000000003E-2</c:v>
                </c:pt>
                <c:pt idx="186">
                  <c:v>4.4909400000000023E-2</c:v>
                </c:pt>
              </c:numCache>
            </c:numRef>
          </c:val>
        </c:ser>
        <c:marker val="1"/>
        <c:axId val="42633856"/>
        <c:axId val="42636416"/>
      </c:lineChart>
      <c:catAx>
        <c:axId val="42633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400"/>
                  <a:t>Liczba elementów n</a:t>
                </a:r>
              </a:p>
            </c:rich>
          </c:tx>
        </c:title>
        <c:numFmt formatCode="General" sourceLinked="1"/>
        <c:tickLblPos val="nextTo"/>
        <c:crossAx val="42636416"/>
        <c:crosses val="autoZero"/>
        <c:auto val="1"/>
        <c:lblAlgn val="ctr"/>
        <c:lblOffset val="100"/>
        <c:tickLblSkip val="10"/>
        <c:tickMarkSkip val="10"/>
      </c:catAx>
      <c:valAx>
        <c:axId val="42636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400"/>
                  <a:t>czas </a:t>
                </a:r>
                <a:r>
                  <a:rPr lang="pl-PL" sz="1400" baseline="0"/>
                  <a:t>przeszukiwania</a:t>
                </a:r>
                <a:r>
                  <a:rPr lang="pl-PL" sz="1400"/>
                  <a:t> [s]</a:t>
                </a:r>
              </a:p>
            </c:rich>
          </c:tx>
        </c:title>
        <c:numFmt formatCode="General" sourceLinked="1"/>
        <c:tickLblPos val="nextTo"/>
        <c:crossAx val="42633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Poszukiwanie pojedynczego</a:t>
            </a:r>
            <a:r>
              <a:rPr lang="pl-PL" baseline="0"/>
              <a:t> cyklu Hamiltona</a:t>
            </a:r>
            <a:endParaRPr lang="pl-PL"/>
          </a:p>
        </c:rich>
      </c:tx>
    </c:title>
    <c:plotArea>
      <c:layout/>
      <c:lineChart>
        <c:grouping val="standard"/>
        <c:ser>
          <c:idx val="0"/>
          <c:order val="0"/>
          <c:tx>
            <c:v>d=0.2</c:v>
          </c:tx>
          <c:cat>
            <c:numRef>
              <c:f>Arkusz1!$A$2:$A$17</c:f>
              <c:numCache>
                <c:formatCode>General</c:formatCode>
                <c:ptCount val="1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21</c:v>
                </c:pt>
                <c:pt idx="7">
                  <c:v>26</c:v>
                </c:pt>
                <c:pt idx="8">
                  <c:v>31</c:v>
                </c:pt>
                <c:pt idx="9">
                  <c:v>36</c:v>
                </c:pt>
                <c:pt idx="10">
                  <c:v>41</c:v>
                </c:pt>
                <c:pt idx="11">
                  <c:v>46</c:v>
                </c:pt>
                <c:pt idx="12">
                  <c:v>51</c:v>
                </c:pt>
                <c:pt idx="13">
                  <c:v>56</c:v>
                </c:pt>
                <c:pt idx="14">
                  <c:v>61</c:v>
                </c:pt>
                <c:pt idx="15">
                  <c:v>66</c:v>
                </c:pt>
              </c:numCache>
            </c:numRef>
          </c:cat>
          <c:val>
            <c:numRef>
              <c:f>Arkusz1!$B$2:$B$17</c:f>
              <c:numCache>
                <c:formatCode>0.0000000</c:formatCode>
                <c:ptCount val="16"/>
                <c:pt idx="0">
                  <c:v>7.2500000000000119E-6</c:v>
                </c:pt>
                <c:pt idx="1">
                  <c:v>1.0800000000000019E-5</c:v>
                </c:pt>
                <c:pt idx="2">
                  <c:v>2.8000000000000033E-5</c:v>
                </c:pt>
                <c:pt idx="3">
                  <c:v>3.5300000000000038E-5</c:v>
                </c:pt>
                <c:pt idx="4">
                  <c:v>8.5500000000000167E-5</c:v>
                </c:pt>
                <c:pt idx="5" formatCode="General">
                  <c:v>2.2100000000000022E-5</c:v>
                </c:pt>
                <c:pt idx="6" formatCode="General">
                  <c:v>0.21582740000000014</c:v>
                </c:pt>
                <c:pt idx="7" formatCode="General">
                  <c:v>0.67080230000000052</c:v>
                </c:pt>
                <c:pt idx="8" formatCode="General">
                  <c:v>2.0333482999999997</c:v>
                </c:pt>
                <c:pt idx="9" formatCode="General">
                  <c:v>7.1699799999999994E-2</c:v>
                </c:pt>
                <c:pt idx="11" formatCode="General">
                  <c:v>4.30433E-2</c:v>
                </c:pt>
                <c:pt idx="12" formatCode="General">
                  <c:v>2.1805800000000038E-2</c:v>
                </c:pt>
                <c:pt idx="13" formatCode="General">
                  <c:v>7.8059400000000001E-2</c:v>
                </c:pt>
                <c:pt idx="14" formatCode="General">
                  <c:v>5.354E-4</c:v>
                </c:pt>
                <c:pt idx="15" formatCode="General">
                  <c:v>4.1679999999999978E-4</c:v>
                </c:pt>
              </c:numCache>
            </c:numRef>
          </c:val>
        </c:ser>
        <c:ser>
          <c:idx val="1"/>
          <c:order val="1"/>
          <c:tx>
            <c:v>d=0.6</c:v>
          </c:tx>
          <c:cat>
            <c:numRef>
              <c:f>Arkusz1!$A$2:$A$17</c:f>
              <c:numCache>
                <c:formatCode>General</c:formatCode>
                <c:ptCount val="1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21</c:v>
                </c:pt>
                <c:pt idx="7">
                  <c:v>26</c:v>
                </c:pt>
                <c:pt idx="8">
                  <c:v>31</c:v>
                </c:pt>
                <c:pt idx="9">
                  <c:v>36</c:v>
                </c:pt>
                <c:pt idx="10">
                  <c:v>41</c:v>
                </c:pt>
                <c:pt idx="11">
                  <c:v>46</c:v>
                </c:pt>
                <c:pt idx="12">
                  <c:v>51</c:v>
                </c:pt>
                <c:pt idx="13">
                  <c:v>56</c:v>
                </c:pt>
                <c:pt idx="14">
                  <c:v>61</c:v>
                </c:pt>
                <c:pt idx="15">
                  <c:v>66</c:v>
                </c:pt>
              </c:numCache>
            </c:num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7.4500000000000125E-6</c:v>
                </c:pt>
                <c:pt idx="1">
                  <c:v>3.6620000000000034E-4</c:v>
                </c:pt>
                <c:pt idx="2">
                  <c:v>6.9960000000000085E-4</c:v>
                </c:pt>
                <c:pt idx="3">
                  <c:v>5.700000000000009E-6</c:v>
                </c:pt>
                <c:pt idx="4">
                  <c:v>1.1399999999999999E-5</c:v>
                </c:pt>
                <c:pt idx="5">
                  <c:v>9.6500000000000194E-6</c:v>
                </c:pt>
                <c:pt idx="6">
                  <c:v>6.864000000000001E-4</c:v>
                </c:pt>
                <c:pt idx="7">
                  <c:v>1.0996000000000001E-3</c:v>
                </c:pt>
                <c:pt idx="8">
                  <c:v>3.9800000000000039E-5</c:v>
                </c:pt>
                <c:pt idx="9">
                  <c:v>7.1500000000000071E-5</c:v>
                </c:pt>
                <c:pt idx="10">
                  <c:v>6.9100000000000108E-5</c:v>
                </c:pt>
                <c:pt idx="11">
                  <c:v>4.0200000000000012E-4</c:v>
                </c:pt>
                <c:pt idx="12">
                  <c:v>4.2530000000000036E-4</c:v>
                </c:pt>
                <c:pt idx="13">
                  <c:v>1.3040000000000016E-4</c:v>
                </c:pt>
                <c:pt idx="14">
                  <c:v>1.5390000000000014E-4</c:v>
                </c:pt>
                <c:pt idx="15">
                  <c:v>1.7899999999999999E-4</c:v>
                </c:pt>
              </c:numCache>
            </c:numRef>
          </c:val>
        </c:ser>
        <c:marker val="1"/>
        <c:axId val="117781632"/>
        <c:axId val="117783936"/>
      </c:lineChart>
      <c:catAx>
        <c:axId val="117781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wierzchołków n</a:t>
                </a:r>
                <a:endParaRPr lang="pl-PL"/>
              </a:p>
            </c:rich>
          </c:tx>
        </c:title>
        <c:numFmt formatCode="General" sourceLinked="1"/>
        <c:tickLblPos val="nextTo"/>
        <c:crossAx val="117783936"/>
        <c:crosses val="autoZero"/>
        <c:auto val="1"/>
        <c:lblAlgn val="ctr"/>
        <c:lblOffset val="100"/>
      </c:catAx>
      <c:valAx>
        <c:axId val="117783936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wykonywania[s]</a:t>
                </a:r>
                <a:endParaRPr lang="pl-PL"/>
              </a:p>
            </c:rich>
          </c:tx>
        </c:title>
        <c:numFmt formatCode="0.0000000" sourceLinked="1"/>
        <c:tickLblPos val="nextTo"/>
        <c:crossAx val="117781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Poszukiwanie wszystkich</a:t>
            </a:r>
            <a:r>
              <a:rPr lang="pl-PL" baseline="0"/>
              <a:t> cykli Hamiltona</a:t>
            </a:r>
            <a:endParaRPr lang="pl-PL"/>
          </a:p>
        </c:rich>
      </c:tx>
    </c:title>
    <c:plotArea>
      <c:layout/>
      <c:lineChart>
        <c:grouping val="standard"/>
        <c:ser>
          <c:idx val="0"/>
          <c:order val="0"/>
          <c:tx>
            <c:v>d=0.2</c:v>
          </c:tx>
          <c:cat>
            <c:numRef>
              <c:f>Arkusz3!$A$2:$A$7</c:f>
              <c:numCache>
                <c:formatCode>General</c:formatCode>
                <c:ptCount val="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</c:numCache>
            </c:numRef>
          </c:cat>
          <c:val>
            <c:numRef>
              <c:f>Arkusz3!$B$2:$B$7</c:f>
              <c:numCache>
                <c:formatCode>0.0000000</c:formatCode>
                <c:ptCount val="6"/>
                <c:pt idx="0">
                  <c:v>7.7000000000000144E-6</c:v>
                </c:pt>
                <c:pt idx="1">
                  <c:v>1.1500000000000024E-5</c:v>
                </c:pt>
                <c:pt idx="2">
                  <c:v>2.7600000000000051E-5</c:v>
                </c:pt>
                <c:pt idx="3">
                  <c:v>3.6000000000000062E-5</c:v>
                </c:pt>
                <c:pt idx="4">
                  <c:v>8.3000000000000161E-5</c:v>
                </c:pt>
                <c:pt idx="5">
                  <c:v>1.3505000000000019E-4</c:v>
                </c:pt>
              </c:numCache>
            </c:numRef>
          </c:val>
        </c:ser>
        <c:ser>
          <c:idx val="1"/>
          <c:order val="1"/>
          <c:tx>
            <c:v>d=0.6</c:v>
          </c:tx>
          <c:cat>
            <c:numRef>
              <c:f>Arkusz3!$A$2:$A$7</c:f>
              <c:numCache>
                <c:formatCode>General</c:formatCode>
                <c:ptCount val="6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</c:numCache>
            </c:numRef>
          </c:cat>
          <c:val>
            <c:numRef>
              <c:f>Arkusz3!$C$2:$C$7</c:f>
              <c:numCache>
                <c:formatCode>General</c:formatCode>
                <c:ptCount val="6"/>
                <c:pt idx="0">
                  <c:v>1.9721000000000027E-3</c:v>
                </c:pt>
                <c:pt idx="1">
                  <c:v>5.1624499999999999E-3</c:v>
                </c:pt>
                <c:pt idx="2">
                  <c:v>5.0454449999999998E-2</c:v>
                </c:pt>
                <c:pt idx="3">
                  <c:v>0.15910089999999999</c:v>
                </c:pt>
                <c:pt idx="4">
                  <c:v>1.3720964</c:v>
                </c:pt>
                <c:pt idx="5">
                  <c:v>7.2815627000000047</c:v>
                </c:pt>
              </c:numCache>
            </c:numRef>
          </c:val>
        </c:ser>
        <c:marker val="1"/>
        <c:axId val="121734272"/>
        <c:axId val="121736192"/>
      </c:lineChart>
      <c:catAx>
        <c:axId val="1217342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 n</a:t>
                </a:r>
              </a:p>
            </c:rich>
          </c:tx>
        </c:title>
        <c:numFmt formatCode="General" sourceLinked="1"/>
        <c:tickLblPos val="nextTo"/>
        <c:crossAx val="121736192"/>
        <c:crosses val="autoZero"/>
        <c:auto val="1"/>
        <c:lblAlgn val="ctr"/>
        <c:lblOffset val="100"/>
      </c:catAx>
      <c:valAx>
        <c:axId val="121736192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</c:title>
        <c:numFmt formatCode="0.0000000" sourceLinked="1"/>
        <c:tickLblPos val="nextTo"/>
        <c:crossAx val="1217342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1374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Użytkownik systemu Windows</cp:lastModifiedBy>
  <cp:revision>10</cp:revision>
  <cp:lastPrinted>2017-04-04T09:27:00Z</cp:lastPrinted>
  <dcterms:created xsi:type="dcterms:W3CDTF">2017-05-14T20:23:00Z</dcterms:created>
  <dcterms:modified xsi:type="dcterms:W3CDTF">2017-05-16T08:01:00Z</dcterms:modified>
</cp:coreProperties>
</file>