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3E" w:rsidRDefault="00A478C8">
      <w:r>
        <w:t>Prowadząca zajęcia:</w:t>
      </w:r>
      <w:r>
        <w:br/>
      </w:r>
      <w:r w:rsidRPr="00A478C8">
        <w:t xml:space="preserve">dr hab. inż. Małgorzata Sterna, prof. </w:t>
      </w:r>
      <w:proofErr w:type="spellStart"/>
      <w:r w:rsidRPr="00A478C8">
        <w:t>nadzw</w:t>
      </w:r>
      <w:proofErr w:type="spellEnd"/>
      <w:r w:rsidRPr="00A478C8">
        <w:t>.</w:t>
      </w:r>
    </w:p>
    <w:p w:rsidR="00A478C8" w:rsidRDefault="00A478C8"/>
    <w:p w:rsidR="00A478C8" w:rsidRDefault="00A478C8" w:rsidP="00A478C8">
      <w:pPr>
        <w:jc w:val="center"/>
        <w:rPr>
          <w:b/>
          <w:sz w:val="48"/>
          <w:szCs w:val="48"/>
        </w:rPr>
      </w:pPr>
      <w:r w:rsidRPr="00A478C8">
        <w:rPr>
          <w:b/>
          <w:sz w:val="48"/>
          <w:szCs w:val="48"/>
        </w:rPr>
        <w:t>ALGORYTMY I STRUKTURY DANYCH</w:t>
      </w:r>
    </w:p>
    <w:p w:rsidR="00A478C8" w:rsidRDefault="00A478C8" w:rsidP="00A478C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Ćwiczenie 1</w:t>
      </w:r>
    </w:p>
    <w:p w:rsidR="00A478C8" w:rsidRDefault="00A478C8" w:rsidP="00A478C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Algorytmy Sortowania</w:t>
      </w:r>
    </w:p>
    <w:p w:rsidR="00A478C8" w:rsidRDefault="00A478C8" w:rsidP="00A478C8">
      <w:pPr>
        <w:jc w:val="right"/>
      </w:pPr>
    </w:p>
    <w:p w:rsidR="00A478C8" w:rsidRDefault="00A478C8" w:rsidP="00A478C8">
      <w:pPr>
        <w:jc w:val="right"/>
      </w:pPr>
    </w:p>
    <w:p w:rsidR="00A478C8" w:rsidRDefault="00A478C8" w:rsidP="00A478C8">
      <w:pPr>
        <w:jc w:val="right"/>
      </w:pPr>
      <w:r>
        <w:t>Wojciech Regulski</w:t>
      </w:r>
      <w:r>
        <w:br/>
        <w:t>Informatyka(WI) I1</w:t>
      </w:r>
      <w:r>
        <w:br/>
        <w:t>nr 132312</w:t>
      </w:r>
    </w:p>
    <w:p w:rsidR="00A478C8" w:rsidRDefault="00974E3D" w:rsidP="00974E3D">
      <w:pPr>
        <w:pStyle w:val="Nagwek1"/>
      </w:pPr>
      <w:r>
        <w:br w:type="column"/>
      </w:r>
      <w:r>
        <w:lastRenderedPageBreak/>
        <w:t>Cel</w:t>
      </w:r>
    </w:p>
    <w:p w:rsidR="00974E3D" w:rsidRDefault="00974E3D" w:rsidP="00974E3D">
      <w:r>
        <w:br/>
        <w:t>Zapoznanie się z zasadą działania różnych algorytmów sortujących. Nauka implementacji poznanych w teorii algorytmów. Uzyskanie wiedzy o praktycznym rozkładzie czasowym wykonywania najbardziej znanych algorytmów sortujących.</w:t>
      </w:r>
    </w:p>
    <w:p w:rsidR="00974E3D" w:rsidRDefault="00974E3D" w:rsidP="00974E3D">
      <w:pPr>
        <w:pStyle w:val="Nagwek1"/>
      </w:pPr>
      <w:r>
        <w:t>Pomiary</w:t>
      </w:r>
    </w:p>
    <w:p w:rsidR="00974E3D" w:rsidRDefault="00974E3D" w:rsidP="00974E3D">
      <w:pPr>
        <w:pStyle w:val="Nagwek2"/>
      </w:pPr>
      <w:r>
        <w:t>Zależność czasowa w typowym scenariuszu</w:t>
      </w:r>
    </w:p>
    <w:p w:rsidR="00974E3D" w:rsidRDefault="00974E3D" w:rsidP="00A478C8">
      <w:r>
        <w:br/>
        <w:t>Jako typowy scenariusz zostaje uznane sortowanie n elementów z zakresu [1,n] w rozkładzie losowym</w:t>
      </w:r>
      <w:r w:rsidR="00507E0C">
        <w:t>. (Czas podany w sekundach)</w:t>
      </w:r>
    </w:p>
    <w:tbl>
      <w:tblPr>
        <w:tblW w:w="935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58"/>
        <w:gridCol w:w="1096"/>
        <w:gridCol w:w="1096"/>
        <w:gridCol w:w="1096"/>
        <w:gridCol w:w="1096"/>
        <w:gridCol w:w="1196"/>
        <w:gridCol w:w="1156"/>
        <w:gridCol w:w="1456"/>
      </w:tblGrid>
      <w:tr w:rsidR="00507E0C" w:rsidRPr="00507E0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6C652C">
              <w:rPr>
                <w:rFonts w:eastAsia="Times New Roman" w:cstheme="minorHAnsi"/>
                <w:color w:val="000000"/>
                <w:lang w:eastAsia="pl-PL"/>
              </w:rPr>
              <w:t>Liczba elementów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507E0C">
              <w:rPr>
                <w:rFonts w:eastAsia="Times New Roman" w:cstheme="minorHAnsi"/>
                <w:color w:val="000000"/>
                <w:lang w:eastAsia="pl-PL"/>
              </w:rPr>
              <w:t>Selection</w:t>
            </w:r>
            <w:proofErr w:type="spellEnd"/>
            <w:r w:rsidRPr="00507E0C">
              <w:rPr>
                <w:rFonts w:eastAsia="Times New Roman" w:cstheme="minorHAnsi"/>
                <w:color w:val="000000"/>
                <w:lang w:eastAsia="pl-PL"/>
              </w:rPr>
              <w:t xml:space="preserve"> Sort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507E0C">
              <w:rPr>
                <w:rFonts w:eastAsia="Times New Roman" w:cstheme="minorHAnsi"/>
                <w:color w:val="000000"/>
                <w:lang w:eastAsia="pl-PL"/>
              </w:rPr>
              <w:t>Insertion</w:t>
            </w:r>
            <w:proofErr w:type="spellEnd"/>
            <w:r w:rsidRPr="00507E0C">
              <w:rPr>
                <w:rFonts w:eastAsia="Times New Roman" w:cstheme="minorHAnsi"/>
                <w:color w:val="000000"/>
                <w:lang w:eastAsia="pl-PL"/>
              </w:rPr>
              <w:t xml:space="preserve"> Sort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507E0C">
              <w:rPr>
                <w:rFonts w:eastAsia="Times New Roman" w:cstheme="minorHAnsi"/>
                <w:color w:val="000000"/>
                <w:lang w:eastAsia="pl-PL"/>
              </w:rPr>
              <w:t>Bubble</w:t>
            </w:r>
            <w:proofErr w:type="spellEnd"/>
            <w:r w:rsidRPr="00507E0C">
              <w:rPr>
                <w:rFonts w:eastAsia="Times New Roman" w:cstheme="minorHAnsi"/>
                <w:color w:val="000000"/>
                <w:lang w:eastAsia="pl-PL"/>
              </w:rPr>
              <w:t xml:space="preserve"> Sort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352A78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Heap</w:t>
            </w:r>
            <w:r w:rsidR="00507E0C" w:rsidRPr="00507E0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352A78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Merge</w:t>
            </w:r>
            <w:r w:rsidR="00507E0C" w:rsidRPr="00507E0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352A78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Quick</w:t>
            </w:r>
            <w:r w:rsidR="00507E0C" w:rsidRPr="00507E0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352A78" w:rsidP="00507E0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Counting</w:t>
            </w:r>
            <w:r w:rsidR="00507E0C" w:rsidRPr="00507E0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</w:tr>
      <w:tr w:rsidR="00A7678D" w:rsidRPr="006C652C" w:rsidTr="00C226BB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A7678D" w:rsidRPr="00507E0C" w:rsidRDefault="00A7678D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A7678D" w:rsidRPr="00507E0C" w:rsidRDefault="00A7678D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A7678D" w:rsidRPr="00507E0C" w:rsidRDefault="00A7678D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A7678D" w:rsidRPr="00507E0C" w:rsidRDefault="00A7678D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0,003</w:t>
            </w:r>
          </w:p>
        </w:tc>
        <w:tc>
          <w:tcPr>
            <w:tcW w:w="3448" w:type="dxa"/>
            <w:gridSpan w:val="3"/>
            <w:shd w:val="clear" w:color="auto" w:fill="auto"/>
            <w:noWrap/>
            <w:vAlign w:val="center"/>
            <w:hideMark/>
          </w:tcPr>
          <w:p w:rsidR="00A7678D" w:rsidRPr="00507E0C" w:rsidRDefault="00C226BB" w:rsidP="00C226B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Zbyt krótki czas sortowania</w:t>
            </w:r>
          </w:p>
        </w:tc>
        <w:tc>
          <w:tcPr>
            <w:tcW w:w="1456" w:type="dxa"/>
            <w:vMerge w:val="restart"/>
            <w:shd w:val="clear" w:color="auto" w:fill="auto"/>
            <w:noWrap/>
            <w:vAlign w:val="center"/>
            <w:hideMark/>
          </w:tcPr>
          <w:p w:rsidR="00A7678D" w:rsidRPr="00507E0C" w:rsidRDefault="00A7678D" w:rsidP="00507E0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6C652C">
              <w:rPr>
                <w:rFonts w:eastAsia="Times New Roman" w:cstheme="minorHAnsi"/>
                <w:color w:val="000000"/>
                <w:lang w:eastAsia="pl-PL"/>
              </w:rPr>
              <w:t>Zbyt krótki czas sortowania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0,144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0,146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0,241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0,001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0,573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0,592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4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0,002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30000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1,27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1,308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2,433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7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0,004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40000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2,241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2,328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4,355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0,006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50000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3,51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3,634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6,78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12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0,008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60000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5,053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5,238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9,665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0,009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70000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6,866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7,076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13,203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17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0,011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80000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8,908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9,245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17,252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0,013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90000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11,335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11,673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22,032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24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0,015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100000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13,948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14,387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27,356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33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</w:t>
            </w:r>
            <w:r w:rsidR="006C652C">
              <w:rPr>
                <w:rFonts w:eastAsia="Times New Roman" w:cstheme="minorHAnsi"/>
                <w:color w:val="000000"/>
                <w:lang w:eastAsia="pl-PL"/>
              </w:rPr>
              <w:t>28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0,016</w:t>
            </w:r>
          </w:p>
        </w:tc>
        <w:tc>
          <w:tcPr>
            <w:tcW w:w="1456" w:type="dxa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1000000</w:t>
            </w:r>
          </w:p>
        </w:tc>
        <w:tc>
          <w:tcPr>
            <w:tcW w:w="328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:rsidR="00507E0C" w:rsidRPr="00507E0C" w:rsidRDefault="00507E0C" w:rsidP="00507E0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6C652C">
              <w:rPr>
                <w:rFonts w:eastAsia="Times New Roman" w:cstheme="minorHAnsi"/>
                <w:color w:val="000000"/>
                <w:lang w:eastAsia="pl-PL"/>
              </w:rPr>
              <w:t>Zbyt długi czas sortowania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0,211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0,16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0,101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0,025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0,467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0,346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0,207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0,124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3000000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0,749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0,525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0,313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0,236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4000000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1,041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0,727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0,421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0,352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5000000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1,396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0,9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0,532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0,468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6000000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1,792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1,087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0,649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0,59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7000000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2,145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1,263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0,752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0,71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8000000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2,527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1,493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0,878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0,827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9000000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2,894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1,687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0,996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0,961</w:t>
            </w:r>
          </w:p>
        </w:tc>
      </w:tr>
      <w:tr w:rsidR="00507E0C" w:rsidRPr="006C652C" w:rsidTr="00A7678D">
        <w:trPr>
          <w:trHeight w:val="285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10000000</w:t>
            </w:r>
          </w:p>
        </w:tc>
        <w:tc>
          <w:tcPr>
            <w:tcW w:w="3288" w:type="dxa"/>
            <w:gridSpan w:val="3"/>
            <w:vMerge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3,297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1,905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1,121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507E0C" w:rsidRPr="00507E0C" w:rsidRDefault="00507E0C" w:rsidP="00507E0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507E0C">
              <w:rPr>
                <w:rFonts w:eastAsia="Times New Roman" w:cstheme="minorHAnsi"/>
                <w:color w:val="000000"/>
                <w:lang w:eastAsia="pl-PL"/>
              </w:rPr>
              <w:t>1,081</w:t>
            </w:r>
          </w:p>
        </w:tc>
      </w:tr>
    </w:tbl>
    <w:p w:rsidR="0052786D" w:rsidRDefault="006C652C" w:rsidP="00A478C8">
      <w:r>
        <w:br/>
        <w:t xml:space="preserve">Od razu można zauważyć, że </w:t>
      </w:r>
      <w:r w:rsidR="0052786D">
        <w:t xml:space="preserve">metody sortowania można podzielić na wolne: </w:t>
      </w:r>
      <w:proofErr w:type="spellStart"/>
      <w:r w:rsidR="0052786D">
        <w:t>Selection</w:t>
      </w:r>
      <w:proofErr w:type="spellEnd"/>
      <w:r w:rsidR="0052786D">
        <w:t xml:space="preserve"> Sort, </w:t>
      </w:r>
      <w:proofErr w:type="spellStart"/>
      <w:r w:rsidR="0052786D">
        <w:t>Insertion</w:t>
      </w:r>
      <w:proofErr w:type="spellEnd"/>
      <w:r w:rsidR="0052786D">
        <w:t xml:space="preserve"> Sort, </w:t>
      </w:r>
      <w:proofErr w:type="spellStart"/>
      <w:r w:rsidR="0052786D">
        <w:t>Bubble</w:t>
      </w:r>
      <w:proofErr w:type="spellEnd"/>
      <w:r w:rsidR="0052786D">
        <w:t xml:space="preserve"> Sort; jak i szybkie: </w:t>
      </w:r>
      <w:proofErr w:type="spellStart"/>
      <w:r w:rsidR="0052786D">
        <w:t>Heap</w:t>
      </w:r>
      <w:proofErr w:type="spellEnd"/>
      <w:r w:rsidR="0052786D">
        <w:t xml:space="preserve"> Sort, </w:t>
      </w:r>
      <w:proofErr w:type="spellStart"/>
      <w:r w:rsidR="0052786D">
        <w:t>Merge</w:t>
      </w:r>
      <w:proofErr w:type="spellEnd"/>
      <w:r w:rsidR="0052786D">
        <w:t xml:space="preserve"> Sort, </w:t>
      </w:r>
      <w:proofErr w:type="spellStart"/>
      <w:r w:rsidR="0052786D">
        <w:t>Quick</w:t>
      </w:r>
      <w:proofErr w:type="spellEnd"/>
      <w:r w:rsidR="0052786D">
        <w:t xml:space="preserve"> Sort, </w:t>
      </w:r>
      <w:proofErr w:type="spellStart"/>
      <w:r w:rsidR="0052786D">
        <w:t>Counting</w:t>
      </w:r>
      <w:proofErr w:type="spellEnd"/>
      <w:r w:rsidR="0052786D">
        <w:t xml:space="preserve"> Sort.</w:t>
      </w:r>
      <w:r w:rsidR="00B37016">
        <w:t xml:space="preserve"> Taki podział wynika ze złożoności obliczeniowej: dla metod wolnych wynosi ona O(n</w:t>
      </w:r>
      <w:r w:rsidR="00B37016">
        <w:rPr>
          <w:vertAlign w:val="superscript"/>
        </w:rPr>
        <w:t>2</w:t>
      </w:r>
      <w:r w:rsidR="005D345B">
        <w:t>)</w:t>
      </w:r>
      <w:r w:rsidR="00B37016">
        <w:t xml:space="preserve"> zaś dla szybkich O(</w:t>
      </w:r>
      <w:proofErr w:type="spellStart"/>
      <w:r w:rsidR="00B37016">
        <w:t>nlogn</w:t>
      </w:r>
      <w:proofErr w:type="spellEnd"/>
      <w:r w:rsidR="00B37016">
        <w:t>) lub O(n).</w:t>
      </w:r>
      <w:r w:rsidR="0052786D">
        <w:br w:type="column"/>
      </w:r>
      <w:r w:rsidR="00DD4657" w:rsidRPr="00DD4657">
        <w:rPr>
          <w:noProof/>
          <w:lang w:eastAsia="pl-PL"/>
        </w:rPr>
        <w:lastRenderedPageBreak/>
        <w:drawing>
          <wp:inline distT="0" distB="0" distL="0" distR="0">
            <wp:extent cx="5730737" cy="4651513"/>
            <wp:effectExtent l="19050" t="0" r="22363" b="0"/>
            <wp:docPr id="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1EA7" w:rsidRDefault="002B65BC" w:rsidP="00A478C8">
      <w:r>
        <w:br/>
      </w:r>
      <w:r w:rsidR="00DD4657">
        <w:t>Wykres ma skalę</w:t>
      </w:r>
      <w:r w:rsidR="00F61EA7">
        <w:t xml:space="preserve"> logarytmiczną, mimo to wyraźnie zarysowuje się ogromna różnica w czasie działania mi</w:t>
      </w:r>
      <w:r w:rsidR="00D0013F">
        <w:t>ędzy metodami szybkimi a wolnymi</w:t>
      </w:r>
      <w:r w:rsidR="00F61EA7">
        <w:t>.</w:t>
      </w:r>
    </w:p>
    <w:p w:rsidR="00DD4657" w:rsidRDefault="00F61EA7" w:rsidP="00F61EA7">
      <w:r>
        <w:t>Dla większej czytelności dalsza analiza będzie podzielona na dwie części zgodnie z wyżej wymienionym podziałem</w:t>
      </w:r>
      <w:r w:rsidR="00D0013F">
        <w:t>.</w:t>
      </w:r>
    </w:p>
    <w:p w:rsidR="00F61EA7" w:rsidRDefault="00DD4657" w:rsidP="00DD4657">
      <w:pPr>
        <w:pStyle w:val="Nagwek3"/>
      </w:pPr>
      <w:r>
        <w:t>Metody wolne</w:t>
      </w:r>
    </w:p>
    <w:p w:rsidR="00DD4657" w:rsidRDefault="00DD4657" w:rsidP="00DD4657"/>
    <w:tbl>
      <w:tblPr>
        <w:tblW w:w="61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1"/>
        <w:gridCol w:w="1487"/>
        <w:gridCol w:w="1466"/>
        <w:gridCol w:w="1294"/>
      </w:tblGrid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Liczba elementów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352A78" w:rsidP="00DD4657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Selection</w:t>
            </w:r>
            <w:r w:rsidR="00DD4657" w:rsidRPr="00DD4657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352A78" w:rsidP="00DD4657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Insertion</w:t>
            </w:r>
            <w:r w:rsidR="00DD4657" w:rsidRPr="00DD4657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352A78" w:rsidP="00DD4657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Bubble</w:t>
            </w:r>
            <w:r w:rsidR="00DD4657" w:rsidRPr="00DD4657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0,144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0,146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0,241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20000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0,573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0,592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1,080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30000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1,270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1,308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2,433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40000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2,241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2,328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4,355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50000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3,510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3,634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6,780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60000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5,053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5,238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9,665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70000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6,866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7,076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13,203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80000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8,908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9,245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17,252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90000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11,335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11,673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22,032</w:t>
            </w:r>
          </w:p>
        </w:tc>
      </w:tr>
      <w:tr w:rsidR="00DD4657" w:rsidRPr="00DD4657" w:rsidTr="00DD4657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100000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13,948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14,387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DD4657" w:rsidRPr="00DD4657" w:rsidRDefault="00DD4657" w:rsidP="00DD46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DD4657">
              <w:rPr>
                <w:rFonts w:eastAsia="Times New Roman" w:cstheme="minorHAnsi"/>
                <w:color w:val="000000"/>
                <w:lang w:eastAsia="pl-PL"/>
              </w:rPr>
              <w:t>27,356</w:t>
            </w:r>
          </w:p>
        </w:tc>
      </w:tr>
    </w:tbl>
    <w:p w:rsidR="00DD4657" w:rsidRDefault="00DD4657" w:rsidP="00DD4657"/>
    <w:p w:rsidR="00DD4657" w:rsidRPr="00DD4657" w:rsidRDefault="005D345B" w:rsidP="00DD4657">
      <w:r w:rsidRPr="005D345B">
        <w:rPr>
          <w:noProof/>
          <w:lang w:eastAsia="pl-PL"/>
        </w:rPr>
        <w:lastRenderedPageBreak/>
        <w:drawing>
          <wp:inline distT="0" distB="0" distL="0" distR="0">
            <wp:extent cx="5730737" cy="4365266"/>
            <wp:effectExtent l="19050" t="0" r="22363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4657" w:rsidRDefault="002B65BC" w:rsidP="00DD4657">
      <w:r>
        <w:br/>
      </w:r>
      <w:r w:rsidR="00DD4657">
        <w:t xml:space="preserve">Na wykresie wyraźnie widać </w:t>
      </w:r>
      <w:r w:rsidR="005D345B">
        <w:t xml:space="preserve">kwadratową zależność czasu od liczby elementów. </w:t>
      </w:r>
      <w:r w:rsidR="0084341A">
        <w:t>Uzasadnia to</w:t>
      </w:r>
      <w:r w:rsidR="005D345B">
        <w:t xml:space="preserve"> ekstremalną nieefektywność metod wolnych przy dużej ilości elementów.</w:t>
      </w:r>
      <w:r w:rsidR="00A10598">
        <w:t xml:space="preserve"> Wykresy </w:t>
      </w:r>
      <w:proofErr w:type="spellStart"/>
      <w:r w:rsidR="00A10598">
        <w:t>Insertion</w:t>
      </w:r>
      <w:proofErr w:type="spellEnd"/>
      <w:r w:rsidR="00A10598">
        <w:t xml:space="preserve"> Sort i </w:t>
      </w:r>
      <w:proofErr w:type="spellStart"/>
      <w:r w:rsidR="00CC2FB5">
        <w:t>Selection</w:t>
      </w:r>
      <w:proofErr w:type="spellEnd"/>
      <w:r w:rsidR="00CC2FB5">
        <w:t xml:space="preserve"> Sort niemal nakładają się na siebie </w:t>
      </w:r>
      <w:r w:rsidR="00554EF6">
        <w:t>więc dla losowego rozkładu metody okazują się mieć podobną wydajność</w:t>
      </w:r>
      <w:r w:rsidR="00CC2FB5">
        <w:t xml:space="preserve">, </w:t>
      </w:r>
      <w:proofErr w:type="spellStart"/>
      <w:r w:rsidR="00CC2FB5">
        <w:t>Bubble</w:t>
      </w:r>
      <w:proofErr w:type="spellEnd"/>
      <w:r w:rsidR="00CC2FB5">
        <w:t xml:space="preserve"> Sort o</w:t>
      </w:r>
      <w:r w:rsidR="00D0013F">
        <w:t>dstaje nieco od tych dwó</w:t>
      </w:r>
      <w:r w:rsidR="00CC2FB5">
        <w:t>ch metod.</w:t>
      </w:r>
    </w:p>
    <w:p w:rsidR="002B65BC" w:rsidRDefault="005D345B" w:rsidP="005D345B">
      <w:pPr>
        <w:pStyle w:val="Nagwek3"/>
      </w:pPr>
      <w:r>
        <w:t>Metody szybkie</w:t>
      </w:r>
    </w:p>
    <w:p w:rsidR="002B65BC" w:rsidRPr="002B65BC" w:rsidRDefault="002B65BC" w:rsidP="002B65BC"/>
    <w:tbl>
      <w:tblPr>
        <w:tblW w:w="6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1"/>
        <w:gridCol w:w="1135"/>
        <w:gridCol w:w="1255"/>
        <w:gridCol w:w="1174"/>
        <w:gridCol w:w="1475"/>
      </w:tblGrid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Liczba elementów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352A78" w:rsidP="002B65B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Heap</w:t>
            </w:r>
            <w:r w:rsidR="002B65BC" w:rsidRPr="002B65B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352A78" w:rsidP="002B65B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Merge</w:t>
            </w:r>
            <w:r w:rsidR="002B65BC" w:rsidRPr="002B65B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352A78" w:rsidP="002B65B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Quick</w:t>
            </w:r>
            <w:r w:rsidR="002B65BC" w:rsidRPr="002B65B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352A78" w:rsidP="002B65B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Counting</w:t>
            </w:r>
            <w:r w:rsidR="002B65BC" w:rsidRPr="002B65BC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0,211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0,16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0,101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0,025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2000000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0,467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0,346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0,207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0,124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3000000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0,749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0,525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0,313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0,236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4000000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1,041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0,727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0,421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0,352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5000000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1,396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0,532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0,468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6000000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1,792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1,087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0,649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0,59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7000000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2,145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1,263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0,752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0,71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8000000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2,527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1,493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0,878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0,827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9000000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2,894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1,687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0,996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0,961</w:t>
            </w:r>
          </w:p>
        </w:tc>
      </w:tr>
      <w:tr w:rsidR="002B65BC" w:rsidRPr="002B65BC" w:rsidTr="002B65B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10000000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3,297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1,905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1,121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:rsidR="002B65BC" w:rsidRPr="002B65BC" w:rsidRDefault="002B65BC" w:rsidP="002B65B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2B65BC">
              <w:rPr>
                <w:rFonts w:eastAsia="Times New Roman" w:cstheme="minorHAnsi"/>
                <w:color w:val="000000"/>
                <w:lang w:eastAsia="pl-PL"/>
              </w:rPr>
              <w:t>1,081</w:t>
            </w:r>
          </w:p>
        </w:tc>
      </w:tr>
    </w:tbl>
    <w:p w:rsidR="005D345B" w:rsidRDefault="00D0013F" w:rsidP="005D345B">
      <w:r w:rsidRPr="00D0013F">
        <w:rPr>
          <w:noProof/>
          <w:lang w:eastAsia="pl-PL"/>
        </w:rPr>
        <w:lastRenderedPageBreak/>
        <w:drawing>
          <wp:inline distT="0" distB="0" distL="0" distR="0">
            <wp:extent cx="5729743" cy="4269851"/>
            <wp:effectExtent l="19050" t="0" r="23357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0013F" w:rsidRDefault="00C226BB" w:rsidP="005D345B">
      <w:r>
        <w:t>W metodach szybkich sortowania zależn</w:t>
      </w:r>
      <w:r w:rsidR="00554EF6">
        <w:t xml:space="preserve">ość czasowa jest niemal liniowa. </w:t>
      </w:r>
      <w:proofErr w:type="spellStart"/>
      <w:r w:rsidR="00554EF6">
        <w:t>CountingSort</w:t>
      </w:r>
      <w:proofErr w:type="spellEnd"/>
      <w:r w:rsidR="00554EF6">
        <w:t xml:space="preserve"> traci swoją wielką przewagę w szybkości, gdy zakres sortowanych elementów z</w:t>
      </w:r>
      <w:r w:rsidR="00A10598">
        <w:t>aczyna przekraczać milion, przy </w:t>
      </w:r>
      <w:r w:rsidR="00554EF6">
        <w:t>10 milionach elementów już prawie zrównując</w:t>
      </w:r>
      <w:r w:rsidR="0084341A">
        <w:t xml:space="preserve"> się wydajnościowo z </w:t>
      </w:r>
      <w:proofErr w:type="spellStart"/>
      <w:r w:rsidR="0084341A">
        <w:t>QuickSort</w:t>
      </w:r>
      <w:proofErr w:type="spellEnd"/>
      <w:r w:rsidR="00554EF6">
        <w:t xml:space="preserve">. Testy praktyczne potwierdzają tę samą klasę złożoności obliczeniowej dla metod szybkich, mimo iż </w:t>
      </w:r>
      <w:r w:rsidR="00B7740A">
        <w:t xml:space="preserve">pomiary wskazują nawet 3-krotną przewagę </w:t>
      </w:r>
      <w:proofErr w:type="spellStart"/>
      <w:r w:rsidR="00B7740A">
        <w:t>QuickSort</w:t>
      </w:r>
      <w:proofErr w:type="spellEnd"/>
      <w:r w:rsidR="00B7740A">
        <w:t xml:space="preserve"> nad </w:t>
      </w:r>
      <w:proofErr w:type="spellStart"/>
      <w:r w:rsidR="00B7740A">
        <w:t>HeapSort</w:t>
      </w:r>
      <w:proofErr w:type="spellEnd"/>
      <w:r w:rsidR="00B7740A">
        <w:t xml:space="preserve">. Może to wynikać między innymi z implementacji tej metody. </w:t>
      </w:r>
    </w:p>
    <w:p w:rsidR="00487AE1" w:rsidRDefault="00B7740A" w:rsidP="005D345B">
      <w:r>
        <w:t xml:space="preserve">Powyższe pomiary wskazują na efektywność metod szybkich i nieefektywność metod wolnych sortowania. Dla wielkich zbiorów danych sortowanie metodami wolnymi staje się ekstremalnie nieefektywne. </w:t>
      </w:r>
      <w:r w:rsidR="0084341A">
        <w:t>Na efektywność metod sortowania</w:t>
      </w:r>
      <w:r w:rsidR="00487AE1">
        <w:t xml:space="preserve"> ma wpływ</w:t>
      </w:r>
      <w:r w:rsidR="0084341A">
        <w:t xml:space="preserve"> ilość elem</w:t>
      </w:r>
      <w:r w:rsidR="00A10598">
        <w:t>entów, ich rozkład, a także ich </w:t>
      </w:r>
      <w:r w:rsidR="0084341A">
        <w:t xml:space="preserve">zakres – szczególnie ważny przy </w:t>
      </w:r>
      <w:proofErr w:type="spellStart"/>
      <w:r w:rsidR="0084341A">
        <w:t>CountingSort</w:t>
      </w:r>
      <w:proofErr w:type="spellEnd"/>
      <w:r w:rsidR="0084341A">
        <w:t xml:space="preserve">. Metody szybkie korzystają z metody projektowania „dziel i zwyciężaj”, ponieważ bez podzielenia </w:t>
      </w:r>
      <w:r w:rsidR="00487AE1">
        <w:t xml:space="preserve">dużego problemu na </w:t>
      </w:r>
      <w:r w:rsidR="00884AFA">
        <w:t>mniejsze</w:t>
      </w:r>
      <w:r w:rsidR="00487AE1">
        <w:t xml:space="preserve"> niemożliwe jest </w:t>
      </w:r>
      <w:r w:rsidR="0084341A">
        <w:t>efektywne rozwiązanie.</w:t>
      </w:r>
    </w:p>
    <w:p w:rsidR="0084341A" w:rsidRDefault="0084341A" w:rsidP="005D345B">
      <w:r>
        <w:t xml:space="preserve">Istnieje też podział na stabilne i niestabilne metody sortowania w zależności czy elementy </w:t>
      </w:r>
      <w:r w:rsidR="00A10598">
        <w:br/>
      </w:r>
      <w:r>
        <w:t>o tej samej wartości przed i po sortowaniu są w takiej samej kolejności względem siebie</w:t>
      </w:r>
      <w:r w:rsidR="008914D6">
        <w:t xml:space="preserve">. Stabilne są: </w:t>
      </w:r>
      <w:proofErr w:type="spellStart"/>
      <w:r w:rsidR="008914D6">
        <w:t>InsertionSort</w:t>
      </w:r>
      <w:proofErr w:type="spellEnd"/>
      <w:r w:rsidR="008914D6">
        <w:t xml:space="preserve">, </w:t>
      </w:r>
      <w:proofErr w:type="spellStart"/>
      <w:r w:rsidR="008914D6">
        <w:t>SelectionSort</w:t>
      </w:r>
      <w:proofErr w:type="spellEnd"/>
      <w:r w:rsidR="008914D6">
        <w:t xml:space="preserve">, </w:t>
      </w:r>
      <w:proofErr w:type="spellStart"/>
      <w:r w:rsidR="008914D6">
        <w:t>BubbleSort</w:t>
      </w:r>
      <w:proofErr w:type="spellEnd"/>
      <w:r w:rsidR="008914D6">
        <w:t xml:space="preserve">, </w:t>
      </w:r>
      <w:proofErr w:type="spellStart"/>
      <w:r w:rsidR="008914D6">
        <w:t>MergeSort</w:t>
      </w:r>
      <w:proofErr w:type="spellEnd"/>
      <w:r w:rsidR="008914D6">
        <w:t xml:space="preserve">, zaś niestabilne są: </w:t>
      </w:r>
      <w:proofErr w:type="spellStart"/>
      <w:r w:rsidR="008914D6">
        <w:t>QuickSort</w:t>
      </w:r>
      <w:proofErr w:type="spellEnd"/>
      <w:r w:rsidR="008914D6">
        <w:t xml:space="preserve"> i </w:t>
      </w:r>
      <w:proofErr w:type="spellStart"/>
      <w:r w:rsidR="008914D6">
        <w:t>HeapSort</w:t>
      </w:r>
      <w:proofErr w:type="spellEnd"/>
      <w:r w:rsidR="00884AFA">
        <w:t xml:space="preserve">. </w:t>
      </w:r>
    </w:p>
    <w:p w:rsidR="00B7740A" w:rsidRDefault="00487AE1" w:rsidP="00487AE1">
      <w:pPr>
        <w:pStyle w:val="Nagwek2"/>
      </w:pPr>
      <w:r>
        <w:br w:type="column"/>
      </w:r>
      <w:r>
        <w:lastRenderedPageBreak/>
        <w:t>Znaczenie rozkładu liczb na efektywność sortowania</w:t>
      </w:r>
    </w:p>
    <w:p w:rsidR="00487AE1" w:rsidRDefault="00487AE1" w:rsidP="00487AE1">
      <w:pPr>
        <w:pStyle w:val="Nagwek3"/>
      </w:pPr>
      <w:r>
        <w:t>Rozkład losowy</w:t>
      </w:r>
    </w:p>
    <w:p w:rsidR="00F05130" w:rsidRPr="00F05130" w:rsidRDefault="00F05130" w:rsidP="00F05130"/>
    <w:tbl>
      <w:tblPr>
        <w:tblW w:w="593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1"/>
        <w:gridCol w:w="1466"/>
        <w:gridCol w:w="1125"/>
        <w:gridCol w:w="1481"/>
      </w:tblGrid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Liczba elementów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352A78" w:rsidP="00F05130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Insertion</w:t>
            </w:r>
            <w:r w:rsidR="00F05130" w:rsidRPr="00F05130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F05130">
              <w:rPr>
                <w:rFonts w:eastAsia="Times New Roman" w:cstheme="minorHAns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F05130">
              <w:rPr>
                <w:rFonts w:eastAsia="Times New Roman" w:cstheme="minorHAnsi"/>
                <w:color w:val="000000"/>
                <w:lang w:eastAsia="pl-PL"/>
              </w:rPr>
              <w:t>QuickSort</w:t>
            </w:r>
            <w:proofErr w:type="spellEnd"/>
            <w:r w:rsidRPr="00F05130">
              <w:rPr>
                <w:rFonts w:eastAsia="Times New Roman" w:cstheme="minorHAnsi"/>
                <w:color w:val="000000"/>
                <w:lang w:eastAsia="pl-PL"/>
              </w:rPr>
              <w:t>_[0]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20000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0,243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0,002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0,002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40000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0,992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0,006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0,006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60000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2,2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0,009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0,009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80000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3,906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0,013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0,013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100000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5,954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0,016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0,018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120000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8,541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0,021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0,021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140000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11,901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0,024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0,024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160000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15,465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0,029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0,027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180000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19,326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0,034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0,033</w:t>
            </w:r>
          </w:p>
        </w:tc>
      </w:tr>
      <w:tr w:rsidR="00F05130" w:rsidRPr="00F05130" w:rsidTr="00F05130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200000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24,18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0,036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:rsidR="00F05130" w:rsidRPr="00F05130" w:rsidRDefault="00F05130" w:rsidP="00F051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F05130">
              <w:rPr>
                <w:rFonts w:eastAsia="Times New Roman" w:cstheme="minorHAnsi"/>
                <w:color w:val="000000"/>
                <w:lang w:eastAsia="pl-PL"/>
              </w:rPr>
              <w:t>0,036</w:t>
            </w:r>
          </w:p>
        </w:tc>
      </w:tr>
    </w:tbl>
    <w:p w:rsidR="00F05130" w:rsidRDefault="00F05130" w:rsidP="00487AE1"/>
    <w:p w:rsidR="00487AE1" w:rsidRDefault="00F05130" w:rsidP="00487AE1">
      <w:r w:rsidRPr="00F05130">
        <w:rPr>
          <w:noProof/>
          <w:lang w:eastAsia="pl-PL"/>
        </w:rPr>
        <w:drawing>
          <wp:inline distT="0" distB="0" distL="0" distR="0">
            <wp:extent cx="5730737" cy="3554233"/>
            <wp:effectExtent l="19050" t="0" r="22363" b="8117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2A78" w:rsidRDefault="00F05130" w:rsidP="00487AE1">
      <w:r>
        <w:t xml:space="preserve">Przy rozkładzie losowym wybranie skrajnego bądź środkowego </w:t>
      </w:r>
      <w:proofErr w:type="spellStart"/>
      <w:r>
        <w:t>pivota</w:t>
      </w:r>
      <w:proofErr w:type="spellEnd"/>
      <w:r>
        <w:t xml:space="preserve"> nie ma większego znaczenia</w:t>
      </w:r>
      <w:r w:rsidR="00352A78">
        <w:t>. Raz jeszcze uwidacznia się przepaść w efektywności metod szybkich i wolnych.</w:t>
      </w:r>
    </w:p>
    <w:p w:rsidR="00352A78" w:rsidRDefault="00352A78" w:rsidP="00352A78">
      <w:pPr>
        <w:pStyle w:val="Nagwek3"/>
      </w:pPr>
      <w:r>
        <w:br w:type="column"/>
      </w:r>
      <w:r>
        <w:lastRenderedPageBreak/>
        <w:t>Porządek rosnący</w:t>
      </w:r>
    </w:p>
    <w:tbl>
      <w:tblPr>
        <w:tblW w:w="619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1"/>
        <w:gridCol w:w="1417"/>
        <w:gridCol w:w="1684"/>
        <w:gridCol w:w="1371"/>
      </w:tblGrid>
      <w:tr w:rsidR="00352A78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352A78" w:rsidRPr="00352A78" w:rsidRDefault="00352A78" w:rsidP="00352A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Liczba elementów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2A78" w:rsidRPr="00352A78" w:rsidRDefault="00352A78" w:rsidP="00352A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l-PL"/>
              </w:rPr>
              <w:t>Insertion</w:t>
            </w:r>
            <w:r w:rsidRPr="00352A78">
              <w:rPr>
                <w:rFonts w:eastAsia="Times New Roman" w:cstheme="minorHAnsi"/>
                <w:color w:val="000000"/>
                <w:lang w:eastAsia="pl-PL"/>
              </w:rPr>
              <w:t>Sort</w:t>
            </w:r>
            <w:proofErr w:type="spellEnd"/>
          </w:p>
        </w:tc>
        <w:tc>
          <w:tcPr>
            <w:tcW w:w="1684" w:type="dxa"/>
            <w:shd w:val="clear" w:color="auto" w:fill="auto"/>
            <w:noWrap/>
            <w:vAlign w:val="bottom"/>
            <w:hideMark/>
          </w:tcPr>
          <w:p w:rsidR="00352A78" w:rsidRPr="00352A78" w:rsidRDefault="00352A78" w:rsidP="00352A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352A78">
              <w:rPr>
                <w:rFonts w:eastAsia="Times New Roman" w:cstheme="minorHAns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352A78" w:rsidRPr="00352A78" w:rsidRDefault="00352A78" w:rsidP="00352A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352A78">
              <w:rPr>
                <w:rFonts w:eastAsia="Times New Roman" w:cstheme="minorHAnsi"/>
                <w:color w:val="000000"/>
                <w:lang w:eastAsia="pl-PL"/>
              </w:rPr>
              <w:t>QuickSort</w:t>
            </w:r>
            <w:proofErr w:type="spellEnd"/>
            <w:r w:rsidRPr="00352A78">
              <w:rPr>
                <w:rFonts w:eastAsia="Times New Roman" w:cstheme="minorHAnsi"/>
                <w:color w:val="000000"/>
                <w:lang w:eastAsia="pl-PL"/>
              </w:rPr>
              <w:t>_[0]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1400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0,001</w:t>
            </w:r>
          </w:p>
        </w:tc>
        <w:tc>
          <w:tcPr>
            <w:tcW w:w="1684" w:type="dxa"/>
            <w:vMerge w:val="restart"/>
            <w:shd w:val="clear" w:color="auto" w:fill="auto"/>
            <w:noWrap/>
            <w:vAlign w:val="center"/>
            <w:hideMark/>
          </w:tcPr>
          <w:p w:rsidR="0092785A" w:rsidRPr="00352A78" w:rsidRDefault="0092785A" w:rsidP="009278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Zbyt krótki czas sortowania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0,002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2800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0,004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0,008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4200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0,01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0,019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5600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0,021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0,034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7000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0,03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0,052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8400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0,044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0,075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9800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0,059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0,101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11200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0,074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0,134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12600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0,094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0,168</w:t>
            </w:r>
          </w:p>
        </w:tc>
      </w:tr>
      <w:tr w:rsidR="0092785A" w:rsidRPr="00352A78" w:rsidTr="0092785A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14000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0,115</w:t>
            </w:r>
          </w:p>
        </w:tc>
        <w:tc>
          <w:tcPr>
            <w:tcW w:w="1684" w:type="dxa"/>
            <w:vMerge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92785A" w:rsidRPr="00352A78" w:rsidRDefault="0092785A" w:rsidP="00352A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352A78">
              <w:rPr>
                <w:rFonts w:eastAsia="Times New Roman" w:cstheme="minorHAnsi"/>
                <w:color w:val="000000"/>
                <w:lang w:eastAsia="pl-PL"/>
              </w:rPr>
              <w:t>0,208</w:t>
            </w:r>
          </w:p>
        </w:tc>
      </w:tr>
    </w:tbl>
    <w:p w:rsidR="00352A78" w:rsidRDefault="00A10598" w:rsidP="00352A78">
      <w:r>
        <w:br/>
      </w:r>
      <w:r w:rsidR="00352A78" w:rsidRPr="00352A78">
        <w:rPr>
          <w:noProof/>
          <w:lang w:eastAsia="pl-PL"/>
        </w:rPr>
        <w:drawing>
          <wp:inline distT="0" distB="0" distL="0" distR="0">
            <wp:extent cx="5737695" cy="3466769"/>
            <wp:effectExtent l="19050" t="0" r="15405" b="331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785A" w:rsidRDefault="0092785A" w:rsidP="00352A78">
      <w:r>
        <w:t xml:space="preserve">Rozłożenie liczb ma ogromny wpływ na efektywność metody </w:t>
      </w:r>
      <w:proofErr w:type="spellStart"/>
      <w:r>
        <w:t>QuickSort</w:t>
      </w:r>
      <w:proofErr w:type="spellEnd"/>
      <w:r>
        <w:t xml:space="preserve">. Przy rozkładzie losowym </w:t>
      </w:r>
      <w:proofErr w:type="spellStart"/>
      <w:r>
        <w:t>pivot</w:t>
      </w:r>
      <w:proofErr w:type="spellEnd"/>
      <w:r>
        <w:t xml:space="preserve"> może zostać wybrany losowo, jednak przy porządku rosnącym miejsce wybranego </w:t>
      </w:r>
      <w:proofErr w:type="spellStart"/>
      <w:r>
        <w:t>pivota</w:t>
      </w:r>
      <w:proofErr w:type="spellEnd"/>
      <w:r>
        <w:t xml:space="preserve"> ma ogromne znaczenie. </w:t>
      </w:r>
      <w:proofErr w:type="spellStart"/>
      <w:r>
        <w:t>Pivot</w:t>
      </w:r>
      <w:proofErr w:type="spellEnd"/>
      <w:r>
        <w:t xml:space="preserve">, który ma wartość najmniejszego lub największego elementu jest najgorszym możliwym </w:t>
      </w:r>
      <w:proofErr w:type="spellStart"/>
      <w:r>
        <w:t>wyborym</w:t>
      </w:r>
      <w:proofErr w:type="spellEnd"/>
      <w:r>
        <w:t xml:space="preserve"> sprawiającym, że metoda szybka </w:t>
      </w:r>
      <w:r w:rsidR="00A10598">
        <w:t>zaczyna radzić sobie gorzej niż </w:t>
      </w:r>
      <w:r>
        <w:t xml:space="preserve">wolna. Dodatkowo może dojść do przepełnienia stosu, co było powodem wybrania tak małego kroku jakim jest 1400 elementów, powyżej 14000 elementów </w:t>
      </w:r>
      <w:proofErr w:type="spellStart"/>
      <w:r>
        <w:t>QuickSort</w:t>
      </w:r>
      <w:proofErr w:type="spellEnd"/>
      <w:r>
        <w:t xml:space="preserve"> wybierający jako </w:t>
      </w:r>
      <w:proofErr w:type="spellStart"/>
      <w:r>
        <w:t>pivot</w:t>
      </w:r>
      <w:proofErr w:type="spellEnd"/>
      <w:r>
        <w:t xml:space="preserve"> element pierwszy przestawał funkcjonować.</w:t>
      </w:r>
      <w:r w:rsidR="007268BC">
        <w:t xml:space="preserve"> Dzieje się tak, ponieważ przy </w:t>
      </w:r>
      <w:proofErr w:type="spellStart"/>
      <w:r w:rsidR="007268BC">
        <w:t>pivocie</w:t>
      </w:r>
      <w:proofErr w:type="spellEnd"/>
      <w:r w:rsidR="007268BC">
        <w:t xml:space="preserve"> będącym najmniejszym elementem tablica nie zostaje podzielona na dwie tablice średniej wiel</w:t>
      </w:r>
      <w:r w:rsidR="00A10598">
        <w:t>kości tylko </w:t>
      </w:r>
      <w:r w:rsidR="007268BC">
        <w:t>tablicę jednoelementową i całą resztę.</w:t>
      </w:r>
      <w:r>
        <w:t xml:space="preserve"> </w:t>
      </w:r>
      <w:proofErr w:type="spellStart"/>
      <w:r w:rsidR="007268BC">
        <w:t>QuickSort</w:t>
      </w:r>
      <w:proofErr w:type="spellEnd"/>
      <w:r w:rsidR="007268BC">
        <w:t xml:space="preserve"> biorący za </w:t>
      </w:r>
      <w:proofErr w:type="spellStart"/>
      <w:r w:rsidR="007268BC">
        <w:t>pivot</w:t>
      </w:r>
      <w:proofErr w:type="spellEnd"/>
      <w:r w:rsidR="007268BC">
        <w:t xml:space="preserve"> element środkowy radzi sobie za to bardzo dobrze – jest to dla niego najlepsze ustawienie</w:t>
      </w:r>
      <w:r w:rsidR="00A10598">
        <w:t xml:space="preserve"> elementów. Podział następuje w </w:t>
      </w:r>
      <w:r w:rsidR="007268BC">
        <w:t xml:space="preserve">połowie, duży problem zostaje podzielony na dwa równe średnie problemy. Dla </w:t>
      </w:r>
      <w:proofErr w:type="spellStart"/>
      <w:r w:rsidR="007268BC">
        <w:t>InsertionSort</w:t>
      </w:r>
      <w:proofErr w:type="spellEnd"/>
      <w:r w:rsidR="007268BC">
        <w:t xml:space="preserve"> porządek rosnący również jest najlepszym przypadkiem, w którym</w:t>
      </w:r>
      <w:r w:rsidR="00A10598">
        <w:t xml:space="preserve"> znacząco przyspiesza, ponieważ </w:t>
      </w:r>
      <w:r w:rsidR="007268BC">
        <w:t xml:space="preserve">potrzebuje zaledwie sprawdzić czy </w:t>
      </w:r>
      <w:r w:rsidR="00F3687C">
        <w:t>każdy element jest na swoim miejscu.</w:t>
      </w:r>
    </w:p>
    <w:p w:rsidR="00F3687C" w:rsidRDefault="00F3687C" w:rsidP="00352A78">
      <w:r>
        <w:lastRenderedPageBreak/>
        <w:t xml:space="preserve">Istnieją również inne metody wybraniu </w:t>
      </w:r>
      <w:proofErr w:type="spellStart"/>
      <w:r>
        <w:t>pivota</w:t>
      </w:r>
      <w:proofErr w:type="spellEnd"/>
      <w:r>
        <w:t xml:space="preserve">. Jedną z najlepszych jest wybranie losowego elementu za </w:t>
      </w:r>
      <w:proofErr w:type="spellStart"/>
      <w:r>
        <w:t>pivot</w:t>
      </w:r>
      <w:proofErr w:type="spellEnd"/>
      <w:r>
        <w:t xml:space="preserve">. Pozwala to ograniczyć do minimum możliwość trafienia na najgorszy scenariusz danych wejściowych, niestety spada wydajność przy wstępnie posortowanych danych względem </w:t>
      </w:r>
      <w:proofErr w:type="spellStart"/>
      <w:r>
        <w:t>pivota</w:t>
      </w:r>
      <w:proofErr w:type="spellEnd"/>
      <w:r>
        <w:t xml:space="preserve"> środkowego. Inną metodą jest wybranie przybliżonej mediany</w:t>
      </w:r>
      <w:r w:rsidR="00D57BC0">
        <w:t xml:space="preserve"> za </w:t>
      </w:r>
      <w:proofErr w:type="spellStart"/>
      <w:r w:rsidR="00D57BC0">
        <w:t>pivot</w:t>
      </w:r>
      <w:proofErr w:type="spellEnd"/>
      <w:r>
        <w:t xml:space="preserve">. </w:t>
      </w:r>
      <w:r w:rsidR="00D57BC0">
        <w:t xml:space="preserve">W tym przypadku sortowanie staje się bardzo szybkie i ma mało zagnieżdżony stos, jednak wybranie </w:t>
      </w:r>
      <w:proofErr w:type="spellStart"/>
      <w:r w:rsidR="00D57BC0">
        <w:t>pivota</w:t>
      </w:r>
      <w:proofErr w:type="spellEnd"/>
      <w:r w:rsidR="00D57BC0">
        <w:t xml:space="preserve"> wiąże się ze sporymi obliczeniami, co w rezultacie prowadzi do spadku wydajności całego procesu. Zagnieżdżenie stosu jest ważnym aspektem, ponieważ w skrajnych przypadkach może prowadzić do przepełnienia stosu, zaś w mniej skrajnych do znacznego zwiększenia złożoności pamięciowej, ponieważ </w:t>
      </w:r>
      <w:proofErr w:type="spellStart"/>
      <w:r w:rsidR="00D57BC0">
        <w:t>QuickSort</w:t>
      </w:r>
      <w:proofErr w:type="spellEnd"/>
      <w:r w:rsidR="00D57BC0">
        <w:t xml:space="preserve"> wymaga dodatkowej pamięci właśnie na stos.</w:t>
      </w:r>
    </w:p>
    <w:p w:rsidR="00884AFA" w:rsidRDefault="00D57BC0" w:rsidP="00884AFA">
      <w:r>
        <w:t xml:space="preserve">Wybór między </w:t>
      </w:r>
      <w:proofErr w:type="spellStart"/>
      <w:r>
        <w:t>QuickSort</w:t>
      </w:r>
      <w:proofErr w:type="spellEnd"/>
      <w:r>
        <w:t xml:space="preserve"> a </w:t>
      </w:r>
      <w:proofErr w:type="spellStart"/>
      <w:r>
        <w:t>InsertionSort</w:t>
      </w:r>
      <w:proofErr w:type="spellEnd"/>
      <w:r>
        <w:t xml:space="preserve"> zależy od przewidzianych danych wejściowych na jakich będą pracować. Należy mieć na </w:t>
      </w:r>
      <w:proofErr w:type="spellStart"/>
      <w:r>
        <w:t>uwadzę</w:t>
      </w:r>
      <w:proofErr w:type="spellEnd"/>
      <w:r>
        <w:t xml:space="preserve"> duża zależność efektywności </w:t>
      </w:r>
      <w:proofErr w:type="spellStart"/>
      <w:r>
        <w:t>QuickSorta</w:t>
      </w:r>
      <w:proofErr w:type="spellEnd"/>
      <w:r>
        <w:t xml:space="preserve"> od rozłożenia danych wejściowych w różnych sposobach wybrania </w:t>
      </w:r>
      <w:proofErr w:type="spellStart"/>
      <w:r>
        <w:t>pivota</w:t>
      </w:r>
      <w:proofErr w:type="spellEnd"/>
      <w:r>
        <w:t xml:space="preserve">. </w:t>
      </w:r>
      <w:r w:rsidR="000E0E87">
        <w:t xml:space="preserve">W miejscach gdzie wymagana jest stabilność szybkości działania </w:t>
      </w:r>
      <w:proofErr w:type="spellStart"/>
      <w:r w:rsidR="000E0E87">
        <w:t>QuickSort</w:t>
      </w:r>
      <w:proofErr w:type="spellEnd"/>
      <w:r w:rsidR="000E0E87">
        <w:t xml:space="preserve"> nie będzie dobry</w:t>
      </w:r>
      <w:r w:rsidR="00653ABF">
        <w:t>m wyborem przez jego problemy z </w:t>
      </w:r>
      <w:r w:rsidR="000E0E87">
        <w:t xml:space="preserve">sortowaniem w pesymistycznym przypadku. W ogólnym rozrachunku </w:t>
      </w:r>
      <w:proofErr w:type="spellStart"/>
      <w:r w:rsidR="000E0E87">
        <w:t>QuickSort</w:t>
      </w:r>
      <w:proofErr w:type="spellEnd"/>
      <w:r w:rsidR="000E0E87">
        <w:t xml:space="preserve"> mimo kilku problemów jest niezwykle szybką metodą sortowania. </w:t>
      </w:r>
      <w:proofErr w:type="spellStart"/>
      <w:r w:rsidR="000E0E87">
        <w:t>InsertionS</w:t>
      </w:r>
      <w:r w:rsidR="00653ABF">
        <w:t>ort</w:t>
      </w:r>
      <w:proofErr w:type="spellEnd"/>
      <w:r w:rsidR="00653ABF">
        <w:t xml:space="preserve"> bardzo dobrze radzi sobie z </w:t>
      </w:r>
      <w:r w:rsidR="000E0E87">
        <w:t xml:space="preserve">danymi wejściowymi, które są już wstępnie posortowane, jest to jego główna zaleta. </w:t>
      </w:r>
      <w:r w:rsidR="00653ABF">
        <w:br/>
      </w:r>
      <w:r w:rsidR="000E0E87">
        <w:t>W innych przypadkach nie jest już zbyt efektywny należąc do metod wolnych.</w:t>
      </w:r>
    </w:p>
    <w:p w:rsidR="00884AFA" w:rsidRDefault="00884AFA" w:rsidP="00884AFA">
      <w:proofErr w:type="spellStart"/>
      <w:r>
        <w:t>InsertionSort</w:t>
      </w:r>
      <w:proofErr w:type="spellEnd"/>
      <w:r>
        <w:t xml:space="preserve">: </w:t>
      </w:r>
      <w:r>
        <w:br/>
        <w:t>zalety: duża efektywność przy wstępnie posortowanych danych; stabilny</w:t>
      </w:r>
      <w:r>
        <w:br/>
        <w:t>wady: kwadratowa złożoność obliczeniowa</w:t>
      </w:r>
    </w:p>
    <w:p w:rsidR="00FB6768" w:rsidRDefault="00FB6768" w:rsidP="00884AFA">
      <w:proofErr w:type="spellStart"/>
      <w:r>
        <w:t>SelectionSort</w:t>
      </w:r>
      <w:proofErr w:type="spellEnd"/>
      <w:r>
        <w:t>:</w:t>
      </w:r>
      <w:r>
        <w:br/>
        <w:t>zalety: mało zamian elementów (przydatne za nośnikach z bardzo niską prędkością zapisu); stabilny</w:t>
      </w:r>
      <w:r>
        <w:br/>
        <w:t>wady: kwadratowa złożoność obliczeniowa</w:t>
      </w:r>
    </w:p>
    <w:p w:rsidR="00FB6768" w:rsidRDefault="00FB6768" w:rsidP="00884AFA">
      <w:proofErr w:type="spellStart"/>
      <w:r>
        <w:t>BubbleSort</w:t>
      </w:r>
      <w:proofErr w:type="spellEnd"/>
      <w:r>
        <w:t>:</w:t>
      </w:r>
      <w:r>
        <w:br/>
        <w:t>zalety: w implementacji z flagą wysoka efektywność przy wstępnie posortowanych danych; stabilny</w:t>
      </w:r>
      <w:r>
        <w:br/>
        <w:t>wady: w typowym przypadku gorsza wydajność nawet od innych metod wolnych</w:t>
      </w:r>
    </w:p>
    <w:p w:rsidR="00FB6768" w:rsidRDefault="00FB6768" w:rsidP="00884AFA">
      <w:proofErr w:type="spellStart"/>
      <w:r>
        <w:t>QuickSort</w:t>
      </w:r>
      <w:proofErr w:type="spellEnd"/>
      <w:r>
        <w:t>:</w:t>
      </w:r>
      <w:r>
        <w:br/>
        <w:t>zalety: najszybs</w:t>
      </w:r>
      <w:r w:rsidR="00D35455">
        <w:t>za metoda w typowym scenariuszu</w:t>
      </w:r>
      <w:r>
        <w:br/>
        <w:t xml:space="preserve">wady: bardzo mała wydajność w pesymistycznym scenariuszu; problem wybrania </w:t>
      </w:r>
      <w:proofErr w:type="spellStart"/>
      <w:r>
        <w:t>pivota</w:t>
      </w:r>
      <w:proofErr w:type="spellEnd"/>
      <w:r>
        <w:t>; potrzebna dodatkowa pamięć na stos; niestabilny</w:t>
      </w:r>
    </w:p>
    <w:p w:rsidR="00D35455" w:rsidRDefault="00FB6768" w:rsidP="00884AFA">
      <w:proofErr w:type="spellStart"/>
      <w:r>
        <w:t>MergeSort</w:t>
      </w:r>
      <w:proofErr w:type="spellEnd"/>
      <w:r>
        <w:t>:</w:t>
      </w:r>
      <w:r>
        <w:br/>
        <w:t xml:space="preserve">zalety: metoda niewiele wolniejsza od </w:t>
      </w:r>
      <w:proofErr w:type="spellStart"/>
      <w:r>
        <w:t>QuickSort</w:t>
      </w:r>
      <w:proofErr w:type="spellEnd"/>
      <w:r>
        <w:t>;</w:t>
      </w:r>
      <w:r w:rsidR="00D35455">
        <w:t xml:space="preserve"> pesymistyczna złożoność </w:t>
      </w:r>
      <w:proofErr w:type="spellStart"/>
      <w:r w:rsidR="00D35455">
        <w:t>nlogn</w:t>
      </w:r>
      <w:proofErr w:type="spellEnd"/>
      <w:r w:rsidR="00D35455">
        <w:t>;</w:t>
      </w:r>
      <w:r>
        <w:t xml:space="preserve"> stabilny</w:t>
      </w:r>
      <w:r w:rsidR="00D35455">
        <w:br/>
        <w:t>wady: dodatkowa tablica wynikowa – n dodatkowej pamięci</w:t>
      </w:r>
    </w:p>
    <w:p w:rsidR="00A10598" w:rsidRDefault="00D35455" w:rsidP="00884AFA">
      <w:proofErr w:type="spellStart"/>
      <w:r>
        <w:t>HeapSort</w:t>
      </w:r>
      <w:proofErr w:type="spellEnd"/>
      <w:r>
        <w:t>:</w:t>
      </w:r>
      <w:r>
        <w:br/>
        <w:t xml:space="preserve">zalety: pesymistyczna złożoność </w:t>
      </w:r>
      <w:proofErr w:type="spellStart"/>
      <w:r>
        <w:t>nlogn</w:t>
      </w:r>
      <w:proofErr w:type="spellEnd"/>
      <w:r>
        <w:t>;</w:t>
      </w:r>
      <w:r w:rsidR="00A10598">
        <w:t xml:space="preserve"> algorytm w miejscu</w:t>
      </w:r>
      <w:r w:rsidR="00A10598">
        <w:br/>
        <w:t>wady: niestabilny</w:t>
      </w:r>
    </w:p>
    <w:p w:rsidR="00A10598" w:rsidRDefault="00A10598" w:rsidP="00884AFA">
      <w:proofErr w:type="spellStart"/>
      <w:r>
        <w:t>CountingSort</w:t>
      </w:r>
      <w:proofErr w:type="spellEnd"/>
      <w:r>
        <w:t>:</w:t>
      </w:r>
      <w:r>
        <w:br/>
        <w:t>zalety: bezkonkurencyjny przy małym zakresie liczb</w:t>
      </w:r>
      <w:r>
        <w:br/>
        <w:t>wady: wąskie zastosowanie; wysoka złożoność pamięciowa</w:t>
      </w:r>
      <w:r w:rsidR="00FB6768">
        <w:br/>
      </w:r>
    </w:p>
    <w:p w:rsidR="00D57BC0" w:rsidRDefault="000E0E87" w:rsidP="00A10598">
      <w:pPr>
        <w:pStyle w:val="Nagwek2"/>
      </w:pPr>
      <w:r>
        <w:br w:type="column"/>
      </w:r>
      <w:r>
        <w:lastRenderedPageBreak/>
        <w:t>Znaczenie zakresu liczb na efektywność sortowania</w:t>
      </w:r>
    </w:p>
    <w:p w:rsidR="001F2F1C" w:rsidRDefault="001F2F1C" w:rsidP="001F2F1C"/>
    <w:tbl>
      <w:tblPr>
        <w:tblW w:w="696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1"/>
        <w:gridCol w:w="1125"/>
        <w:gridCol w:w="1425"/>
        <w:gridCol w:w="1125"/>
        <w:gridCol w:w="1425"/>
      </w:tblGrid>
      <w:tr w:rsidR="001F2F1C" w:rsidRPr="001F2F1C" w:rsidTr="001F2F1C">
        <w:trPr>
          <w:trHeight w:val="285"/>
        </w:trPr>
        <w:tc>
          <w:tcPr>
            <w:tcW w:w="1861" w:type="dxa"/>
            <w:vMerge w:val="restart"/>
            <w:shd w:val="clear" w:color="auto" w:fill="auto"/>
            <w:noWrap/>
            <w:vAlign w:val="center"/>
            <w:hideMark/>
          </w:tcPr>
          <w:p w:rsidR="001F2F1C" w:rsidRPr="001F2F1C" w:rsidRDefault="001F2F1C" w:rsidP="001F2F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Liczba elementów</w:t>
            </w:r>
          </w:p>
        </w:tc>
        <w:tc>
          <w:tcPr>
            <w:tcW w:w="2550" w:type="dxa"/>
            <w:gridSpan w:val="2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100n</w:t>
            </w:r>
          </w:p>
        </w:tc>
        <w:tc>
          <w:tcPr>
            <w:tcW w:w="2550" w:type="dxa"/>
            <w:gridSpan w:val="2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0,01n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vMerge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1F2F1C">
              <w:rPr>
                <w:rFonts w:eastAsia="Times New Roman" w:cstheme="minorHAns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1F2F1C">
              <w:rPr>
                <w:rFonts w:eastAsia="Times New Roman" w:cstheme="minorHAnsi"/>
                <w:color w:val="000000"/>
                <w:lang w:eastAsia="pl-PL"/>
              </w:rPr>
              <w:t>CountingSort</w:t>
            </w:r>
            <w:proofErr w:type="spellEnd"/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1F2F1C">
              <w:rPr>
                <w:rFonts w:eastAsia="Times New Roman" w:cstheme="minorHAns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1F2F1C">
              <w:rPr>
                <w:rFonts w:eastAsia="Times New Roman" w:cstheme="minorHAnsi"/>
                <w:color w:val="000000"/>
                <w:lang w:eastAsia="pl-PL"/>
              </w:rPr>
              <w:t>CountingSort</w:t>
            </w:r>
            <w:proofErr w:type="spellEnd"/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200000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0,068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0,001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400000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0,036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0,137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0,024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0,001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600000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0,056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0,212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0,039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0,002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800000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0,075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0,056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0,003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1000000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0,096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0,354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0,069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0,004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1200000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0,114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0,454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0,087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0,006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1400000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0,137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0,533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0,098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0,008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1600000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0,159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0,639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0,112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0,009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1800000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0,181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0,682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2000000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0,207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0,784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0,148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0,012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2200000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0,221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0,861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0,164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0,013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2400000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0,253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0,934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0,185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0,015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2600000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0,272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1,033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0,016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2800000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0,298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1,099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0,215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0,019</w:t>
            </w:r>
          </w:p>
        </w:tc>
      </w:tr>
      <w:tr w:rsidR="001F2F1C" w:rsidRPr="001F2F1C" w:rsidTr="001F2F1C">
        <w:trPr>
          <w:trHeight w:val="285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3000000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0,316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1,2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0,225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1F2F1C" w:rsidRPr="001F2F1C" w:rsidRDefault="001F2F1C" w:rsidP="001F2F1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 w:rsidRPr="001F2F1C">
              <w:rPr>
                <w:rFonts w:eastAsia="Times New Roman" w:cstheme="minorHAnsi"/>
                <w:color w:val="000000"/>
                <w:lang w:eastAsia="pl-PL"/>
              </w:rPr>
              <w:t>0,022</w:t>
            </w:r>
          </w:p>
        </w:tc>
      </w:tr>
    </w:tbl>
    <w:p w:rsidR="001F2F1C" w:rsidRPr="001F2F1C" w:rsidRDefault="001F2F1C" w:rsidP="001F2F1C"/>
    <w:p w:rsidR="000E0E87" w:rsidRDefault="000E0E87" w:rsidP="000E0E87">
      <w:pPr>
        <w:pStyle w:val="Nagwek3"/>
      </w:pPr>
      <w:r>
        <w:t>Zakres 100 razy większy niż ilość elementów</w:t>
      </w:r>
    </w:p>
    <w:p w:rsidR="000E0E87" w:rsidRDefault="000E0E87" w:rsidP="000E0E87"/>
    <w:p w:rsidR="001F2F1C" w:rsidRDefault="001F2F1C" w:rsidP="000E0E87">
      <w:r w:rsidRPr="001F2F1C">
        <w:rPr>
          <w:noProof/>
          <w:lang w:eastAsia="pl-PL"/>
        </w:rPr>
        <w:drawing>
          <wp:inline distT="0" distB="0" distL="0" distR="0">
            <wp:extent cx="5713841" cy="3951799"/>
            <wp:effectExtent l="19050" t="0" r="20209" b="0"/>
            <wp:docPr id="7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F2F1C" w:rsidRDefault="001F2F1C" w:rsidP="000E0E87"/>
    <w:p w:rsidR="001F2F1C" w:rsidRDefault="001F2F1C" w:rsidP="001F2F1C">
      <w:pPr>
        <w:pStyle w:val="Nagwek3"/>
      </w:pPr>
      <w:r>
        <w:lastRenderedPageBreak/>
        <w:t>Zakres 100 razy mniejszy niż ilość elementów</w:t>
      </w:r>
    </w:p>
    <w:p w:rsidR="001F2F1C" w:rsidRDefault="001F2F1C" w:rsidP="001F2F1C"/>
    <w:p w:rsidR="001F2F1C" w:rsidRDefault="00832FBC" w:rsidP="001F2F1C">
      <w:r w:rsidRPr="00832FBC">
        <w:drawing>
          <wp:inline distT="0" distB="0" distL="0" distR="0">
            <wp:extent cx="5760720" cy="3954554"/>
            <wp:effectExtent l="19050" t="0" r="11430" b="7846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10598" w:rsidRDefault="001F2F1C" w:rsidP="00A10598">
      <w:r>
        <w:t xml:space="preserve">Doświadczenie pokazuje jak wielkie znaczenie ma zakres elementów dla metody </w:t>
      </w:r>
      <w:proofErr w:type="spellStart"/>
      <w:r>
        <w:t>CountingSort</w:t>
      </w:r>
      <w:proofErr w:type="spellEnd"/>
      <w:r>
        <w:t xml:space="preserve">. </w:t>
      </w:r>
      <w:proofErr w:type="spellStart"/>
      <w:r w:rsidR="00B63F2B">
        <w:t>CountingSort</w:t>
      </w:r>
      <w:proofErr w:type="spellEnd"/>
      <w:r w:rsidR="00B63F2B">
        <w:t xml:space="preserve"> nie radzi sobie zbyt dobrze, gdy zakres zaczyna być duży, przegrywa nawet z </w:t>
      </w:r>
      <w:proofErr w:type="spellStart"/>
      <w:r w:rsidR="00B63F2B">
        <w:t>QuickSort</w:t>
      </w:r>
      <w:proofErr w:type="spellEnd"/>
      <w:r w:rsidR="00B63F2B">
        <w:t xml:space="preserve">, który ma gorszą złożoność obliczeniową. Co również ważne </w:t>
      </w:r>
      <w:proofErr w:type="spellStart"/>
      <w:r w:rsidR="00B63F2B">
        <w:t>CountingSort</w:t>
      </w:r>
      <w:proofErr w:type="spellEnd"/>
      <w:r w:rsidR="00B63F2B">
        <w:t xml:space="preserve"> uzyskuje wtedy ogromną złożoność pamięciową. Po zmniejszeniu zakresu radzi on już sobie bardzo dobrze</w:t>
      </w:r>
      <w:r w:rsidR="00653ABF">
        <w:t>,</w:t>
      </w:r>
      <w:r w:rsidR="00B63F2B">
        <w:t xml:space="preserve"> </w:t>
      </w:r>
      <w:r w:rsidR="00653ABF">
        <w:t>będąc </w:t>
      </w:r>
      <w:r w:rsidR="00B63F2B">
        <w:t xml:space="preserve">zdecydowanie </w:t>
      </w:r>
      <w:r w:rsidR="00653ABF">
        <w:t>szybszym niż</w:t>
      </w:r>
      <w:r w:rsidR="00B63F2B">
        <w:t xml:space="preserve"> </w:t>
      </w:r>
      <w:proofErr w:type="spellStart"/>
      <w:r w:rsidR="00B63F2B">
        <w:t>QuickSort</w:t>
      </w:r>
      <w:proofErr w:type="spellEnd"/>
      <w:r w:rsidR="00B63F2B">
        <w:t xml:space="preserve">. </w:t>
      </w:r>
      <w:proofErr w:type="spellStart"/>
      <w:r>
        <w:t>QuickSort</w:t>
      </w:r>
      <w:proofErr w:type="spellEnd"/>
      <w:r>
        <w:t xml:space="preserve"> również zyskał na zmniejszeniu zakresu liczb, jednak w niewielkim stopniu.</w:t>
      </w:r>
    </w:p>
    <w:p w:rsidR="00B63F2B" w:rsidRPr="00B63F2B" w:rsidRDefault="00B63F2B" w:rsidP="00B63F2B">
      <w:r>
        <w:t xml:space="preserve"> </w:t>
      </w:r>
    </w:p>
    <w:sectPr w:rsidR="00B63F2B" w:rsidRPr="00B63F2B" w:rsidSect="0069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04B8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303040D"/>
    <w:multiLevelType w:val="hybridMultilevel"/>
    <w:tmpl w:val="2EDE41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123"/>
    <w:multiLevelType w:val="hybridMultilevel"/>
    <w:tmpl w:val="CFD223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631699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478C8"/>
    <w:rsid w:val="000E0E87"/>
    <w:rsid w:val="001F2F1C"/>
    <w:rsid w:val="002B65BC"/>
    <w:rsid w:val="00352A78"/>
    <w:rsid w:val="00487AE1"/>
    <w:rsid w:val="00507E0C"/>
    <w:rsid w:val="0052786D"/>
    <w:rsid w:val="00554EF6"/>
    <w:rsid w:val="005D345B"/>
    <w:rsid w:val="00653ABF"/>
    <w:rsid w:val="006711FC"/>
    <w:rsid w:val="0069103E"/>
    <w:rsid w:val="00694469"/>
    <w:rsid w:val="006C652C"/>
    <w:rsid w:val="007268BC"/>
    <w:rsid w:val="00741BAB"/>
    <w:rsid w:val="00814778"/>
    <w:rsid w:val="00832FBC"/>
    <w:rsid w:val="0084341A"/>
    <w:rsid w:val="00884AFA"/>
    <w:rsid w:val="008914D6"/>
    <w:rsid w:val="008E4D6E"/>
    <w:rsid w:val="0092785A"/>
    <w:rsid w:val="00974E3D"/>
    <w:rsid w:val="00A10598"/>
    <w:rsid w:val="00A478C8"/>
    <w:rsid w:val="00A7678D"/>
    <w:rsid w:val="00B37016"/>
    <w:rsid w:val="00B63F2B"/>
    <w:rsid w:val="00B7740A"/>
    <w:rsid w:val="00C226BB"/>
    <w:rsid w:val="00C43706"/>
    <w:rsid w:val="00C920B9"/>
    <w:rsid w:val="00CC2FB5"/>
    <w:rsid w:val="00D0013F"/>
    <w:rsid w:val="00D35455"/>
    <w:rsid w:val="00D57BC0"/>
    <w:rsid w:val="00DD4657"/>
    <w:rsid w:val="00F05130"/>
    <w:rsid w:val="00F3687C"/>
    <w:rsid w:val="00F61EA7"/>
    <w:rsid w:val="00FB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103E"/>
  </w:style>
  <w:style w:type="paragraph" w:styleId="Nagwek1">
    <w:name w:val="heading 1"/>
    <w:basedOn w:val="Normalny"/>
    <w:next w:val="Normalny"/>
    <w:link w:val="Nagwek1Znak"/>
    <w:uiPriority w:val="9"/>
    <w:qFormat/>
    <w:rsid w:val="00A478C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70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74E3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4E3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4E3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4E3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4E3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4E3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4E3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78C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47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43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74E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4E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4E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4E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4E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4E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4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1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jtas\Desktop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czasowa</a:t>
            </a:r>
            <a:r>
              <a:rPr lang="pl-PL" baseline="0"/>
              <a:t> metod sortowania</a:t>
            </a:r>
            <a:endParaRPr lang="pl-PL"/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strRef>
              <c:f>Arkusz1!$L$95</c:f>
              <c:strCache>
                <c:ptCount val="1"/>
                <c:pt idx="0">
                  <c:v>Selection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Arkusz1!$L$96:$L$105</c:f>
              <c:numCache>
                <c:formatCode>General</c:formatCode>
                <c:ptCount val="10"/>
                <c:pt idx="0">
                  <c:v>0.14400000000000004</c:v>
                </c:pt>
                <c:pt idx="1">
                  <c:v>0.57299999999999995</c:v>
                </c:pt>
                <c:pt idx="2">
                  <c:v>1.27</c:v>
                </c:pt>
                <c:pt idx="3">
                  <c:v>2.2410000000000001</c:v>
                </c:pt>
                <c:pt idx="4">
                  <c:v>3.51</c:v>
                </c:pt>
                <c:pt idx="5">
                  <c:v>5.0529999999999955</c:v>
                </c:pt>
                <c:pt idx="6">
                  <c:v>6.8659999999999934</c:v>
                </c:pt>
                <c:pt idx="7">
                  <c:v>8.9080000000000013</c:v>
                </c:pt>
                <c:pt idx="8">
                  <c:v>11.335000000000004</c:v>
                </c:pt>
                <c:pt idx="9">
                  <c:v>13.947999999999999</c:v>
                </c:pt>
              </c:numCache>
            </c:numRef>
          </c:val>
        </c:ser>
        <c:ser>
          <c:idx val="1"/>
          <c:order val="1"/>
          <c:tx>
            <c:strRef>
              <c:f>Arkusz1!$M$95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Arkusz1!$M$96:$M$105</c:f>
              <c:numCache>
                <c:formatCode>General</c:formatCode>
                <c:ptCount val="10"/>
                <c:pt idx="0">
                  <c:v>0.14600000000000019</c:v>
                </c:pt>
                <c:pt idx="1">
                  <c:v>0.5920000000000003</c:v>
                </c:pt>
                <c:pt idx="2">
                  <c:v>1.3080000000000001</c:v>
                </c:pt>
                <c:pt idx="3">
                  <c:v>2.3279999999999998</c:v>
                </c:pt>
                <c:pt idx="4">
                  <c:v>3.6339999999999999</c:v>
                </c:pt>
                <c:pt idx="5">
                  <c:v>5.2380000000000004</c:v>
                </c:pt>
                <c:pt idx="6">
                  <c:v>7.0759999999999996</c:v>
                </c:pt>
                <c:pt idx="7">
                  <c:v>9.2449999999999992</c:v>
                </c:pt>
                <c:pt idx="8">
                  <c:v>11.673</c:v>
                </c:pt>
                <c:pt idx="9">
                  <c:v>14.387</c:v>
                </c:pt>
              </c:numCache>
            </c:numRef>
          </c:val>
        </c:ser>
        <c:ser>
          <c:idx val="2"/>
          <c:order val="2"/>
          <c:tx>
            <c:strRef>
              <c:f>Arkusz1!$N$95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Arkusz1!$N$96:$N$105</c:f>
              <c:numCache>
                <c:formatCode>General</c:formatCode>
                <c:ptCount val="10"/>
                <c:pt idx="0">
                  <c:v>0.24100000000000019</c:v>
                </c:pt>
                <c:pt idx="1">
                  <c:v>1.08</c:v>
                </c:pt>
                <c:pt idx="2">
                  <c:v>2.4329999999999967</c:v>
                </c:pt>
                <c:pt idx="3">
                  <c:v>4.3549999999999942</c:v>
                </c:pt>
                <c:pt idx="4">
                  <c:v>6.78</c:v>
                </c:pt>
                <c:pt idx="5">
                  <c:v>9.6650000000000027</c:v>
                </c:pt>
                <c:pt idx="6">
                  <c:v>13.203000000000001</c:v>
                </c:pt>
                <c:pt idx="7">
                  <c:v>17.251999999999999</c:v>
                </c:pt>
                <c:pt idx="8">
                  <c:v>22.032</c:v>
                </c:pt>
                <c:pt idx="9">
                  <c:v>27.356000000000005</c:v>
                </c:pt>
              </c:numCache>
            </c:numRef>
          </c:val>
        </c:ser>
        <c:ser>
          <c:idx val="3"/>
          <c:order val="3"/>
          <c:tx>
            <c:strRef>
              <c:f>Arkusz1!$O$95</c:f>
              <c:strCache>
                <c:ptCount val="1"/>
                <c:pt idx="0">
                  <c:v>Heap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Arkusz1!$O$96:$O$105</c:f>
              <c:numCache>
                <c:formatCode>General</c:formatCode>
                <c:ptCount val="10"/>
                <c:pt idx="0">
                  <c:v>2.0000000000000031E-3</c:v>
                </c:pt>
                <c:pt idx="1">
                  <c:v>5.0000000000000062E-3</c:v>
                </c:pt>
                <c:pt idx="2">
                  <c:v>8.000000000000014E-3</c:v>
                </c:pt>
                <c:pt idx="3">
                  <c:v>1.2000000000000009E-2</c:v>
                </c:pt>
                <c:pt idx="4">
                  <c:v>1.4999999999999998E-2</c:v>
                </c:pt>
                <c:pt idx="5">
                  <c:v>1.8000000000000019E-2</c:v>
                </c:pt>
                <c:pt idx="6">
                  <c:v>2.2000000000000026E-2</c:v>
                </c:pt>
                <c:pt idx="7">
                  <c:v>2.6000000000000016E-2</c:v>
                </c:pt>
                <c:pt idx="8">
                  <c:v>2.9000000000000019E-2</c:v>
                </c:pt>
                <c:pt idx="9">
                  <c:v>3.3000000000000002E-2</c:v>
                </c:pt>
              </c:numCache>
            </c:numRef>
          </c:val>
        </c:ser>
        <c:ser>
          <c:idx val="4"/>
          <c:order val="4"/>
          <c:tx>
            <c:strRef>
              <c:f>Arkusz1!$P$95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Arkusz1!$P$96:$P$105</c:f>
              <c:numCache>
                <c:formatCode>General</c:formatCode>
                <c:ptCount val="10"/>
                <c:pt idx="0">
                  <c:v>2.0000000000000031E-3</c:v>
                </c:pt>
                <c:pt idx="1">
                  <c:v>4.0000000000000062E-3</c:v>
                </c:pt>
                <c:pt idx="2">
                  <c:v>7.0000000000000088E-3</c:v>
                </c:pt>
                <c:pt idx="3">
                  <c:v>1.0000000000000011E-2</c:v>
                </c:pt>
                <c:pt idx="4">
                  <c:v>1.2000000000000009E-2</c:v>
                </c:pt>
                <c:pt idx="5">
                  <c:v>1.4999999999999998E-2</c:v>
                </c:pt>
                <c:pt idx="6">
                  <c:v>1.7000000000000022E-2</c:v>
                </c:pt>
                <c:pt idx="7">
                  <c:v>2.0000000000000021E-2</c:v>
                </c:pt>
                <c:pt idx="8">
                  <c:v>2.4000000000000018E-2</c:v>
                </c:pt>
                <c:pt idx="9">
                  <c:v>2.8000000000000011E-2</c:v>
                </c:pt>
              </c:numCache>
            </c:numRef>
          </c:val>
        </c:ser>
        <c:ser>
          <c:idx val="5"/>
          <c:order val="5"/>
          <c:tx>
            <c:strRef>
              <c:f>Arkusz1!$Q$95</c:f>
              <c:strCache>
                <c:ptCount val="1"/>
                <c:pt idx="0">
                  <c:v>Quick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Arkusz1!$Q$96:$Q$105</c:f>
              <c:numCache>
                <c:formatCode>General</c:formatCode>
                <c:ptCount val="10"/>
                <c:pt idx="0">
                  <c:v>1.0000000000000015E-3</c:v>
                </c:pt>
                <c:pt idx="1">
                  <c:v>2.0000000000000031E-3</c:v>
                </c:pt>
                <c:pt idx="2">
                  <c:v>4.0000000000000062E-3</c:v>
                </c:pt>
                <c:pt idx="3">
                  <c:v>6.0000000000000088E-3</c:v>
                </c:pt>
                <c:pt idx="4">
                  <c:v>8.000000000000014E-3</c:v>
                </c:pt>
                <c:pt idx="5">
                  <c:v>9.0000000000000097E-3</c:v>
                </c:pt>
                <c:pt idx="6">
                  <c:v>1.0999999999999998E-2</c:v>
                </c:pt>
                <c:pt idx="7">
                  <c:v>1.2999999999999998E-2</c:v>
                </c:pt>
                <c:pt idx="8">
                  <c:v>1.4999999999999998E-2</c:v>
                </c:pt>
                <c:pt idx="9">
                  <c:v>1.6000000000000028E-2</c:v>
                </c:pt>
              </c:numCache>
            </c:numRef>
          </c:val>
        </c:ser>
        <c:ser>
          <c:idx val="6"/>
          <c:order val="6"/>
          <c:tx>
            <c:strRef>
              <c:f>Arkusz1!$R$95</c:f>
              <c:strCache>
                <c:ptCount val="1"/>
                <c:pt idx="0">
                  <c:v>Counting Sort</c:v>
                </c:pt>
              </c:strCache>
            </c:strRef>
          </c:tx>
          <c:cat>
            <c:numRef>
              <c:f>Arkusz1!$K$96:$K$105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Arkusz1!$R$96:$R$105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marker val="1"/>
        <c:axId val="120063872"/>
        <c:axId val="120074240"/>
      </c:lineChart>
      <c:catAx>
        <c:axId val="120063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low"/>
        <c:crossAx val="120074240"/>
        <c:crosses val="autoZero"/>
        <c:auto val="1"/>
        <c:lblAlgn val="ctr"/>
        <c:lblOffset val="0"/>
        <c:tickMarkSkip val="1"/>
      </c:catAx>
      <c:valAx>
        <c:axId val="120074240"/>
        <c:scaling>
          <c:logBase val="10"/>
          <c:orientation val="minMax"/>
          <c:min val="5.000000000000012E-4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 [s]</a:t>
                </a:r>
              </a:p>
            </c:rich>
          </c:tx>
        </c:title>
        <c:numFmt formatCode="General" sourceLinked="1"/>
        <c:tickLblPos val="nextTo"/>
        <c:crossAx val="120063872"/>
        <c:crossesAt val="1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czasowa metod wolnych</a:t>
            </a:r>
            <a:endParaRPr lang="pl-PL"/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strRef>
              <c:f>Arkusz1!$B$14</c:f>
              <c:strCache>
                <c:ptCount val="1"/>
                <c:pt idx="0">
                  <c:v>Selection Sort</c:v>
                </c:pt>
              </c:strCache>
            </c:strRef>
          </c:tx>
          <c:cat>
            <c:numRef>
              <c:f>Arkusz1!$A$15:$A$24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Arkusz1!$B$15:$B$24</c:f>
              <c:numCache>
                <c:formatCode>0.000</c:formatCode>
                <c:ptCount val="10"/>
                <c:pt idx="0">
                  <c:v>0.14400000000000004</c:v>
                </c:pt>
                <c:pt idx="1">
                  <c:v>0.57299999999999995</c:v>
                </c:pt>
                <c:pt idx="2">
                  <c:v>1.27</c:v>
                </c:pt>
                <c:pt idx="3">
                  <c:v>2.2410000000000001</c:v>
                </c:pt>
                <c:pt idx="4">
                  <c:v>3.51</c:v>
                </c:pt>
                <c:pt idx="5">
                  <c:v>5.0529999999999955</c:v>
                </c:pt>
                <c:pt idx="6">
                  <c:v>6.8659999999999952</c:v>
                </c:pt>
                <c:pt idx="7">
                  <c:v>8.9080000000000013</c:v>
                </c:pt>
                <c:pt idx="8">
                  <c:v>11.335000000000004</c:v>
                </c:pt>
                <c:pt idx="9">
                  <c:v>13.947999999999999</c:v>
                </c:pt>
              </c:numCache>
            </c:numRef>
          </c:val>
        </c:ser>
        <c:ser>
          <c:idx val="1"/>
          <c:order val="1"/>
          <c:tx>
            <c:strRef>
              <c:f>Arkusz1!$C$14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Arkusz1!$A$15:$A$24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Arkusz1!$C$15:$C$24</c:f>
              <c:numCache>
                <c:formatCode>0.000</c:formatCode>
                <c:ptCount val="10"/>
                <c:pt idx="0">
                  <c:v>0.14600000000000013</c:v>
                </c:pt>
                <c:pt idx="1">
                  <c:v>0.59199999999999997</c:v>
                </c:pt>
                <c:pt idx="2">
                  <c:v>1.3080000000000001</c:v>
                </c:pt>
                <c:pt idx="3">
                  <c:v>2.3279999999999998</c:v>
                </c:pt>
                <c:pt idx="4">
                  <c:v>3.6339999999999999</c:v>
                </c:pt>
                <c:pt idx="5">
                  <c:v>5.2380000000000004</c:v>
                </c:pt>
                <c:pt idx="6">
                  <c:v>7.0759999999999996</c:v>
                </c:pt>
                <c:pt idx="7">
                  <c:v>9.2449999999999992</c:v>
                </c:pt>
                <c:pt idx="8">
                  <c:v>11.673</c:v>
                </c:pt>
                <c:pt idx="9">
                  <c:v>14.387</c:v>
                </c:pt>
              </c:numCache>
            </c:numRef>
          </c:val>
        </c:ser>
        <c:ser>
          <c:idx val="2"/>
          <c:order val="2"/>
          <c:tx>
            <c:strRef>
              <c:f>Arkusz1!$D$14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Arkusz1!$A$15:$A$24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Arkusz1!$D$15:$D$24</c:f>
              <c:numCache>
                <c:formatCode>0.000</c:formatCode>
                <c:ptCount val="10"/>
                <c:pt idx="0">
                  <c:v>0.24100000000000013</c:v>
                </c:pt>
                <c:pt idx="1">
                  <c:v>1.08</c:v>
                </c:pt>
                <c:pt idx="2">
                  <c:v>2.4329999999999976</c:v>
                </c:pt>
                <c:pt idx="3">
                  <c:v>4.354999999999996</c:v>
                </c:pt>
                <c:pt idx="4">
                  <c:v>6.78</c:v>
                </c:pt>
                <c:pt idx="5">
                  <c:v>9.6650000000000027</c:v>
                </c:pt>
                <c:pt idx="6">
                  <c:v>13.203000000000001</c:v>
                </c:pt>
                <c:pt idx="7">
                  <c:v>17.251999999999999</c:v>
                </c:pt>
                <c:pt idx="8">
                  <c:v>22.032</c:v>
                </c:pt>
                <c:pt idx="9">
                  <c:v>27.356000000000005</c:v>
                </c:pt>
              </c:numCache>
            </c:numRef>
          </c:val>
        </c:ser>
        <c:marker val="1"/>
        <c:axId val="149399040"/>
        <c:axId val="149400960"/>
      </c:lineChart>
      <c:catAx>
        <c:axId val="149399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nextTo"/>
        <c:crossAx val="149400960"/>
        <c:crosses val="autoZero"/>
        <c:auto val="1"/>
        <c:lblAlgn val="ctr"/>
        <c:lblOffset val="100"/>
      </c:catAx>
      <c:valAx>
        <c:axId val="1494009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</c:title>
        <c:numFmt formatCode="0.000" sourceLinked="1"/>
        <c:tickLblPos val="nextTo"/>
        <c:crossAx val="1493990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czasowa metod szybkich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Arkusz1!$U$33</c:f>
              <c:strCache>
                <c:ptCount val="1"/>
                <c:pt idx="0">
                  <c:v>Heap Sort</c:v>
                </c:pt>
              </c:strCache>
            </c:strRef>
          </c:tx>
          <c:cat>
            <c:numRef>
              <c:f>Arkusz1!$T$34:$T$43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Arkusz1!$U$34:$U$43</c:f>
              <c:numCache>
                <c:formatCode>General</c:formatCode>
                <c:ptCount val="10"/>
                <c:pt idx="0">
                  <c:v>0.21100000000000008</c:v>
                </c:pt>
                <c:pt idx="1">
                  <c:v>0.46700000000000008</c:v>
                </c:pt>
                <c:pt idx="2">
                  <c:v>0.74900000000000033</c:v>
                </c:pt>
                <c:pt idx="3">
                  <c:v>1.0409999999999993</c:v>
                </c:pt>
                <c:pt idx="4">
                  <c:v>1.3959999999999992</c:v>
                </c:pt>
                <c:pt idx="5">
                  <c:v>1.792</c:v>
                </c:pt>
                <c:pt idx="6">
                  <c:v>2.145</c:v>
                </c:pt>
                <c:pt idx="7">
                  <c:v>2.5270000000000001</c:v>
                </c:pt>
                <c:pt idx="8">
                  <c:v>2.8939999999999997</c:v>
                </c:pt>
                <c:pt idx="9">
                  <c:v>3.2970000000000002</c:v>
                </c:pt>
              </c:numCache>
            </c:numRef>
          </c:val>
        </c:ser>
        <c:ser>
          <c:idx val="1"/>
          <c:order val="1"/>
          <c:tx>
            <c:strRef>
              <c:f>Arkusz1!$V$33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Arkusz1!$T$34:$T$43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Arkusz1!$V$34:$V$43</c:f>
              <c:numCache>
                <c:formatCode>General</c:formatCode>
                <c:ptCount val="10"/>
                <c:pt idx="0">
                  <c:v>0.16</c:v>
                </c:pt>
                <c:pt idx="1">
                  <c:v>0.34600000000000014</c:v>
                </c:pt>
                <c:pt idx="2">
                  <c:v>0.52500000000000002</c:v>
                </c:pt>
                <c:pt idx="3">
                  <c:v>0.72700000000000031</c:v>
                </c:pt>
                <c:pt idx="4">
                  <c:v>0.9</c:v>
                </c:pt>
                <c:pt idx="5">
                  <c:v>1.087</c:v>
                </c:pt>
                <c:pt idx="6">
                  <c:v>1.2629999999999992</c:v>
                </c:pt>
                <c:pt idx="7">
                  <c:v>1.4929999999999994</c:v>
                </c:pt>
                <c:pt idx="8">
                  <c:v>1.6870000000000001</c:v>
                </c:pt>
                <c:pt idx="9">
                  <c:v>1.905</c:v>
                </c:pt>
              </c:numCache>
            </c:numRef>
          </c:val>
        </c:ser>
        <c:ser>
          <c:idx val="2"/>
          <c:order val="2"/>
          <c:tx>
            <c:strRef>
              <c:f>Arkusz1!$W$33</c:f>
              <c:strCache>
                <c:ptCount val="1"/>
                <c:pt idx="0">
                  <c:v>Quick Sort</c:v>
                </c:pt>
              </c:strCache>
            </c:strRef>
          </c:tx>
          <c:cat>
            <c:numRef>
              <c:f>Arkusz1!$T$34:$T$43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Arkusz1!$W$34:$W$43</c:f>
              <c:numCache>
                <c:formatCode>General</c:formatCode>
                <c:ptCount val="10"/>
                <c:pt idx="0">
                  <c:v>0.10100000000000002</c:v>
                </c:pt>
                <c:pt idx="1">
                  <c:v>0.20700000000000007</c:v>
                </c:pt>
                <c:pt idx="2">
                  <c:v>0.31300000000000017</c:v>
                </c:pt>
                <c:pt idx="3">
                  <c:v>0.42100000000000021</c:v>
                </c:pt>
                <c:pt idx="4">
                  <c:v>0.53200000000000003</c:v>
                </c:pt>
                <c:pt idx="5">
                  <c:v>0.64900000000000035</c:v>
                </c:pt>
                <c:pt idx="6">
                  <c:v>0.75200000000000033</c:v>
                </c:pt>
                <c:pt idx="7">
                  <c:v>0.87800000000000034</c:v>
                </c:pt>
                <c:pt idx="8">
                  <c:v>0.996</c:v>
                </c:pt>
                <c:pt idx="9">
                  <c:v>1.121</c:v>
                </c:pt>
              </c:numCache>
            </c:numRef>
          </c:val>
        </c:ser>
        <c:ser>
          <c:idx val="3"/>
          <c:order val="3"/>
          <c:tx>
            <c:strRef>
              <c:f>Arkusz1!$X$33</c:f>
              <c:strCache>
                <c:ptCount val="1"/>
                <c:pt idx="0">
                  <c:v>Counting Sort</c:v>
                </c:pt>
              </c:strCache>
            </c:strRef>
          </c:tx>
          <c:cat>
            <c:numRef>
              <c:f>Arkusz1!$T$34:$T$43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Arkusz1!$X$34:$X$43</c:f>
              <c:numCache>
                <c:formatCode>General</c:formatCode>
                <c:ptCount val="10"/>
                <c:pt idx="0">
                  <c:v>2.5000000000000001E-2</c:v>
                </c:pt>
                <c:pt idx="1">
                  <c:v>0.12400000000000004</c:v>
                </c:pt>
                <c:pt idx="2">
                  <c:v>0.23600000000000004</c:v>
                </c:pt>
                <c:pt idx="3">
                  <c:v>0.35200000000000015</c:v>
                </c:pt>
                <c:pt idx="4">
                  <c:v>0.46800000000000008</c:v>
                </c:pt>
                <c:pt idx="5">
                  <c:v>0.59</c:v>
                </c:pt>
                <c:pt idx="6">
                  <c:v>0.7100000000000003</c:v>
                </c:pt>
                <c:pt idx="7">
                  <c:v>0.82700000000000029</c:v>
                </c:pt>
                <c:pt idx="8">
                  <c:v>0.9610000000000003</c:v>
                </c:pt>
                <c:pt idx="9">
                  <c:v>1.081</c:v>
                </c:pt>
              </c:numCache>
            </c:numRef>
          </c:val>
        </c:ser>
        <c:marker val="1"/>
        <c:axId val="120203136"/>
        <c:axId val="120209408"/>
      </c:lineChart>
      <c:catAx>
        <c:axId val="1202031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nextTo"/>
        <c:crossAx val="120209408"/>
        <c:crosses val="autoZero"/>
        <c:auto val="1"/>
        <c:lblAlgn val="ctr"/>
        <c:lblOffset val="100"/>
      </c:catAx>
      <c:valAx>
        <c:axId val="1202094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 [s]</a:t>
                </a:r>
              </a:p>
            </c:rich>
          </c:tx>
        </c:title>
        <c:numFmt formatCode="General" sourceLinked="1"/>
        <c:tickLblPos val="nextTo"/>
        <c:crossAx val="1202031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Rozkład losowy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strRef>
              <c:f>Arkusz2!$B$15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Arkusz2!$A$16:$A$25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Arkusz2!$B$16:$B$25</c:f>
              <c:numCache>
                <c:formatCode>General</c:formatCode>
                <c:ptCount val="10"/>
                <c:pt idx="0">
                  <c:v>0.24300000000000008</c:v>
                </c:pt>
                <c:pt idx="1">
                  <c:v>0.99199999999999999</c:v>
                </c:pt>
                <c:pt idx="2">
                  <c:v>2.2000000000000002</c:v>
                </c:pt>
                <c:pt idx="3">
                  <c:v>3.9059999999999997</c:v>
                </c:pt>
                <c:pt idx="4">
                  <c:v>5.9539999999999997</c:v>
                </c:pt>
                <c:pt idx="5">
                  <c:v>8.5409999999999986</c:v>
                </c:pt>
                <c:pt idx="6">
                  <c:v>11.901</c:v>
                </c:pt>
                <c:pt idx="7">
                  <c:v>15.465000000000005</c:v>
                </c:pt>
                <c:pt idx="8">
                  <c:v>19.326000000000001</c:v>
                </c:pt>
                <c:pt idx="9">
                  <c:v>24.18</c:v>
                </c:pt>
              </c:numCache>
            </c:numRef>
          </c:val>
        </c:ser>
        <c:ser>
          <c:idx val="1"/>
          <c:order val="1"/>
          <c:tx>
            <c:strRef>
              <c:f>Arkusz2!$C$15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Arkusz2!$A$16:$A$25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Arkusz2!$C$16:$C$25</c:f>
              <c:numCache>
                <c:formatCode>General</c:formatCode>
                <c:ptCount val="10"/>
                <c:pt idx="0">
                  <c:v>2.0000000000000013E-3</c:v>
                </c:pt>
                <c:pt idx="1">
                  <c:v>6.0000000000000027E-3</c:v>
                </c:pt>
                <c:pt idx="2">
                  <c:v>9.0000000000000028E-3</c:v>
                </c:pt>
                <c:pt idx="3">
                  <c:v>1.2999999999999998E-2</c:v>
                </c:pt>
                <c:pt idx="4">
                  <c:v>1.6000000000000011E-2</c:v>
                </c:pt>
                <c:pt idx="5">
                  <c:v>2.1000000000000012E-2</c:v>
                </c:pt>
                <c:pt idx="6">
                  <c:v>2.4E-2</c:v>
                </c:pt>
                <c:pt idx="7">
                  <c:v>2.9000000000000001E-2</c:v>
                </c:pt>
                <c:pt idx="8">
                  <c:v>3.4000000000000002E-2</c:v>
                </c:pt>
                <c:pt idx="9">
                  <c:v>3.5999999999999997E-2</c:v>
                </c:pt>
              </c:numCache>
            </c:numRef>
          </c:val>
        </c:ser>
        <c:ser>
          <c:idx val="2"/>
          <c:order val="2"/>
          <c:tx>
            <c:strRef>
              <c:f>Arkusz2!$D$15</c:f>
              <c:strCache>
                <c:ptCount val="1"/>
                <c:pt idx="0">
                  <c:v>QuickSort_[0]</c:v>
                </c:pt>
              </c:strCache>
            </c:strRef>
          </c:tx>
          <c:cat>
            <c:numRef>
              <c:f>Arkusz2!$A$16:$A$25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Arkusz2!$D$16:$D$25</c:f>
              <c:numCache>
                <c:formatCode>General</c:formatCode>
                <c:ptCount val="10"/>
                <c:pt idx="0">
                  <c:v>2.0000000000000013E-3</c:v>
                </c:pt>
                <c:pt idx="1">
                  <c:v>6.0000000000000027E-3</c:v>
                </c:pt>
                <c:pt idx="2">
                  <c:v>9.0000000000000028E-3</c:v>
                </c:pt>
                <c:pt idx="3">
                  <c:v>1.2999999999999998E-2</c:v>
                </c:pt>
                <c:pt idx="4">
                  <c:v>1.7999999999999999E-2</c:v>
                </c:pt>
                <c:pt idx="5">
                  <c:v>2.1000000000000012E-2</c:v>
                </c:pt>
                <c:pt idx="6">
                  <c:v>2.4E-2</c:v>
                </c:pt>
                <c:pt idx="7">
                  <c:v>2.7000000000000014E-2</c:v>
                </c:pt>
                <c:pt idx="8">
                  <c:v>3.3000000000000002E-2</c:v>
                </c:pt>
                <c:pt idx="9">
                  <c:v>3.5999999999999997E-2</c:v>
                </c:pt>
              </c:numCache>
            </c:numRef>
          </c:val>
        </c:ser>
        <c:marker val="1"/>
        <c:axId val="120227328"/>
        <c:axId val="120229248"/>
      </c:lineChart>
      <c:catAx>
        <c:axId val="120227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low"/>
        <c:crossAx val="120229248"/>
        <c:crosses val="autoZero"/>
        <c:auto val="1"/>
        <c:lblAlgn val="ctr"/>
        <c:lblOffset val="100"/>
      </c:catAx>
      <c:valAx>
        <c:axId val="120229248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 [s]</a:t>
                </a:r>
              </a:p>
            </c:rich>
          </c:tx>
        </c:title>
        <c:numFmt formatCode="General" sourceLinked="1"/>
        <c:tickLblPos val="nextTo"/>
        <c:crossAx val="1202273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Porządek rosnący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strRef>
              <c:f>Arkusz2!$G$15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Arkusz2!$F$16:$F$25</c:f>
              <c:numCache>
                <c:formatCode>General</c:formatCode>
                <c:ptCount val="10"/>
                <c:pt idx="0">
                  <c:v>1400</c:v>
                </c:pt>
                <c:pt idx="1">
                  <c:v>2800</c:v>
                </c:pt>
                <c:pt idx="2">
                  <c:v>4200</c:v>
                </c:pt>
                <c:pt idx="3">
                  <c:v>5600</c:v>
                </c:pt>
                <c:pt idx="4">
                  <c:v>7000</c:v>
                </c:pt>
                <c:pt idx="5">
                  <c:v>8400</c:v>
                </c:pt>
                <c:pt idx="6">
                  <c:v>9800</c:v>
                </c:pt>
                <c:pt idx="7">
                  <c:v>11200</c:v>
                </c:pt>
                <c:pt idx="8">
                  <c:v>12600</c:v>
                </c:pt>
                <c:pt idx="9">
                  <c:v>14000</c:v>
                </c:pt>
              </c:numCache>
            </c:numRef>
          </c:cat>
          <c:val>
            <c:numRef>
              <c:f>Arkusz2!$G$16:$G$25</c:f>
              <c:numCache>
                <c:formatCode>General</c:formatCode>
                <c:ptCount val="10"/>
                <c:pt idx="0">
                  <c:v>1.0000000000000007E-3</c:v>
                </c:pt>
                <c:pt idx="1">
                  <c:v>4.0000000000000027E-3</c:v>
                </c:pt>
                <c:pt idx="2">
                  <c:v>1.0000000000000005E-2</c:v>
                </c:pt>
                <c:pt idx="3">
                  <c:v>2.1000000000000012E-2</c:v>
                </c:pt>
                <c:pt idx="4">
                  <c:v>3.0000000000000002E-2</c:v>
                </c:pt>
                <c:pt idx="5">
                  <c:v>4.3999999999999997E-2</c:v>
                </c:pt>
                <c:pt idx="6">
                  <c:v>5.9000000000000018E-2</c:v>
                </c:pt>
                <c:pt idx="7">
                  <c:v>7.3999999999999996E-2</c:v>
                </c:pt>
                <c:pt idx="8">
                  <c:v>9.4000000000000028E-2</c:v>
                </c:pt>
                <c:pt idx="9">
                  <c:v>0.115</c:v>
                </c:pt>
              </c:numCache>
            </c:numRef>
          </c:val>
        </c:ser>
        <c:ser>
          <c:idx val="1"/>
          <c:order val="1"/>
          <c:tx>
            <c:strRef>
              <c:f>Arkusz2!$H$15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Arkusz2!$F$16:$F$25</c:f>
              <c:numCache>
                <c:formatCode>General</c:formatCode>
                <c:ptCount val="10"/>
                <c:pt idx="0">
                  <c:v>1400</c:v>
                </c:pt>
                <c:pt idx="1">
                  <c:v>2800</c:v>
                </c:pt>
                <c:pt idx="2">
                  <c:v>4200</c:v>
                </c:pt>
                <c:pt idx="3">
                  <c:v>5600</c:v>
                </c:pt>
                <c:pt idx="4">
                  <c:v>7000</c:v>
                </c:pt>
                <c:pt idx="5">
                  <c:v>8400</c:v>
                </c:pt>
                <c:pt idx="6">
                  <c:v>9800</c:v>
                </c:pt>
                <c:pt idx="7">
                  <c:v>11200</c:v>
                </c:pt>
                <c:pt idx="8">
                  <c:v>12600</c:v>
                </c:pt>
                <c:pt idx="9">
                  <c:v>14000</c:v>
                </c:pt>
              </c:numCache>
            </c:numRef>
          </c:cat>
          <c:val>
            <c:numRef>
              <c:f>Arkusz2!$H$16:$H$25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2"/>
          <c:order val="2"/>
          <c:tx>
            <c:strRef>
              <c:f>Arkusz2!$I$15</c:f>
              <c:strCache>
                <c:ptCount val="1"/>
                <c:pt idx="0">
                  <c:v>QuickSort_[0]</c:v>
                </c:pt>
              </c:strCache>
            </c:strRef>
          </c:tx>
          <c:cat>
            <c:numRef>
              <c:f>Arkusz2!$F$16:$F$25</c:f>
              <c:numCache>
                <c:formatCode>General</c:formatCode>
                <c:ptCount val="10"/>
                <c:pt idx="0">
                  <c:v>1400</c:v>
                </c:pt>
                <c:pt idx="1">
                  <c:v>2800</c:v>
                </c:pt>
                <c:pt idx="2">
                  <c:v>4200</c:v>
                </c:pt>
                <c:pt idx="3">
                  <c:v>5600</c:v>
                </c:pt>
                <c:pt idx="4">
                  <c:v>7000</c:v>
                </c:pt>
                <c:pt idx="5">
                  <c:v>8400</c:v>
                </c:pt>
                <c:pt idx="6">
                  <c:v>9800</c:v>
                </c:pt>
                <c:pt idx="7">
                  <c:v>11200</c:v>
                </c:pt>
                <c:pt idx="8">
                  <c:v>12600</c:v>
                </c:pt>
                <c:pt idx="9">
                  <c:v>14000</c:v>
                </c:pt>
              </c:numCache>
            </c:numRef>
          </c:cat>
          <c:val>
            <c:numRef>
              <c:f>Arkusz2!$I$16:$I$25</c:f>
              <c:numCache>
                <c:formatCode>General</c:formatCode>
                <c:ptCount val="10"/>
                <c:pt idx="0">
                  <c:v>2.0000000000000013E-3</c:v>
                </c:pt>
                <c:pt idx="1">
                  <c:v>8.0000000000000071E-3</c:v>
                </c:pt>
                <c:pt idx="2">
                  <c:v>1.900000000000001E-2</c:v>
                </c:pt>
                <c:pt idx="3">
                  <c:v>3.4000000000000002E-2</c:v>
                </c:pt>
                <c:pt idx="4">
                  <c:v>5.1999999999999998E-2</c:v>
                </c:pt>
                <c:pt idx="5">
                  <c:v>7.5000000000000011E-2</c:v>
                </c:pt>
                <c:pt idx="6">
                  <c:v>0.10100000000000002</c:v>
                </c:pt>
                <c:pt idx="7">
                  <c:v>0.13400000000000001</c:v>
                </c:pt>
                <c:pt idx="8">
                  <c:v>0.16800000000000001</c:v>
                </c:pt>
                <c:pt idx="9">
                  <c:v>0.20800000000000007</c:v>
                </c:pt>
              </c:numCache>
            </c:numRef>
          </c:val>
        </c:ser>
        <c:marker val="1"/>
        <c:axId val="120001664"/>
        <c:axId val="120003584"/>
      </c:lineChart>
      <c:catAx>
        <c:axId val="120001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nextTo"/>
        <c:crossAx val="120003584"/>
        <c:crosses val="autoZero"/>
        <c:auto val="1"/>
        <c:lblAlgn val="ctr"/>
        <c:lblOffset val="100"/>
      </c:catAx>
      <c:valAx>
        <c:axId val="1200035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wykonywania [s]</a:t>
                </a:r>
              </a:p>
            </c:rich>
          </c:tx>
        </c:title>
        <c:numFmt formatCode="General" sourceLinked="1"/>
        <c:tickLblPos val="nextTo"/>
        <c:crossAx val="1200016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100n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strRef>
              <c:f>Arkusz1!$L$138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Arkusz1!$K$139:$K$153</c:f>
              <c:numCache>
                <c:formatCode>General</c:formatCode>
                <c:ptCount val="15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  <c:pt idx="13">
                  <c:v>2800000</c:v>
                </c:pt>
                <c:pt idx="14">
                  <c:v>3000000</c:v>
                </c:pt>
              </c:numCache>
            </c:numRef>
          </c:cat>
          <c:val>
            <c:numRef>
              <c:f>Arkusz1!$L$139:$L$153</c:f>
              <c:numCache>
                <c:formatCode>General</c:formatCode>
                <c:ptCount val="15"/>
                <c:pt idx="0">
                  <c:v>1.7000000000000001E-2</c:v>
                </c:pt>
                <c:pt idx="1">
                  <c:v>3.5999999999999997E-2</c:v>
                </c:pt>
                <c:pt idx="2">
                  <c:v>5.6000000000000001E-2</c:v>
                </c:pt>
                <c:pt idx="3">
                  <c:v>7.5000000000000011E-2</c:v>
                </c:pt>
                <c:pt idx="4">
                  <c:v>9.6000000000000002E-2</c:v>
                </c:pt>
                <c:pt idx="5">
                  <c:v>0.114</c:v>
                </c:pt>
                <c:pt idx="6">
                  <c:v>0.13700000000000001</c:v>
                </c:pt>
                <c:pt idx="7">
                  <c:v>0.15900000000000009</c:v>
                </c:pt>
                <c:pt idx="8">
                  <c:v>0.18100000000000008</c:v>
                </c:pt>
                <c:pt idx="9">
                  <c:v>0.20700000000000007</c:v>
                </c:pt>
                <c:pt idx="10">
                  <c:v>0.221</c:v>
                </c:pt>
                <c:pt idx="11">
                  <c:v>0.253</c:v>
                </c:pt>
                <c:pt idx="12">
                  <c:v>0.27200000000000002</c:v>
                </c:pt>
                <c:pt idx="13">
                  <c:v>0.29800000000000021</c:v>
                </c:pt>
                <c:pt idx="14">
                  <c:v>0.31600000000000017</c:v>
                </c:pt>
              </c:numCache>
            </c:numRef>
          </c:val>
        </c:ser>
        <c:ser>
          <c:idx val="1"/>
          <c:order val="1"/>
          <c:tx>
            <c:strRef>
              <c:f>Arkusz1!$M$138</c:f>
              <c:strCache>
                <c:ptCount val="1"/>
                <c:pt idx="0">
                  <c:v>CountingSort</c:v>
                </c:pt>
              </c:strCache>
            </c:strRef>
          </c:tx>
          <c:cat>
            <c:numRef>
              <c:f>Arkusz1!$K$139:$K$153</c:f>
              <c:numCache>
                <c:formatCode>General</c:formatCode>
                <c:ptCount val="15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  <c:pt idx="13">
                  <c:v>2800000</c:v>
                </c:pt>
                <c:pt idx="14">
                  <c:v>3000000</c:v>
                </c:pt>
              </c:numCache>
            </c:numRef>
          </c:cat>
          <c:val>
            <c:numRef>
              <c:f>Arkusz1!$M$139:$M$153</c:f>
              <c:numCache>
                <c:formatCode>General</c:formatCode>
                <c:ptCount val="15"/>
                <c:pt idx="0">
                  <c:v>6.8000000000000019E-2</c:v>
                </c:pt>
                <c:pt idx="1">
                  <c:v>0.13700000000000001</c:v>
                </c:pt>
                <c:pt idx="2">
                  <c:v>0.21200000000000008</c:v>
                </c:pt>
                <c:pt idx="3">
                  <c:v>0.29000000000000015</c:v>
                </c:pt>
                <c:pt idx="4">
                  <c:v>0.35400000000000015</c:v>
                </c:pt>
                <c:pt idx="5">
                  <c:v>0.45400000000000001</c:v>
                </c:pt>
                <c:pt idx="6">
                  <c:v>0.53300000000000003</c:v>
                </c:pt>
                <c:pt idx="7">
                  <c:v>0.63900000000000035</c:v>
                </c:pt>
                <c:pt idx="8">
                  <c:v>0.68200000000000005</c:v>
                </c:pt>
                <c:pt idx="9">
                  <c:v>0.78400000000000003</c:v>
                </c:pt>
                <c:pt idx="10">
                  <c:v>0.86100000000000032</c:v>
                </c:pt>
                <c:pt idx="11">
                  <c:v>0.93400000000000005</c:v>
                </c:pt>
                <c:pt idx="12">
                  <c:v>1.0329999999999993</c:v>
                </c:pt>
                <c:pt idx="13">
                  <c:v>1.099</c:v>
                </c:pt>
                <c:pt idx="14">
                  <c:v>1.2</c:v>
                </c:pt>
              </c:numCache>
            </c:numRef>
          </c:val>
        </c:ser>
        <c:marker val="1"/>
        <c:axId val="120139776"/>
        <c:axId val="120141696"/>
      </c:lineChart>
      <c:catAx>
        <c:axId val="120139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nextTo"/>
        <c:crossAx val="120141696"/>
        <c:crosses val="autoZero"/>
        <c:auto val="1"/>
        <c:lblAlgn val="ctr"/>
        <c:lblOffset val="100"/>
      </c:catAx>
      <c:valAx>
        <c:axId val="1201416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wykonywania [s]</a:t>
                </a:r>
                <a:endParaRPr lang="pl-PL"/>
              </a:p>
            </c:rich>
          </c:tx>
        </c:title>
        <c:numFmt formatCode="General" sourceLinked="1"/>
        <c:tickLblPos val="nextTo"/>
        <c:crossAx val="1201397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0,01n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tx>
            <c:strRef>
              <c:f>Arkusz1!$Q$138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Arkusz1!$P$139:$P$153</c:f>
              <c:numCache>
                <c:formatCode>General</c:formatCode>
                <c:ptCount val="15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  <c:pt idx="13">
                  <c:v>2800000</c:v>
                </c:pt>
                <c:pt idx="14">
                  <c:v>3000000</c:v>
                </c:pt>
              </c:numCache>
            </c:numRef>
          </c:cat>
          <c:val>
            <c:numRef>
              <c:f>Arkusz1!$Q$139:$Q$153</c:f>
              <c:numCache>
                <c:formatCode>General</c:formatCode>
                <c:ptCount val="15"/>
                <c:pt idx="0">
                  <c:v>1.2999999999999998E-2</c:v>
                </c:pt>
                <c:pt idx="1">
                  <c:v>2.4E-2</c:v>
                </c:pt>
                <c:pt idx="2">
                  <c:v>3.9000000000000007E-2</c:v>
                </c:pt>
                <c:pt idx="3">
                  <c:v>5.6000000000000001E-2</c:v>
                </c:pt>
                <c:pt idx="4">
                  <c:v>6.900000000000002E-2</c:v>
                </c:pt>
                <c:pt idx="5">
                  <c:v>8.7000000000000022E-2</c:v>
                </c:pt>
                <c:pt idx="6">
                  <c:v>9.8000000000000018E-2</c:v>
                </c:pt>
                <c:pt idx="7">
                  <c:v>0.112</c:v>
                </c:pt>
                <c:pt idx="8">
                  <c:v>0.13</c:v>
                </c:pt>
                <c:pt idx="9">
                  <c:v>0.14800000000000002</c:v>
                </c:pt>
                <c:pt idx="10">
                  <c:v>0.16400000000000001</c:v>
                </c:pt>
                <c:pt idx="11">
                  <c:v>0.18500000000000003</c:v>
                </c:pt>
                <c:pt idx="12">
                  <c:v>0.2</c:v>
                </c:pt>
                <c:pt idx="13">
                  <c:v>0.21500000000000002</c:v>
                </c:pt>
                <c:pt idx="14">
                  <c:v>0.22500000000000001</c:v>
                </c:pt>
              </c:numCache>
            </c:numRef>
          </c:val>
        </c:ser>
        <c:ser>
          <c:idx val="1"/>
          <c:order val="1"/>
          <c:tx>
            <c:strRef>
              <c:f>Arkusz1!$R$138</c:f>
              <c:strCache>
                <c:ptCount val="1"/>
                <c:pt idx="0">
                  <c:v>CountingSort</c:v>
                </c:pt>
              </c:strCache>
            </c:strRef>
          </c:tx>
          <c:cat>
            <c:numRef>
              <c:f>Arkusz1!$P$139:$P$153</c:f>
              <c:numCache>
                <c:formatCode>General</c:formatCode>
                <c:ptCount val="15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  <c:pt idx="10">
                  <c:v>2200000</c:v>
                </c:pt>
                <c:pt idx="11">
                  <c:v>2400000</c:v>
                </c:pt>
                <c:pt idx="12">
                  <c:v>2600000</c:v>
                </c:pt>
                <c:pt idx="13">
                  <c:v>2800000</c:v>
                </c:pt>
                <c:pt idx="14">
                  <c:v>3000000</c:v>
                </c:pt>
              </c:numCache>
            </c:numRef>
          </c:cat>
          <c:val>
            <c:numRef>
              <c:f>Arkusz1!$R$139:$R$153</c:f>
              <c:numCache>
                <c:formatCode>General</c:formatCode>
                <c:ptCount val="15"/>
                <c:pt idx="0">
                  <c:v>1.0000000000000002E-3</c:v>
                </c:pt>
                <c:pt idx="1">
                  <c:v>1.0000000000000002E-3</c:v>
                </c:pt>
                <c:pt idx="2">
                  <c:v>2.0000000000000005E-3</c:v>
                </c:pt>
                <c:pt idx="3">
                  <c:v>3.0000000000000005E-3</c:v>
                </c:pt>
                <c:pt idx="4">
                  <c:v>4.000000000000001E-3</c:v>
                </c:pt>
                <c:pt idx="5">
                  <c:v>6.000000000000001E-3</c:v>
                </c:pt>
                <c:pt idx="6">
                  <c:v>8.0000000000000019E-3</c:v>
                </c:pt>
                <c:pt idx="7">
                  <c:v>9.0000000000000028E-3</c:v>
                </c:pt>
                <c:pt idx="8">
                  <c:v>1.0000000000000002E-2</c:v>
                </c:pt>
                <c:pt idx="9">
                  <c:v>1.2E-2</c:v>
                </c:pt>
                <c:pt idx="10">
                  <c:v>1.2999999999999998E-2</c:v>
                </c:pt>
                <c:pt idx="11">
                  <c:v>1.4999999999999998E-2</c:v>
                </c:pt>
                <c:pt idx="12">
                  <c:v>1.6000000000000004E-2</c:v>
                </c:pt>
                <c:pt idx="13">
                  <c:v>1.9000000000000003E-2</c:v>
                </c:pt>
                <c:pt idx="14">
                  <c:v>2.1999999999999999E-2</c:v>
                </c:pt>
              </c:numCache>
            </c:numRef>
          </c:val>
        </c:ser>
        <c:marker val="1"/>
        <c:axId val="120416896"/>
        <c:axId val="120419072"/>
      </c:lineChart>
      <c:catAx>
        <c:axId val="120416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</a:t>
                </a:r>
              </a:p>
            </c:rich>
          </c:tx>
        </c:title>
        <c:numFmt formatCode="General" sourceLinked="1"/>
        <c:tickLblPos val="nextTo"/>
        <c:crossAx val="120419072"/>
        <c:crosses val="autoZero"/>
        <c:auto val="1"/>
        <c:lblAlgn val="ctr"/>
        <c:lblOffset val="100"/>
      </c:catAx>
      <c:valAx>
        <c:axId val="120419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wykonywania [s]</a:t>
                </a:r>
                <a:endParaRPr lang="pl-PL"/>
              </a:p>
            </c:rich>
          </c:tx>
        </c:title>
        <c:numFmt formatCode="General" sourceLinked="1"/>
        <c:tickLblPos val="nextTo"/>
        <c:crossAx val="1204168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1455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dcterms:created xsi:type="dcterms:W3CDTF">2017-03-20T07:34:00Z</dcterms:created>
  <dcterms:modified xsi:type="dcterms:W3CDTF">2017-03-20T22:32:00Z</dcterms:modified>
</cp:coreProperties>
</file>