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96" w:rsidRPr="008C2D6F" w:rsidRDefault="00741F60">
      <w:pPr>
        <w:rPr>
          <w:b/>
          <w:noProof/>
          <w:lang w:eastAsia="pl-PL"/>
        </w:rPr>
      </w:pPr>
      <w:r w:rsidRPr="008C2D6F">
        <w:rPr>
          <w:b/>
        </w:rPr>
        <w:t>7. Przebiegi czasowe</w:t>
      </w:r>
    </w:p>
    <w:p w:rsidR="00F04EA1" w:rsidRDefault="000B4C96">
      <w:r>
        <w:rPr>
          <w:noProof/>
          <w:lang w:eastAsia="pl-PL"/>
        </w:rPr>
        <w:drawing>
          <wp:inline distT="0" distB="0" distL="0" distR="0">
            <wp:extent cx="4800600" cy="2263378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w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988" b="35885"/>
                    <a:stretch/>
                  </pic:blipFill>
                  <pic:spPr bwMode="auto">
                    <a:xfrm>
                      <a:off x="0" y="0"/>
                      <a:ext cx="4803719" cy="226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F60" w:rsidRPr="008C2D6F" w:rsidRDefault="00741F60">
      <w:pPr>
        <w:rPr>
          <w:b/>
        </w:rPr>
      </w:pPr>
      <w:r w:rsidRPr="008C2D6F">
        <w:rPr>
          <w:b/>
        </w:rPr>
        <w:t>8.</w:t>
      </w:r>
    </w:p>
    <w:p w:rsidR="00741F60" w:rsidRDefault="00741F60" w:rsidP="00741F60">
      <w:pPr>
        <w:pStyle w:val="Akapitzlist"/>
        <w:numPr>
          <w:ilvl w:val="0"/>
          <w:numId w:val="1"/>
        </w:numPr>
      </w:pPr>
      <w:r>
        <w:t>TAK, rejestry mikrokontrolera są fragmentami wewnętrznej pamięci RAM</w:t>
      </w:r>
    </w:p>
    <w:p w:rsidR="00741F60" w:rsidRDefault="00102A46" w:rsidP="00741F60">
      <w:pPr>
        <w:pStyle w:val="Akapitzlist"/>
        <w:numPr>
          <w:ilvl w:val="0"/>
          <w:numId w:val="1"/>
        </w:numPr>
      </w:pPr>
      <w:r>
        <w:t xml:space="preserve">Licznik rozkazów, </w:t>
      </w:r>
      <w:r w:rsidR="00741F60">
        <w:t xml:space="preserve">R0-R7 </w:t>
      </w:r>
      <w:r>
        <w:t>wykorzystywane do wskazań odwołań mikrokontrolera do jego RAM</w:t>
      </w:r>
    </w:p>
    <w:p w:rsidR="00102A46" w:rsidRDefault="00102A46" w:rsidP="000B4C96">
      <w:pPr>
        <w:pStyle w:val="Akapitzlist"/>
        <w:numPr>
          <w:ilvl w:val="0"/>
          <w:numId w:val="1"/>
        </w:numPr>
      </w:pPr>
      <w:r>
        <w:t>TAK, mają takie same adresy jak Upper Internal RAM</w:t>
      </w:r>
    </w:p>
    <w:p w:rsidR="000B4C96" w:rsidRDefault="000B4C96" w:rsidP="000B4C96">
      <w:pPr>
        <w:pStyle w:val="Akapitzlist"/>
        <w:numPr>
          <w:ilvl w:val="0"/>
          <w:numId w:val="1"/>
        </w:numPr>
      </w:pPr>
      <w:r>
        <w:br/>
        <w:t>a)</w:t>
      </w:r>
      <w:r w:rsidRPr="000B4C96">
        <w:t xml:space="preserve"> </w:t>
      </w:r>
      <w:r>
        <w:t>mov A,2011 (adres)</w:t>
      </w:r>
    </w:p>
    <w:p w:rsidR="000B4C96" w:rsidRDefault="000B4C96" w:rsidP="000B4C96">
      <w:pPr>
        <w:pStyle w:val="Akapitzlist"/>
        <w:ind w:left="765"/>
      </w:pPr>
      <w:r>
        <w:t>b) mov A, #2011 (liczba)</w:t>
      </w:r>
    </w:p>
    <w:p w:rsidR="000B4C96" w:rsidRDefault="000B4C96" w:rsidP="000B4C96">
      <w:pPr>
        <w:pStyle w:val="Akapitzlist"/>
        <w:ind w:left="765"/>
      </w:pPr>
      <w:r>
        <w:t>c)</w:t>
      </w:r>
      <w:r w:rsidRPr="000B4C96">
        <w:t xml:space="preserve"> </w:t>
      </w:r>
      <w:r>
        <w:t>mov A</w:t>
      </w:r>
      <w:r w:rsidR="004F3FB2">
        <w:t>, @R1 (rejestr)</w:t>
      </w:r>
    </w:p>
    <w:p w:rsidR="000B4C96" w:rsidRPr="004F3FB2" w:rsidRDefault="000B4C96" w:rsidP="0051603B">
      <w:pPr>
        <w:pStyle w:val="Akapitzlist"/>
        <w:ind w:left="765"/>
      </w:pPr>
      <w:r w:rsidRPr="004F3FB2">
        <w:t>d) movx A</w:t>
      </w:r>
      <w:r w:rsidR="004F3FB2" w:rsidRPr="004F3FB2">
        <w:t xml:space="preserve">, @R1 </w:t>
      </w:r>
      <w:r w:rsidR="0051603B">
        <w:t>– przypisanie Akumulatorowi wartość z rejestru 1 zewnętrznej pamięci danych</w:t>
      </w:r>
      <w:r w:rsidR="0051603B">
        <w:br/>
        <w:t xml:space="preserve">  </w:t>
      </w:r>
      <w:r w:rsidR="0051603B">
        <w:tab/>
      </w:r>
      <w:r w:rsidR="0051603B">
        <w:tab/>
        <w:t xml:space="preserve">  </w:t>
      </w:r>
      <w:r w:rsidR="0051603B">
        <w:t>–</w:t>
      </w:r>
      <w:r w:rsidR="0051603B">
        <w:t xml:space="preserve"> </w:t>
      </w:r>
      <w:r w:rsidR="004F3FB2" w:rsidRPr="004F3FB2">
        <w:t>zaadresowanie k</w:t>
      </w:r>
      <w:r w:rsidR="004F3FB2">
        <w:t>omórki pamięci o adresie wartośc</w:t>
      </w:r>
      <w:r w:rsidR="004F3FB2" w:rsidRPr="004F3FB2">
        <w:t xml:space="preserve">i </w:t>
      </w:r>
      <w:r w:rsidR="004F3FB2">
        <w:t xml:space="preserve">zewnętrznego </w:t>
      </w:r>
      <w:r w:rsidR="004F3FB2" w:rsidRPr="004F3FB2">
        <w:t>R1</w:t>
      </w:r>
    </w:p>
    <w:p w:rsidR="004F3FB2" w:rsidRPr="004F3FB2" w:rsidRDefault="000B4C96" w:rsidP="004F3FB2">
      <w:pPr>
        <w:pStyle w:val="Akapitzlist"/>
        <w:ind w:left="765"/>
      </w:pPr>
      <w:r w:rsidRPr="004F3FB2">
        <w:t>e) movc A</w:t>
      </w:r>
      <w:r w:rsidR="004F3FB2" w:rsidRPr="004F3FB2">
        <w:t>, @A+DPTR (data pointer) Instrukcja zaadresuje komórkę pamięci o adresie powstałym przez niejawne sumowanie 16-bitowego adresu zawartego w DPTR z 8-bitowa wartością zawarta w A</w:t>
      </w:r>
      <w:r w:rsidR="0051603B">
        <w:t xml:space="preserve"> (Pam. Prog.)</w:t>
      </w:r>
    </w:p>
    <w:p w:rsidR="000B4C96" w:rsidRPr="004F3FB2" w:rsidRDefault="000B4C96" w:rsidP="000B4C96">
      <w:pPr>
        <w:pStyle w:val="Akapitzlist"/>
        <w:ind w:left="765"/>
      </w:pPr>
    </w:p>
    <w:p w:rsidR="000B4C96" w:rsidRDefault="000B4C96" w:rsidP="000B4C96">
      <w:pPr>
        <w:pStyle w:val="Akapitzlist"/>
        <w:numPr>
          <w:ilvl w:val="0"/>
          <w:numId w:val="1"/>
        </w:numPr>
      </w:pPr>
      <w:r w:rsidRPr="00753552">
        <w:rPr>
          <w:b/>
          <w:color w:val="00B0F0"/>
        </w:rPr>
        <w:t>ALE</w:t>
      </w:r>
      <w:r w:rsidRPr="00753552">
        <w:rPr>
          <w:color w:val="00B0F0"/>
        </w:rPr>
        <w:t xml:space="preserve"> </w:t>
      </w:r>
      <w:r>
        <w:t>– WY sterujące „zatrzaśnięcie podanego adresu w P0” zboczem opadającym</w:t>
      </w:r>
    </w:p>
    <w:p w:rsidR="000B4C96" w:rsidRDefault="000B4C96" w:rsidP="000B4C96">
      <w:pPr>
        <w:pStyle w:val="Akapitzlist"/>
        <w:numPr>
          <w:ilvl w:val="0"/>
          <w:numId w:val="1"/>
        </w:numPr>
      </w:pPr>
      <w:r w:rsidRPr="00753552">
        <w:rPr>
          <w:b/>
          <w:color w:val="00B0F0"/>
        </w:rPr>
        <w:t>PSEN</w:t>
      </w:r>
      <w:r w:rsidRPr="00753552">
        <w:rPr>
          <w:color w:val="00B0F0"/>
        </w:rPr>
        <w:t xml:space="preserve"> </w:t>
      </w:r>
      <w:r>
        <w:t xml:space="preserve">- </w:t>
      </w:r>
      <w:r w:rsidR="004F3FB2">
        <w:t>WY sterujące</w:t>
      </w:r>
      <w:r w:rsidR="00900E6D">
        <w:t xml:space="preserve"> „</w:t>
      </w:r>
      <w:bookmarkStart w:id="0" w:name="_GoBack"/>
      <w:bookmarkEnd w:id="0"/>
      <w:r w:rsidR="00900E6D">
        <w:t>odczyt z zewnętrznej pamięci programu”, koniec stanu aktywnego „0” wczytanie rozkazu</w:t>
      </w:r>
    </w:p>
    <w:p w:rsidR="00B34D92" w:rsidRDefault="00900E6D" w:rsidP="00B34D92">
      <w:pPr>
        <w:pStyle w:val="Akapitzlist"/>
        <w:numPr>
          <w:ilvl w:val="0"/>
          <w:numId w:val="1"/>
        </w:numPr>
      </w:pPr>
      <w:r>
        <w:br/>
        <w:t xml:space="preserve">● </w:t>
      </w:r>
      <w:r w:rsidRPr="00B34D92">
        <w:rPr>
          <w:b/>
        </w:rPr>
        <w:t>8255</w:t>
      </w:r>
      <w:r w:rsidR="002E2B69">
        <w:t xml:space="preserve"> </w:t>
      </w:r>
      <w:r w:rsidR="00B34D92">
        <w:t xml:space="preserve">– programowalny, możliwość wprowadzenia do rejestru sterującego odpowiedniego słowa   </w:t>
      </w:r>
      <w:r w:rsidR="00B04B3D">
        <w:t>sterującego</w:t>
      </w:r>
    </w:p>
    <w:p w:rsidR="00B04B3D" w:rsidRDefault="00B04B3D" w:rsidP="00B04B3D">
      <w:pPr>
        <w:pStyle w:val="Akapitzlist"/>
        <w:ind w:left="765"/>
      </w:pPr>
    </w:p>
    <w:p w:rsidR="00900E6D" w:rsidRDefault="00900E6D" w:rsidP="00900E6D">
      <w:pPr>
        <w:pStyle w:val="Akapitzlist"/>
        <w:ind w:left="765"/>
      </w:pPr>
      <w:r>
        <w:t xml:space="preserve">● </w:t>
      </w:r>
      <w:r w:rsidRPr="00B34D92">
        <w:rPr>
          <w:b/>
        </w:rPr>
        <w:t>8259</w:t>
      </w:r>
      <w:r w:rsidR="00B34D92">
        <w:t xml:space="preserve"> – programowalny sterownik przerwań</w:t>
      </w:r>
    </w:p>
    <w:p w:rsidR="00B34D92" w:rsidRDefault="00B34D92" w:rsidP="00900E6D">
      <w:pPr>
        <w:pStyle w:val="Akapitzlist"/>
        <w:ind w:left="765"/>
      </w:pPr>
    </w:p>
    <w:p w:rsidR="00900E6D" w:rsidRDefault="00900E6D" w:rsidP="00900E6D">
      <w:pPr>
        <w:pStyle w:val="Akapitzlist"/>
        <w:ind w:left="765"/>
      </w:pPr>
      <w:r>
        <w:t xml:space="preserve">● </w:t>
      </w:r>
      <w:r w:rsidRPr="00B34D92">
        <w:rPr>
          <w:b/>
        </w:rPr>
        <w:t>8251</w:t>
      </w:r>
      <w:r w:rsidR="00B34D92">
        <w:t xml:space="preserve"> – </w:t>
      </w:r>
      <w:r w:rsidR="00B04B3D" w:rsidRPr="00B04B3D">
        <w:t>programowalny</w:t>
      </w:r>
      <w:r w:rsidR="00B04B3D">
        <w:t xml:space="preserve">, </w:t>
      </w:r>
      <w:r w:rsidR="00B34D92">
        <w:t xml:space="preserve">przed rozpoczęciem transmisji danych </w:t>
      </w:r>
      <w:r w:rsidR="00B04B3D">
        <w:t>należy wpisać 2 słowa programujące jego działanie: słowo modu i słowo sterujące</w:t>
      </w:r>
    </w:p>
    <w:p w:rsidR="00B34D92" w:rsidRDefault="00B34D92" w:rsidP="00900E6D">
      <w:pPr>
        <w:pStyle w:val="Akapitzlist"/>
        <w:ind w:left="765"/>
      </w:pPr>
    </w:p>
    <w:p w:rsidR="00900E6D" w:rsidRDefault="00900E6D" w:rsidP="00900E6D">
      <w:pPr>
        <w:pStyle w:val="Akapitzlist"/>
        <w:ind w:left="765"/>
      </w:pPr>
      <w:r>
        <w:t xml:space="preserve">● </w:t>
      </w:r>
      <w:r w:rsidRPr="00B34D92">
        <w:rPr>
          <w:b/>
        </w:rPr>
        <w:t>8253</w:t>
      </w:r>
      <w:r w:rsidR="00B34D92">
        <w:t xml:space="preserve"> – programowalny generator przedziałów czasowych</w:t>
      </w:r>
    </w:p>
    <w:p w:rsidR="00B34D92" w:rsidRDefault="00B34D92" w:rsidP="00900E6D">
      <w:pPr>
        <w:pStyle w:val="Akapitzlist"/>
        <w:ind w:left="765"/>
      </w:pPr>
    </w:p>
    <w:p w:rsidR="00900E6D" w:rsidRDefault="00900E6D" w:rsidP="00900E6D">
      <w:pPr>
        <w:pStyle w:val="Akapitzlist"/>
        <w:ind w:left="765"/>
      </w:pPr>
      <w:r>
        <w:t xml:space="preserve">● </w:t>
      </w:r>
      <w:r w:rsidRPr="00B34D92">
        <w:rPr>
          <w:b/>
        </w:rPr>
        <w:t>8051</w:t>
      </w:r>
      <w:r w:rsidR="00B34D92">
        <w:t xml:space="preserve"> –</w:t>
      </w:r>
      <w:r w:rsidR="00B04B3D">
        <w:t xml:space="preserve"> s</w:t>
      </w:r>
      <w:r w:rsidR="00B04B3D" w:rsidRPr="00B04B3D">
        <w:t>tworzony przez firmę Intel w 1980</w:t>
      </w:r>
      <w:r w:rsidR="00B04B3D">
        <w:t>, zapoczątkował rodzinę mikrokontrolerów MCS-51 będących udoskonalonymi lub wyspecjalizowanymi mikrokontrolerami o tej samej, ośmiobitowej architekturze i kompatybilnej z pierwowzorem liście rozkazów.</w:t>
      </w:r>
    </w:p>
    <w:p w:rsidR="00B34D92" w:rsidRDefault="00B34D92" w:rsidP="00900E6D">
      <w:pPr>
        <w:pStyle w:val="Akapitzlist"/>
        <w:ind w:left="765"/>
      </w:pPr>
    </w:p>
    <w:p w:rsidR="00B34D92" w:rsidRDefault="00900E6D" w:rsidP="00900E6D">
      <w:pPr>
        <w:pStyle w:val="Akapitzlist"/>
        <w:ind w:left="765"/>
      </w:pPr>
      <w:r>
        <w:t xml:space="preserve">● </w:t>
      </w:r>
      <w:r w:rsidRPr="00B34D92">
        <w:rPr>
          <w:b/>
        </w:rPr>
        <w:t>8237</w:t>
      </w:r>
      <w:r>
        <w:t xml:space="preserve"> </w:t>
      </w:r>
      <w:r w:rsidR="00B34D92">
        <w:t xml:space="preserve">– </w:t>
      </w:r>
      <w:r w:rsidR="00B04B3D">
        <w:t>układ scalony, zawiera programowalne generatory przebiegów czasowych, kontroler DMA, kontroler przerwań i pamięć nieulotną CMOS. Funkcje i znaczenie układów pozostały te same. (</w:t>
      </w:r>
      <w:proofErr w:type="spellStart"/>
      <w:r w:rsidR="00B04B3D">
        <w:t>kompatybiln</w:t>
      </w:r>
      <w:proofErr w:type="spellEnd"/>
      <w:r w:rsidR="00B04B3D">
        <w:t>)</w:t>
      </w:r>
    </w:p>
    <w:p w:rsidR="00B30389" w:rsidRDefault="00B30389">
      <w:r>
        <w:br w:type="page"/>
      </w:r>
    </w:p>
    <w:p w:rsidR="00900E6D" w:rsidRPr="00753552" w:rsidRDefault="00900E6D" w:rsidP="000B4C96">
      <w:pPr>
        <w:pStyle w:val="Akapitzlist"/>
        <w:numPr>
          <w:ilvl w:val="0"/>
          <w:numId w:val="1"/>
        </w:numPr>
        <w:rPr>
          <w:b/>
          <w:color w:val="00B0F0"/>
        </w:rPr>
      </w:pPr>
      <w:r w:rsidRPr="00753552">
        <w:rPr>
          <w:b/>
          <w:color w:val="00B0F0"/>
        </w:rPr>
        <w:lastRenderedPageBreak/>
        <w:t>Ramka transmisji asynchronicznej</w:t>
      </w:r>
    </w:p>
    <w:p w:rsidR="00900E6D" w:rsidRDefault="00900E6D" w:rsidP="00900E6D">
      <w:pPr>
        <w:pStyle w:val="Akapitzlist"/>
        <w:ind w:left="765"/>
      </w:pPr>
      <w:r>
        <w:rPr>
          <w:noProof/>
          <w:lang w:eastAsia="pl-PL"/>
        </w:rPr>
        <w:drawing>
          <wp:inline distT="0" distB="0" distL="0" distR="0" wp14:anchorId="0AD76C76" wp14:editId="0568ADC8">
            <wp:extent cx="3486150" cy="1171291"/>
            <wp:effectExtent l="0" t="0" r="0" b="0"/>
            <wp:docPr id="2" name="Obraz 2" descr="http://www-users.mat.uni.torun.pl/%7Ebala/sem_mgr_2000/porty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-users.mat.uni.torun.pl/%7Ebala/sem_mgr_2000/porty/Image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6D" w:rsidRPr="00753552" w:rsidRDefault="00900E6D" w:rsidP="000B4C96">
      <w:pPr>
        <w:pStyle w:val="Akapitzlist"/>
        <w:numPr>
          <w:ilvl w:val="0"/>
          <w:numId w:val="1"/>
        </w:numPr>
        <w:rPr>
          <w:b/>
          <w:color w:val="00B0F0"/>
        </w:rPr>
      </w:pPr>
      <w:r w:rsidRPr="00753552">
        <w:rPr>
          <w:b/>
          <w:color w:val="00B0F0"/>
        </w:rPr>
        <w:t>Sekwencja</w:t>
      </w:r>
      <w:r w:rsidR="008C2D6F" w:rsidRPr="00753552">
        <w:rPr>
          <w:b/>
          <w:color w:val="00B0F0"/>
        </w:rPr>
        <w:t xml:space="preserve"> obsługi</w:t>
      </w:r>
      <w:r w:rsidRPr="00753552">
        <w:rPr>
          <w:b/>
          <w:color w:val="00B0F0"/>
        </w:rPr>
        <w:t xml:space="preserve"> przerwania: </w:t>
      </w:r>
    </w:p>
    <w:p w:rsidR="00753552" w:rsidRDefault="00753552" w:rsidP="00753552">
      <w:pPr>
        <w:pStyle w:val="Akapitzlist"/>
        <w:ind w:left="765"/>
      </w:pPr>
      <w:r w:rsidRPr="00D8735C">
        <w:t>Urządzenie połączone z wejściem o numerze n zgłasza przerwanie wymuszając wysoki poziom logiczny na linii IRn. Ustawiając bit n w rejestrze IMR można spowodować ignorowanie wszelkich przerwań nadchodzących tą linią. Jeżeli wspomniany bit jest wyzerowany, informacja o przerwaniu przekazywana jest dalej i powoduje ust</w:t>
      </w:r>
      <w:r>
        <w:t>awienie bitu n w rejestrze IRR</w:t>
      </w:r>
      <w:r w:rsidRPr="00D8735C">
        <w:t>. Jak ju</w:t>
      </w:r>
      <w:r>
        <w:t>ż</w:t>
      </w:r>
      <w:r w:rsidRPr="00D8735C">
        <w:t xml:space="preserve"> wspomniano wcześniej, priorytet zgłoszenia na wej</w:t>
      </w:r>
      <w:r>
        <w:t>śc</w:t>
      </w:r>
      <w:r w:rsidRPr="00D8735C">
        <w:t>iach IRO—IR7 nie jest jednakowy i maleje ze wzrostem numeru wejścia. Poniew</w:t>
      </w:r>
      <w:r>
        <w:t>aż</w:t>
      </w:r>
      <w:r w:rsidRPr="00D8735C">
        <w:t xml:space="preserve"> jednocze</w:t>
      </w:r>
      <w:r>
        <w:t>ś</w:t>
      </w:r>
      <w:r w:rsidRPr="00D8735C">
        <w:t xml:space="preserve">nie mogą nadchodzić zgłoszenia z wielu linii, układ oceny priorytetu wybiera jednorazowo tylko jeden z nich —ten o najwyższym priorytecie. Jednocześnie aktywowany jest sygnał INT, informujący procesor o konieczności obsługi przerwania. Jeżeli obsługa </w:t>
      </w:r>
      <w:r>
        <w:t>przerwań</w:t>
      </w:r>
      <w:r w:rsidRPr="00D8735C">
        <w:t xml:space="preserve"> nie jest programowo zablokowana (bit 1E rejestru stanu procesora), ten ostatni reaguje sygnałem potwierdzenia na wyj</w:t>
      </w:r>
      <w:r>
        <w:t>śc</w:t>
      </w:r>
      <w:r w:rsidRPr="00D8735C">
        <w:t xml:space="preserve">iu </w:t>
      </w:r>
      <w:r>
        <w:t>~</w:t>
      </w:r>
      <w:r w:rsidRPr="00D8735C">
        <w:t>INTA, które jest policzone z wej</w:t>
      </w:r>
      <w:r>
        <w:t>śc</w:t>
      </w:r>
      <w:r w:rsidRPr="00D8735C">
        <w:t>iem</w:t>
      </w:r>
      <w:r>
        <w:t xml:space="preserve"> ~INTA ukł</w:t>
      </w:r>
      <w:r w:rsidRPr="00D8735C">
        <w:t>adu 8259A. Wybrany przez układ oceny priorytetu bit rejestru IRR przekaz</w:t>
      </w:r>
      <w:r>
        <w:t xml:space="preserve">ywany jest tern do rejestru ISR. </w:t>
      </w:r>
      <w:r w:rsidRPr="00D8735C">
        <w:t>Oznacza to, te w tym momencie obsługiwane jest przerwanie z linii o numerze odpowiadającym ustawionej pozycji bitowej rejestru ISR. Procesor wysyła</w:t>
      </w:r>
      <w:r>
        <w:t xml:space="preserve"> teraz drugi impuls ~</w:t>
      </w:r>
      <w:r w:rsidRPr="00D8735C">
        <w:t>INTA. Kontroler przerwań odpowiada</w:t>
      </w:r>
      <w:r>
        <w:t xml:space="preserve"> na niego wystawieniem na szynę </w:t>
      </w:r>
      <w:r w:rsidRPr="00D8735C">
        <w:t>danych D7—DO wektora przerwań</w:t>
      </w:r>
      <w:r>
        <w:t>.</w:t>
      </w:r>
      <w:r>
        <w:br/>
      </w:r>
      <w:r w:rsidRPr="00D8735C">
        <w:t>Procesor traktuje ten bajt jako numer procedury obsługi przerwania, do wykonania której</w:t>
      </w:r>
      <w:r>
        <w:t xml:space="preserve"> teraz </w:t>
      </w:r>
      <w:r w:rsidRPr="00D8735C">
        <w:t xml:space="preserve">przejdzie. Niezależnie od trybu pracy, moment wyzerowania bitu rejestru ISR odpowiadającego aktualnie obsługiwanemu kanałowi oznacza </w:t>
      </w:r>
      <w:r>
        <w:t>gotowość</w:t>
      </w:r>
      <w:r w:rsidRPr="00D8735C">
        <w:t xml:space="preserve"> kontrolera do przyjęcia</w:t>
      </w:r>
      <w:r>
        <w:t xml:space="preserve"> następ</w:t>
      </w:r>
      <w:r w:rsidRPr="00D8735C">
        <w:t xml:space="preserve">nego zgłoszenia. </w:t>
      </w:r>
    </w:p>
    <w:p w:rsidR="00C13A57" w:rsidRDefault="00C13A57" w:rsidP="00C13A57">
      <w:pPr>
        <w:pStyle w:val="Akapitzlist"/>
        <w:ind w:left="765"/>
      </w:pPr>
    </w:p>
    <w:p w:rsidR="008C2D6F" w:rsidRPr="00753552" w:rsidRDefault="008C2D6F" w:rsidP="000B4C96">
      <w:pPr>
        <w:pStyle w:val="Akapitzlist"/>
        <w:numPr>
          <w:ilvl w:val="0"/>
          <w:numId w:val="1"/>
        </w:numPr>
        <w:rPr>
          <w:b/>
          <w:color w:val="00B0F0"/>
        </w:rPr>
      </w:pPr>
      <w:r w:rsidRPr="00753552">
        <w:rPr>
          <w:b/>
          <w:color w:val="00B0F0"/>
        </w:rPr>
        <w:t>Funkcje układu 8254:</w:t>
      </w:r>
    </w:p>
    <w:p w:rsidR="00753552" w:rsidRDefault="00753552" w:rsidP="00753552">
      <w:pPr>
        <w:pStyle w:val="Akapitzlist"/>
        <w:ind w:left="765"/>
      </w:pPr>
      <w:r>
        <w:t>•</w:t>
      </w:r>
      <w:r>
        <w:tab/>
        <w:t xml:space="preserve">czas wykonywania pewnych fragment6w programu musi być niezależny od obecnego w danym systemie procesora i szybkości jego taktowania. Wiele programów, w tym gry, wymaga wbudowanych opóźnień lub kontroli upływu czasu rzeczywistego.  </w:t>
      </w:r>
    </w:p>
    <w:p w:rsidR="00753552" w:rsidRDefault="00753552" w:rsidP="00753552">
      <w:pPr>
        <w:pStyle w:val="Akapitzlist"/>
        <w:ind w:left="765"/>
      </w:pPr>
      <w:r>
        <w:t>•</w:t>
      </w:r>
      <w:r>
        <w:tab/>
        <w:t xml:space="preserve">w oparciu o zegar czasu rzeczywistego system operacyjny prowadzi ewidencję plików dyskowych i katalogów, posługując sic między innymi daty i czasem ich założenia lub modyfikacji. </w:t>
      </w:r>
    </w:p>
    <w:p w:rsidR="00753552" w:rsidRDefault="00753552" w:rsidP="00753552">
      <w:pPr>
        <w:pStyle w:val="Akapitzlist"/>
        <w:ind w:left="765"/>
      </w:pPr>
      <w:r>
        <w:t>•</w:t>
      </w:r>
      <w:r>
        <w:tab/>
        <w:t xml:space="preserve">wiele funkcji systemowych, np. odświeżanie pamięci dynamicznej, wymaga okresowego wykonywania z dokładnie określoną częstotliwość; </w:t>
      </w:r>
    </w:p>
    <w:p w:rsidR="00753552" w:rsidRDefault="00753552" w:rsidP="00753552">
      <w:pPr>
        <w:pStyle w:val="Akapitzlist"/>
        <w:ind w:left="765"/>
      </w:pPr>
      <w:r>
        <w:t>•</w:t>
      </w:r>
      <w:r>
        <w:tab/>
        <w:t>mechanizmy napędowe stacji dysków elastycznych wymagają podawania bardzo precyzyjnych impulsów.</w:t>
      </w:r>
    </w:p>
    <w:p w:rsidR="001C753D" w:rsidRDefault="008C2D6F" w:rsidP="001C753D">
      <w:pPr>
        <w:pStyle w:val="NormalnyWeb"/>
      </w:pPr>
      <w:r w:rsidRPr="008C2D6F">
        <w:rPr>
          <w:b/>
        </w:rPr>
        <w:t>5.</w:t>
      </w:r>
      <w:r>
        <w:tab/>
        <w:t xml:space="preserve">●   </w:t>
      </w:r>
      <w:r w:rsidRPr="00753552">
        <w:rPr>
          <w:b/>
          <w:color w:val="00B050"/>
        </w:rPr>
        <w:t>system</w:t>
      </w:r>
      <w:r w:rsidRPr="00753552">
        <w:rPr>
          <w:color w:val="00B050"/>
        </w:rPr>
        <w:t xml:space="preserve"> </w:t>
      </w:r>
      <w:r w:rsidRPr="00753552">
        <w:rPr>
          <w:b/>
          <w:color w:val="00B050"/>
        </w:rPr>
        <w:t>przerwań</w:t>
      </w:r>
      <w:r w:rsidRPr="00753552">
        <w:rPr>
          <w:color w:val="00B050"/>
        </w:rPr>
        <w:t xml:space="preserve"> </w:t>
      </w:r>
      <w:r w:rsidR="00C13A57">
        <w:sym w:font="Wingdings" w:char="F0E0"/>
      </w:r>
      <w:r w:rsidR="00C13A57">
        <w:t xml:space="preserve"> </w:t>
      </w:r>
    </w:p>
    <w:p w:rsidR="001C753D" w:rsidRPr="001C753D" w:rsidRDefault="001C753D" w:rsidP="001C753D">
      <w:pPr>
        <w:pStyle w:val="NormalnyWeb"/>
      </w:pPr>
      <w:r w:rsidRPr="001C753D">
        <w:t xml:space="preserve">Fazy obsługi przerwania </w:t>
      </w:r>
    </w:p>
    <w:p w:rsidR="001C753D" w:rsidRPr="001C753D" w:rsidRDefault="001C753D" w:rsidP="001C7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Rozpoznanie i identyfikacja przerwania </w:t>
      </w:r>
    </w:p>
    <w:p w:rsidR="001C753D" w:rsidRPr="001C753D" w:rsidRDefault="001C753D" w:rsidP="001C7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Przerwanie wykonywania instrukcji i zapamiętanie kontekstu </w:t>
      </w:r>
    </w:p>
    <w:p w:rsidR="001C753D" w:rsidRPr="001C753D" w:rsidRDefault="001C753D" w:rsidP="001C75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Załadowanie nowego kontekstu i rozpoczęcie instrukcji przerwania </w:t>
      </w:r>
    </w:p>
    <w:p w:rsidR="001C753D" w:rsidRPr="001C753D" w:rsidRDefault="001C753D" w:rsidP="001C7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>Podcza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 przerwania należy zapamiętać</w:t>
      </w: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1C753D" w:rsidRPr="001C753D" w:rsidRDefault="001C753D" w:rsidP="001C75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Informacje o stanie procesora które mogą zostać samoczynnie zmodyfikowane przez procesor </w:t>
      </w:r>
    </w:p>
    <w:p w:rsidR="001C753D" w:rsidRPr="001C753D" w:rsidRDefault="001C753D" w:rsidP="001C75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</w:t>
      </w: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stanu z inf. systemowymi </w:t>
      </w:r>
    </w:p>
    <w:p w:rsidR="001C753D" w:rsidRDefault="001C753D" w:rsidP="001C75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PC - wskazuje na bieżącą instrukcję </w:t>
      </w:r>
    </w:p>
    <w:p w:rsidR="001C753D" w:rsidRPr="001C753D" w:rsidRDefault="001C753D" w:rsidP="001C753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czasami </w:t>
      </w:r>
      <w:proofErr w:type="spellStart"/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>nextPC</w:t>
      </w:r>
      <w:proofErr w:type="spellEnd"/>
      <w:r w:rsidRPr="001C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C13A57" w:rsidRPr="00C13A57" w:rsidRDefault="008C2D6F" w:rsidP="001C753D">
      <w:pPr>
        <w:spacing w:before="100" w:beforeAutospacing="1" w:after="100" w:afterAutospacing="1" w:line="240" w:lineRule="auto"/>
        <w:ind w:left="1080"/>
      </w:pPr>
      <w:r w:rsidRPr="001C753D">
        <w:rPr>
          <w:lang w:val="en-US"/>
        </w:rPr>
        <w:lastRenderedPageBreak/>
        <w:br/>
        <w:t xml:space="preserve">●   </w:t>
      </w:r>
      <w:r w:rsidRPr="0051603B">
        <w:rPr>
          <w:b/>
          <w:color w:val="00B050"/>
          <w:lang w:val="en-US"/>
        </w:rPr>
        <w:t>rejestr rozkazu</w:t>
      </w:r>
      <w:r w:rsidR="00C13A57" w:rsidRPr="001C753D">
        <w:rPr>
          <w:color w:val="00B050"/>
          <w:lang w:val="en-US"/>
        </w:rPr>
        <w:t xml:space="preserve"> </w:t>
      </w:r>
      <w:r w:rsidR="00C13A57">
        <w:sym w:font="Wingdings" w:char="F0E0"/>
      </w:r>
      <w:r w:rsidR="002E2B69" w:rsidRPr="001C753D">
        <w:rPr>
          <w:rFonts w:hAnsi="Symbol"/>
        </w:rPr>
        <w:t></w:t>
      </w:r>
      <w:r w:rsidR="002E2B69" w:rsidRPr="001C753D">
        <w:rPr>
          <w:lang w:val="en-US"/>
        </w:rPr>
        <w:t xml:space="preserve">  IR - </w:t>
      </w:r>
      <w:r w:rsidR="002E2B69" w:rsidRPr="001C753D">
        <w:rPr>
          <w:i/>
          <w:iCs/>
          <w:lang w:val="en-US"/>
        </w:rPr>
        <w:t>Instruction Register</w:t>
      </w:r>
      <w:r w:rsidR="002E2B69" w:rsidRPr="001C753D">
        <w:rPr>
          <w:lang w:val="en-US"/>
        </w:rPr>
        <w:t xml:space="preserve">. </w:t>
      </w:r>
      <w:r w:rsidR="002E2B69">
        <w:t>Przechowywany jest tutaj kod aktualnie wykonywanego polecenia, czyli rozkazu procesora pobranego z pamięci.</w:t>
      </w:r>
      <w:r>
        <w:br/>
        <w:t xml:space="preserve">●   </w:t>
      </w:r>
      <w:r w:rsidRPr="001C753D">
        <w:rPr>
          <w:b/>
          <w:color w:val="00B050"/>
        </w:rPr>
        <w:t>przetwarzanie potokowe</w:t>
      </w:r>
      <w:r w:rsidR="00C13A57" w:rsidRPr="001C753D">
        <w:rPr>
          <w:color w:val="00B050"/>
        </w:rPr>
        <w:t xml:space="preserve"> </w:t>
      </w:r>
      <w:r w:rsidR="00C13A57">
        <w:sym w:font="Wingdings" w:char="F0E0"/>
      </w:r>
      <w:r w:rsidR="00C13A57">
        <w:t>„opracowanie”</w:t>
      </w:r>
      <w:r>
        <w:br/>
        <w:t xml:space="preserve">●   </w:t>
      </w:r>
      <w:r w:rsidRPr="001C753D">
        <w:rPr>
          <w:b/>
          <w:color w:val="00B050"/>
        </w:rPr>
        <w:t>kanał multiplekserowy</w:t>
      </w:r>
      <w:r w:rsidR="00C13A57" w:rsidRPr="001C753D">
        <w:rPr>
          <w:color w:val="00B050"/>
        </w:rPr>
        <w:t xml:space="preserve"> </w:t>
      </w:r>
      <w:r w:rsidR="00C13A57">
        <w:sym w:font="Wingdings" w:char="F0E0"/>
      </w:r>
      <w:r w:rsidR="00C13A57">
        <w:t xml:space="preserve">może jednocześnie współpracować z wieloma urządzeniami I/O. </w:t>
      </w:r>
      <w:r w:rsidR="002E2B69">
        <w:t xml:space="preserve">W przypadku urządzeń </w:t>
      </w:r>
      <w:r w:rsidR="00D05E89">
        <w:t xml:space="preserve">powolnych multiplekser bajtowy odbiera lub przekazuje znaki do wielu urządzeń tak szybko, jak tylko jest to możliwe. W przypadku urządzeń szybkich multiplekser blokowy przeplata bloki danych </w:t>
      </w:r>
      <w:r w:rsidR="00B30389">
        <w:t xml:space="preserve">z kilku urządzeń. </w:t>
      </w:r>
      <w:r>
        <w:br/>
        <w:t xml:space="preserve">●   </w:t>
      </w:r>
      <w:r w:rsidRPr="001C753D">
        <w:rPr>
          <w:b/>
          <w:color w:val="00B050"/>
        </w:rPr>
        <w:t>adres bezpośredni</w:t>
      </w:r>
      <w:r w:rsidR="00C13A57" w:rsidRPr="001C753D">
        <w:rPr>
          <w:color w:val="00B050"/>
        </w:rPr>
        <w:t xml:space="preserve"> </w:t>
      </w:r>
      <w:r w:rsidR="00C13A57">
        <w:sym w:font="Wingdings" w:char="F0E0"/>
      </w:r>
      <w:r w:rsidR="00C13A57" w:rsidRPr="001C753D">
        <w:rPr>
          <w:bCs/>
        </w:rPr>
        <w:t>Przy adresowaniu bezpośrednim kod rozkazu zawiera adres komórki pamięci, w której przechowywany jest argument (operand).</w:t>
      </w:r>
      <w:r w:rsidR="00C13A57" w:rsidRPr="00C13A57">
        <w:t xml:space="preserve"> </w:t>
      </w:r>
    </w:p>
    <w:p w:rsidR="00900E6D" w:rsidRDefault="00900E6D" w:rsidP="00C13A57">
      <w:pPr>
        <w:ind w:left="405" w:hanging="405"/>
      </w:pPr>
    </w:p>
    <w:sectPr w:rsidR="00900E6D" w:rsidSect="0075355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46B1"/>
    <w:multiLevelType w:val="hybridMultilevel"/>
    <w:tmpl w:val="950205FC"/>
    <w:lvl w:ilvl="0" w:tplc="F656E87C">
      <w:start w:val="1"/>
      <w:numFmt w:val="decimal"/>
      <w:lvlText w:val="%1)"/>
      <w:lvlJc w:val="left"/>
      <w:pPr>
        <w:ind w:left="765" w:hanging="360"/>
      </w:pPr>
      <w:rPr>
        <w:b/>
        <w:color w:val="00B0F0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7902822"/>
    <w:multiLevelType w:val="hybridMultilevel"/>
    <w:tmpl w:val="CB38C1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2B64D81"/>
    <w:multiLevelType w:val="multilevel"/>
    <w:tmpl w:val="2EC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55829"/>
    <w:multiLevelType w:val="multilevel"/>
    <w:tmpl w:val="E9C60D6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>
    <w:nsid w:val="73E56F44"/>
    <w:multiLevelType w:val="hybridMultilevel"/>
    <w:tmpl w:val="BF0CC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60"/>
    <w:rsid w:val="000B4C96"/>
    <w:rsid w:val="00102A46"/>
    <w:rsid w:val="001C753D"/>
    <w:rsid w:val="002E2B69"/>
    <w:rsid w:val="004F3FB2"/>
    <w:rsid w:val="0051603B"/>
    <w:rsid w:val="00741F60"/>
    <w:rsid w:val="00753552"/>
    <w:rsid w:val="008C2D6F"/>
    <w:rsid w:val="008D4CAF"/>
    <w:rsid w:val="00900E6D"/>
    <w:rsid w:val="00B04B3D"/>
    <w:rsid w:val="00B30389"/>
    <w:rsid w:val="00B34D92"/>
    <w:rsid w:val="00C13A57"/>
    <w:rsid w:val="00D05E89"/>
    <w:rsid w:val="00F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1F6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B4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4C9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4F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1F6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B4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4C9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4F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722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k4czor</dc:creator>
  <cp:lastModifiedBy>k4czor</cp:lastModifiedBy>
  <cp:revision>7</cp:revision>
  <dcterms:created xsi:type="dcterms:W3CDTF">2014-07-02T19:21:00Z</dcterms:created>
  <dcterms:modified xsi:type="dcterms:W3CDTF">2014-07-03T12:47:00Z</dcterms:modified>
</cp:coreProperties>
</file>