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4241317" cy="2782086"/>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4241317" cy="2782086"/>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875"/>
        <w:gridCol w:w="1424"/>
        <w:gridCol w:w="1415"/>
        <w:gridCol w:w="1201"/>
        <w:gridCol w:w="1934"/>
        <w:gridCol w:w="1017"/>
      </w:tblGrid>
      <w:tr>
        <w:trPr>
          <w:cantSplit/>
          <w:tblHeader/>
        </w:trPr>
        <w:tc>
          <w:tcPr>
            <w:tcW w:w="2875" w:type="dxa"/>
            <w:shd w:val="clear" w:color="auto" w:fill="DCE6F1"/>
            <w:vAlign w:val="center"/>
          </w:tcPr>
          <w:p>
            <w:pPr>
              <w:pStyle w:val="TableHeadS"/>
              <w:jc w:val="center"/>
            </w:pPr>
            <w:r>
              <w:t xml:space="preserve">数据集</w:t>
            </w:r>
          </w:p>
        </w:tc>
        <w:tc>
          <w:tcPr>
            <w:tcW w:w="1424" w:type="dxa"/>
            <w:shd w:val="clear" w:color="auto" w:fill="DCE6F1"/>
            <w:vAlign w:val="center"/>
          </w:tcPr>
          <w:p>
            <w:pPr>
              <w:pStyle w:val="TableHeadS"/>
              <w:jc w:val="center"/>
            </w:pPr>
            <w:r>
              <w:t xml:space="preserve">形态</w:t>
            </w:r>
          </w:p>
        </w:tc>
        <w:tc>
          <w:tcPr>
            <w:tcW w:w="1415" w:type="dxa"/>
            <w:shd w:val="clear" w:color="auto" w:fill="DCE6F1"/>
            <w:vAlign w:val="center"/>
          </w:tcPr>
          <w:p>
            <w:pPr>
              <w:pStyle w:val="TableHeadS"/>
              <w:jc w:val="center"/>
            </w:pPr>
            <w:r>
              <w:t xml:space="preserve">n</w:t>
            </w:r>
          </w:p>
        </w:tc>
        <w:tc>
          <w:tcPr>
            <w:tcW w:w="1201"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17" w:type="dxa"/>
            <w:shd w:val="clear" w:color="auto" w:fill="DCE6F1"/>
            <w:vAlign w:val="center"/>
          </w:tcPr>
          <w:p>
            <w:pPr>
              <w:pStyle w:val="TableHeadS"/>
              <w:jc w:val="center"/>
            </w:pPr>
            <w:r>
              <w:t xml:space="preserve">P95 延迟</w:t>
            </w:r>
          </w:p>
        </w:tc>
      </w:tr>
      <w:tr>
        <w:trPr>
          <w:cantSplit/>
        </w:trPr>
        <w:tc>
          <w:tcPr>
            <w:tcW w:w="2875" w:type="dxa"/>
            <w:vAlign w:val="center"/>
          </w:tcPr>
          <w:p>
            <w:pPr>
              <w:pStyle w:val="TableTextS"/>
              <w:jc w:val="left"/>
            </w:pPr>
            <w:r>
              <w:t xml:space="preserve">MultiWOZ 2.2</w:t>
            </w:r>
          </w:p>
        </w:tc>
        <w:tc>
          <w:tcPr>
            <w:tcW w:w="1424" w:type="dxa"/>
            <w:vAlign w:val="center"/>
          </w:tcPr>
          <w:p>
            <w:pPr>
              <w:pStyle w:val="TableTextS"/>
              <w:jc w:val="left"/>
            </w:pPr>
            <w:r>
              <w:t xml:space="preserve">任务型对话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17" w:type="dxa"/>
            <w:vAlign w:val="center"/>
          </w:tcPr>
          <w:p>
            <w:pPr>
              <w:pStyle w:val="TableTextS"/>
              <w:jc w:val="center"/>
            </w:pPr>
            <w:r>
              <w:t xml:space="preserve">53.4ms</w:t>
            </w:r>
          </w:p>
        </w:tc>
      </w:tr>
      <w:tr>
        <w:trPr>
          <w:cantSplit/>
        </w:trPr>
        <w:tc>
          <w:tcPr>
            <w:tcW w:w="2875" w:type="dxa"/>
            <w:vAlign w:val="center"/>
          </w:tcPr>
          <w:p>
            <w:pPr>
              <w:pStyle w:val="TableTextS"/>
              <w:jc w:val="left"/>
            </w:pPr>
            <w:r>
              <w:t xml:space="preserve">ToolBench</w:t>
            </w:r>
          </w:p>
        </w:tc>
        <w:tc>
          <w:tcPr>
            <w:tcW w:w="1424" w:type="dxa"/>
            <w:vAlign w:val="center"/>
          </w:tcPr>
          <w:p>
            <w:pPr>
              <w:pStyle w:val="TableTextS"/>
              <w:jc w:val="left"/>
            </w:pPr>
            <w:r>
              <w:t xml:space="preserve">工具调用轨迹</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45.0ms</w:t>
            </w:r>
          </w:p>
        </w:tc>
      </w:tr>
      <w:tr>
        <w:trPr>
          <w:cantSplit/>
        </w:trPr>
        <w:tc>
          <w:tcPr>
            <w:tcW w:w="2875" w:type="dxa"/>
            <w:vAlign w:val="center"/>
          </w:tcPr>
          <w:p>
            <w:pPr>
              <w:pStyle w:val="TableTextS"/>
              <w:jc w:val="left"/>
            </w:pPr>
            <w:r>
              <w:t xml:space="preserve">PersonaChat（人设句）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42.1ms</w:t>
            </w:r>
          </w:p>
        </w:tc>
      </w:tr>
      <w:tr>
        <w:trPr>
          <w:cantSplit/>
        </w:trPr>
        <w:tc>
          <w:tcPr>
            <w:tcW w:w="2875" w:type="dxa"/>
            <w:vAlign w:val="center"/>
          </w:tcPr>
          <w:p>
            <w:pPr>
              <w:pStyle w:val="TableTextS"/>
              <w:jc w:val="left"/>
            </w:pPr>
            <w:r>
              <w:t xml:space="preserve">PersonaChat（整段拼接）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BPMN（任务名）</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17" w:type="dxa"/>
            <w:vAlign w:val="center"/>
          </w:tcPr>
          <w:p>
            <w:pPr>
              <w:pStyle w:val="TableTextS"/>
              <w:jc w:val="center"/>
            </w:pPr>
            <w:r>
              <w:t xml:space="preserve">36.1ms</w:t>
            </w:r>
          </w:p>
        </w:tc>
      </w:tr>
      <w:tr>
        <w:trPr>
          <w:cantSplit/>
        </w:trPr>
        <w:tc>
          <w:tcPr>
            <w:tcW w:w="2875" w:type="dxa"/>
            <w:vAlign w:val="center"/>
          </w:tcPr>
          <w:p>
            <w:pPr>
              <w:pStyle w:val="TableTextS"/>
              <w:jc w:val="left"/>
            </w:pPr>
            <w:r>
              <w:t xml:space="preserve">BPMN（原始 XML）</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DailyDialog</w:t>
            </w:r>
          </w:p>
        </w:tc>
        <w:tc>
          <w:tcPr>
            <w:tcW w:w="1424" w:type="dxa"/>
            <w:vAlign w:val="center"/>
          </w:tcPr>
          <w:p>
            <w:pPr>
              <w:pStyle w:val="TableTextS"/>
              <w:jc w:val="left"/>
            </w:pPr>
            <w:r>
              <w:t xml:space="preserve">日常对话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77.2ms</w:t>
            </w:r>
          </w:p>
        </w:tc>
      </w:tr>
      <w:tr>
        <w:trPr>
          <w:cantSplit/>
        </w:trPr>
        <w:tc>
          <w:tcPr>
            <w:tcW w:w="2875" w:type="dxa"/>
            <w:vAlign w:val="center"/>
          </w:tcPr>
          <w:p>
            <w:pPr>
              <w:pStyle w:val="TableTextS"/>
              <w:jc w:val="left"/>
            </w:pPr>
            <w:r>
              <w:t xml:space="preserve">DIALOGBENCH</w:t>
            </w:r>
          </w:p>
        </w:tc>
        <w:tc>
          <w:tcPr>
            <w:tcW w:w="1424" w:type="dxa"/>
            <w:vAlign w:val="center"/>
          </w:tcPr>
          <w:p>
            <w:pPr>
              <w:pStyle w:val="TableTextS"/>
              <w:jc w:val="left"/>
            </w:pPr>
            <w:r>
              <w:t xml:space="preserve">知识对话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66.8ms</w:t>
            </w:r>
          </w:p>
        </w:tc>
      </w:tr>
      <w:tr>
        <w:trPr>
          <w:cantSplit/>
        </w:trPr>
        <w:tc>
          <w:tcPr>
            <w:tcW w:w="2875" w:type="dxa"/>
            <w:vAlign w:val="center"/>
          </w:tcPr>
          <w:p>
            <w:pPr>
              <w:pStyle w:val="TableTextS"/>
              <w:jc w:val="left"/>
            </w:pPr>
            <w:r>
              <w:t xml:space="preserve">MS MARCO v1.1</w:t>
            </w:r>
          </w:p>
        </w:tc>
        <w:tc>
          <w:tcPr>
            <w:tcW w:w="1424" w:type="dxa"/>
            <w:vAlign w:val="center"/>
          </w:tcPr>
          <w:p>
            <w:pPr>
              <w:pStyle w:val="TableTextS"/>
              <w:jc w:val="left"/>
            </w:pPr>
            <w:r>
              <w:t xml:space="preserve">开放域段落检索</w:t>
            </w:r>
          </w:p>
        </w:tc>
        <w:tc>
          <w:tcPr>
            <w:tcW w:w="1415" w:type="dxa"/>
            <w:vAlign w:val="center"/>
          </w:tcPr>
          <w:p>
            <w:pPr>
              <w:pStyle w:val="TableTextS"/>
              <w:jc w:val="left"/>
            </w:pPr>
            <w:r>
              <w:t xml:space="preserve">150 问（147 有效）/ 2000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17" w:type="dxa"/>
            <w:vAlign w:val="center"/>
          </w:tcPr>
          <w:p>
            <w:pPr>
              <w:pStyle w:val="TableTextS"/>
              <w:jc w:val="center"/>
            </w:pPr>
            <w:r>
              <w:t xml:space="preserve">108.6ms</w:t>
            </w:r>
          </w:p>
        </w:tc>
      </w:tr>
      <w:tr>
        <w:trPr>
          <w:cantSplit/>
        </w:trPr>
        <w:tc>
          <w:tcPr>
            <w:tcW w:w="2875" w:type="dxa"/>
            <w:vAlign w:val="center"/>
          </w:tcPr>
          <w:p>
            <w:pPr>
              <w:pStyle w:val="TableTextS"/>
              <w:jc w:val="left"/>
            </w:pPr>
            <w:r>
              <w:t xml:space="preserve">TREC DL 2019/2020</w:t>
            </w:r>
          </w:p>
        </w:tc>
        <w:tc>
          <w:tcPr>
            <w:tcW w:w="1424" w:type="dxa"/>
            <w:vAlign w:val="center"/>
          </w:tcPr>
          <w:p>
            <w:pPr>
              <w:pStyle w:val="TableTextS"/>
              <w:jc w:val="left"/>
            </w:pPr>
            <w:r>
              <w:t xml:space="preserve">开放域检索（pid 子库）</w:t>
            </w:r>
          </w:p>
        </w:tc>
        <w:tc>
          <w:tcPr>
            <w:tcW w:w="1415" w:type="dxa"/>
            <w:vAlign w:val="center"/>
          </w:tcPr>
          <w:p>
            <w:pPr>
              <w:pStyle w:val="TableTextS"/>
              <w:jc w:val="left"/>
            </w:pPr>
            <w:r>
              <w:t xml:space="preserve">97 问 / 9707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17" w:type="dxa"/>
            <w:vAlign w:val="center"/>
          </w:tcPr>
          <w:p>
            <w:pPr>
              <w:pStyle w:val="TableTextS"/>
              <w:jc w:val="center"/>
            </w:pPr>
            <w:r>
              <w:rPr>
                <w:b/>
              </w:rPr>
              <w:t xml:space="preserve">478.9ms</w:t>
            </w:r>
          </w:p>
        </w:tc>
      </w:tr>
      <w:tr>
        <w:trPr>
          <w:cantSplit/>
        </w:trPr>
        <w:tc>
          <w:tcPr>
            <w:tcW w:w="2875" w:type="dxa"/>
            <w:vAlign w:val="center"/>
          </w:tcPr>
          <w:p>
            <w:pPr>
              <w:pStyle w:val="TableTextS"/>
              <w:jc w:val="left"/>
            </w:pPr>
            <w:r>
              <w:t xml:space="preserve">LongMemEval（更新子集）</w:t>
            </w:r>
          </w:p>
        </w:tc>
        <w:tc>
          <w:tcPr>
            <w:tcW w:w="1424" w:type="dxa"/>
            <w:vAlign w:val="center"/>
          </w:tcPr>
          <w:p>
            <w:pPr>
              <w:pStyle w:val="TableTextS"/>
              <w:jc w:val="left"/>
            </w:pPr>
            <w:r>
              <w:t xml:space="preserve">长对话记忆冲突</w:t>
            </w:r>
          </w:p>
        </w:tc>
        <w:tc>
          <w:tcPr>
            <w:tcW w:w="1415" w:type="dxa"/>
            <w:vAlign w:val="center"/>
          </w:tcPr>
          <w:p>
            <w:pPr>
              <w:pStyle w:val="TableTextS"/>
              <w:jc w:val="left"/>
            </w:pPr>
            <w:r>
              <w:t xml:space="preserve">142 对</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17" w:type="dxa"/>
            <w:vAlign w:val="center"/>
          </w:tcPr>
          <w:p>
            <w:pPr>
              <w:pStyle w:val="TableTextS"/>
              <w:jc w:val="center"/>
            </w:pPr>
            <w:r>
              <w:t xml:space="preserve">64.5ms</w:t>
            </w:r>
          </w:p>
        </w:tc>
      </w:tr>
      <w:tr>
        <w:trPr>
          <w:cantSplit/>
        </w:trPr>
        <w:tc>
          <w:tcPr>
            <w:tcW w:w="2875" w:type="dxa"/>
            <w:vAlign w:val="center"/>
          </w:tcPr>
          <w:p>
            <w:pPr>
              <w:pStyle w:val="TableTextS"/>
              <w:jc w:val="left"/>
            </w:pPr>
            <w:r>
              <w:t xml:space="preserve">user-preference-564k</w:t>
            </w:r>
          </w:p>
        </w:tc>
        <w:tc>
          <w:tcPr>
            <w:tcW w:w="1424" w:type="dxa"/>
            <w:vAlign w:val="center"/>
          </w:tcPr>
          <w:p>
            <w:pPr>
              <w:pStyle w:val="TableTextS"/>
              <w:jc w:val="left"/>
            </w:pPr>
            <w:r>
              <w:t xml:space="preserve">开放域偏好</w:t>
            </w:r>
          </w:p>
        </w:tc>
        <w:tc>
          <w:tcPr>
            <w:tcW w:w="1415" w:type="dxa"/>
            <w:vAlign w:val="center"/>
          </w:tcPr>
          <w:p>
            <w:pPr>
              <w:pStyle w:val="TableTextS"/>
              <w:jc w:val="left"/>
            </w:pPr>
            <w:r>
              <w:t xml:space="preserve">150</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自建封闭键评测集</w:t>
            </w:r>
          </w:p>
        </w:tc>
        <w:tc>
          <w:tcPr>
            <w:tcW w:w="1424" w:type="dxa"/>
            <w:vAlign w:val="center"/>
          </w:tcPr>
          <w:p>
            <w:pPr>
              <w:pStyle w:val="TableTextS"/>
              <w:jc w:val="left"/>
            </w:pPr>
            <w:r>
              <w:t xml:space="preserve">结构化偏好</w:t>
            </w:r>
          </w:p>
        </w:tc>
        <w:tc>
          <w:tcPr>
            <w:tcW w:w="1415" w:type="dxa"/>
            <w:vAlign w:val="center"/>
          </w:tcPr>
          <w:p>
            <w:pPr>
              <w:pStyle w:val="TableTextS"/>
              <w:jc w:val="left"/>
            </w:pPr>
            <w:r>
              <w:t xml:space="preserve">35</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17"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591"/>
        <w:gridCol w:w="1775"/>
        <w:gridCol w:w="1209"/>
        <w:gridCol w:w="2291"/>
      </w:tblGrid>
      <w:tr>
        <w:trPr>
          <w:cantSplit/>
          <w:tblHeader/>
        </w:trPr>
        <w:tc>
          <w:tcPr>
            <w:tcW w:w="4591" w:type="dxa"/>
            <w:shd w:val="clear" w:color="auto" w:fill="DCE6F1"/>
            <w:vAlign w:val="center"/>
          </w:tcPr>
          <w:p>
            <w:pPr>
              <w:pStyle w:val="TableHead"/>
              <w:jc w:val="center"/>
            </w:pPr>
            <w:r>
              <w:t xml:space="preserve">口径</w:t>
            </w:r>
          </w:p>
        </w:tc>
        <w:tc>
          <w:tcPr>
            <w:tcW w:w="1775" w:type="dxa"/>
            <w:shd w:val="clear" w:color="auto" w:fill="DCE6F1"/>
            <w:vAlign w:val="center"/>
          </w:tcPr>
          <w:p>
            <w:pPr>
              <w:pStyle w:val="TableHead"/>
              <w:jc w:val="center"/>
            </w:pPr>
            <w:r>
              <w:t xml:space="preserve">样本</w:t>
            </w:r>
          </w:p>
        </w:tc>
        <w:tc>
          <w:tcPr>
            <w:tcW w:w="1209" w:type="dxa"/>
            <w:shd w:val="clear" w:color="auto" w:fill="DCE6F1"/>
            <w:vAlign w:val="center"/>
          </w:tcPr>
          <w:p>
            <w:pPr>
              <w:pStyle w:val="TableHead"/>
              <w:jc w:val="center"/>
            </w:pPr>
            <w:r>
              <w:t xml:space="preserve">结果</w:t>
            </w:r>
          </w:p>
        </w:tc>
        <w:tc>
          <w:tcPr>
            <w:tcW w:w="2291" w:type="dxa"/>
            <w:shd w:val="clear" w:color="auto" w:fill="DCE6F1"/>
            <w:vAlign w:val="center"/>
          </w:tcPr>
          <w:p>
            <w:pPr>
              <w:pStyle w:val="TableHead"/>
              <w:jc w:val="center"/>
            </w:pPr>
            <w:r>
              <w:t xml:space="preserve">是否达标</w:t>
            </w:r>
          </w:p>
        </w:tc>
      </w:tr>
      <w:tr>
        <w:trPr>
          <w:cantSplit/>
        </w:trPr>
        <w:tc>
          <w:tcPr>
            <w:tcW w:w="4591" w:type="dxa"/>
            <w:vAlign w:val="center"/>
          </w:tcPr>
          <w:p>
            <w:pPr>
              <w:pStyle w:val="TableText"/>
              <w:jc w:val="left"/>
            </w:pPr>
            <w:r>
              <w:t xml:space="preserve">MS MARCO v1.1 Recall@5（对外口径）</w:t>
            </w:r>
          </w:p>
        </w:tc>
        <w:tc>
          <w:tcPr>
            <w:tcW w:w="1775" w:type="dxa"/>
            <w:vAlign w:val="center"/>
          </w:tcPr>
          <w:p>
            <w:pPr>
              <w:pStyle w:val="TableText"/>
              <w:jc w:val="left"/>
            </w:pPr>
            <w:r>
              <w:t xml:space="preserve">150 问（147 有效）/ 2000 段</w:t>
            </w:r>
          </w:p>
        </w:tc>
        <w:tc>
          <w:tcPr>
            <w:tcW w:w="1209" w:type="dxa"/>
            <w:vAlign w:val="center"/>
          </w:tcPr>
          <w:p>
            <w:pPr>
              <w:pStyle w:val="TableText"/>
              <w:jc w:val="center"/>
            </w:pPr>
            <w:r>
              <w:rPr>
                <w:b/>
              </w:rPr>
              <w:t xml:space="preserve">0.8707</w:t>
            </w:r>
          </w:p>
        </w:tc>
        <w:tc>
          <w:tcPr>
            <w:tcW w:w="2291" w:type="dxa"/>
            <w:vAlign w:val="center"/>
          </w:tcPr>
          <w:p>
            <w:pPr>
              <w:pStyle w:val="TableText"/>
              <w:jc w:val="left"/>
            </w:pPr>
            <w:r>
              <w:rPr>
                <w:b/>
              </w:rPr>
              <w:t xml:space="preserve">达标</w:t>
            </w:r>
          </w:p>
        </w:tc>
      </w:tr>
      <w:tr>
        <w:trPr>
          <w:cantSplit/>
        </w:trPr>
        <w:tc>
          <w:tcPr>
            <w:tcW w:w="4591" w:type="dxa"/>
            <w:vAlign w:val="center"/>
          </w:tcPr>
          <w:p>
            <w:pPr>
              <w:pStyle w:val="TableText"/>
              <w:jc w:val="left"/>
            </w:pPr>
            <w:r>
              <w:t xml:space="preserve">MS MARCO v1.1 Recall@5（上一轮，基线 72f770b）</w:t>
            </w:r>
          </w:p>
        </w:tc>
        <w:tc>
          <w:tcPr>
            <w:tcW w:w="1775" w:type="dxa"/>
            <w:vAlign w:val="center"/>
          </w:tcPr>
          <w:p>
            <w:pPr>
              <w:pStyle w:val="TableText"/>
              <w:jc w:val="left"/>
            </w:pPr>
            <w:r>
              <w:t xml:space="preserve">98 有效问 / 2000 段</w:t>
            </w:r>
          </w:p>
        </w:tc>
        <w:tc>
          <w:tcPr>
            <w:tcW w:w="1209" w:type="dxa"/>
            <w:vAlign w:val="center"/>
          </w:tcPr>
          <w:p>
            <w:pPr>
              <w:pStyle w:val="TableText"/>
              <w:jc w:val="center"/>
            </w:pPr>
            <w:r>
              <w:t xml:space="preserve">0.8878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任务与行为类语料自检索 Hit@5</w:t>
            </w:r>
          </w:p>
        </w:tc>
        <w:tc>
          <w:tcPr>
            <w:tcW w:w="1775" w:type="dxa"/>
            <w:vAlign w:val="center"/>
          </w:tcPr>
          <w:p>
            <w:pPr>
              <w:pStyle w:val="TableText"/>
              <w:jc w:val="left"/>
            </w:pPr>
            <w:r>
              <w:t xml:space="preserve">100 条 / 库</w:t>
            </w:r>
          </w:p>
        </w:tc>
        <w:tc>
          <w:tcPr>
            <w:tcW w:w="1209" w:type="dxa"/>
            <w:vAlign w:val="center"/>
          </w:tcPr>
          <w:p>
            <w:pPr>
              <w:pStyle w:val="TableText"/>
              <w:jc w:val="center"/>
            </w:pPr>
            <w:r>
              <w:t xml:space="preserve">0.92 ~ 1.00</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任务名自检索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0.88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原始 XML 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0.42</w:t>
            </w:r>
          </w:p>
        </w:tc>
        <w:tc>
          <w:tcPr>
            <w:tcW w:w="2291" w:type="dxa"/>
            <w:vAlign w:val="center"/>
          </w:tcPr>
          <w:p>
            <w:pPr>
              <w:pStyle w:val="TableText"/>
              <w:jc w:val="left"/>
            </w:pPr>
            <w:r>
              <w:t xml:space="preserve">未达标（非赛题口径）</w:t>
            </w:r>
          </w:p>
        </w:tc>
      </w:tr>
      <w:tr>
        <w:trPr>
          <w:cantSplit/>
        </w:trPr>
        <w:tc>
          <w:tcPr>
            <w:tcW w:w="4591" w:type="dxa"/>
            <w:vAlign w:val="center"/>
          </w:tcPr>
          <w:p>
            <w:pPr>
              <w:pStyle w:val="TableText"/>
              <w:jc w:val="left"/>
            </w:pPr>
            <w:r>
              <w:t xml:space="preserve">TREC DL 子库 Recall@5</w:t>
            </w:r>
          </w:p>
        </w:tc>
        <w:tc>
          <w:tcPr>
            <w:tcW w:w="1775" w:type="dxa"/>
            <w:vAlign w:val="center"/>
          </w:tcPr>
          <w:p>
            <w:pPr>
              <w:pStyle w:val="TableText"/>
              <w:jc w:val="left"/>
            </w:pPr>
            <w:r>
              <w:t xml:space="preserve">97 问 / 9707 段</w:t>
            </w:r>
          </w:p>
        </w:tc>
        <w:tc>
          <w:tcPr>
            <w:tcW w:w="1209" w:type="dxa"/>
            <w:vAlign w:val="center"/>
          </w:tcPr>
          <w:p>
            <w:pPr>
              <w:pStyle w:val="TableText"/>
              <w:jc w:val="center"/>
            </w:pPr>
            <w:r>
              <w:t xml:space="preserve">0.158</w:t>
            </w:r>
          </w:p>
        </w:tc>
        <w:tc>
          <w:tcPr>
            <w:tcW w:w="2291"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109.3ms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475.6ms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475.6ms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109.3ms、纯语义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w:t>
            </w:r>
          </w:p>
        </w:tc>
        <w:tc>
          <w:tcPr>
            <w:tcW w:w="635" w:type="dxa"/>
            <w:vAlign w:val="center"/>
          </w:tcPr>
          <w:p>
            <w:pPr>
              <w:pStyle w:val="TableText"/>
              <w:jc w:val="center"/>
            </w:pPr>
            <w:r>
              <w:t xml:space="preserve">142</w:t>
            </w:r>
          </w:p>
        </w:tc>
        <w:tc>
          <w:tcPr>
            <w:tcW w:w="1289" w:type="dxa"/>
            <w:vAlign w:val="center"/>
          </w:tcPr>
          <w:p>
            <w:pPr>
              <w:pStyle w:val="TableText"/>
              <w:jc w:val="center"/>
            </w:pPr>
            <w:r>
              <w:t xml:space="preserve">0.507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全对，同期字面匹配为 72 / 142 = 0.507。</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TableCaption"/>
      </w:pPr>
      <w:r>
        <w:t xml:space="preserve">表 9-3  银河麒麟 V11 真机验收结果</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