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Inventaire des orgues - modèle de données</w:t>
      </w:r>
      <w:r>
        <w:fldChar w:fldCharType="end"/>
      </w:r>
    </w:p>
    <w:p>
      <w:pPr>
        <w:pStyle w:val="OrgTitle"/>
        <w:rPr/>
      </w:pPr>
      <w:r>
        <w:rPr/>
      </w:r>
    </w:p>
    <w:p>
      <w:pPr>
        <w:pStyle w:val="OrgSubtitle"/>
        <w:rPr/>
      </w:pPr>
      <w:r>
        <w:rPr/>
        <w:fldChar w:fldCharType="begin"/>
      </w:r>
      <w:r>
        <w:instrText> AUTHOR </w:instrText>
      </w:r>
      <w:r>
        <w:fldChar w:fldCharType="separate"/>
      </w:r>
      <w:r>
        <w:t>Bastien Guerry</w:t>
      </w:r>
      <w:r>
        <w:fldChar w:fldCharType="end"/>
      </w:r>
    </w:p>
    <w:p>
      <w:pPr>
        <w:pStyle w:val="OrgSubtitle"/>
        <w:rPr/>
      </w:pPr>
      <w:r>
        <w:rPr/>
      </w:r>
    </w:p>
    <w:p>
      <w:pPr>
        <w:pStyle w:val="Titredetabledesmatires"/>
        <w:rPr/>
      </w:pPr>
      <w:r>
        <w:rPr/>
        <w:t>Table des matières</w:t>
      </w:r>
    </w:p>
    <w:p>
      <w:pPr>
        <w:pStyle w:val="Tabledesmatiresniveau1"/>
        <w:rPr/>
      </w:pPr>
      <w:r>
        <w:fldChar w:fldCharType="begin"/>
      </w:r>
      <w:r>
        <w:instrText> TOC \f \o "1-3" \n 1-9 \h</w:instrText>
      </w:r>
      <w:r>
        <w:fldChar w:fldCharType="separate"/>
      </w:r>
      <w:hyperlink w:anchor="__RefHeading___Toc702_429909808">
        <w:r>
          <w:rPr>
            <w:rStyle w:val="LienInternet"/>
          </w:rPr>
          <w:t>Fiche descriptive minimale de l'orgue</w:t>
        </w:r>
      </w:hyperlink>
    </w:p>
    <w:p>
      <w:pPr>
        <w:pStyle w:val="Tabledesmatiresniveau2"/>
        <w:rPr/>
      </w:pPr>
      <w:hyperlink w:anchor="__RefHeading___Toc704_429909808">
        <w:r>
          <w:rPr>
            <w:rStyle w:val="LienInternet"/>
          </w:rPr>
          <w:t>Partie instrumentale</w:t>
        </w:r>
      </w:hyperlink>
    </w:p>
    <w:p>
      <w:pPr>
        <w:pStyle w:val="Tabledesmatiresniveau3"/>
        <w:rPr/>
      </w:pPr>
      <w:hyperlink w:anchor="__RefHeading___Toc706_429909808">
        <w:r>
          <w:rPr>
            <w:rStyle w:val="LienInternet"/>
          </w:rPr>
          <w:t>Propriétés générales</w:t>
        </w:r>
      </w:hyperlink>
    </w:p>
    <w:p>
      <w:pPr>
        <w:pStyle w:val="Tabledesmatiresniveau3"/>
        <w:rPr/>
      </w:pPr>
      <w:hyperlink w:anchor="__RefHeading___Toc708_429909808">
        <w:r>
          <w:rPr>
            <w:rStyle w:val="LienInternet"/>
          </w:rPr>
          <w:t>Description des composants</w:t>
        </w:r>
      </w:hyperlink>
    </w:p>
    <w:p>
      <w:pPr>
        <w:pStyle w:val="Tabledesmatiresniveau3"/>
        <w:rPr/>
      </w:pPr>
      <w:hyperlink w:anchor="__RefHeading___Toc710_429909808">
        <w:r>
          <w:rPr>
            <w:rStyle w:val="LienInternet"/>
          </w:rPr>
          <w:t>Composition des jeux</w:t>
        </w:r>
      </w:hyperlink>
    </w:p>
    <w:p>
      <w:pPr>
        <w:pStyle w:val="Tabledesmatiresniveau3"/>
        <w:rPr/>
      </w:pPr>
      <w:hyperlink w:anchor="__RefHeading___Toc712_429909808">
        <w:r>
          <w:rPr>
            <w:rStyle w:val="LienInternet"/>
          </w:rPr>
          <w:t>Historique</w:t>
        </w:r>
      </w:hyperlink>
    </w:p>
    <w:p>
      <w:pPr>
        <w:pStyle w:val="Tabledesmatiresniveau3"/>
        <w:rPr/>
      </w:pPr>
      <w:hyperlink w:anchor="__RefHeading___Toc714_429909808">
        <w:r>
          <w:rPr>
            <w:rStyle w:val="LienInternet"/>
          </w:rPr>
          <w:t>Données extérieures</w:t>
        </w:r>
      </w:hyperlink>
    </w:p>
    <w:p>
      <w:pPr>
        <w:pStyle w:val="Tabledesmatiresniveau2"/>
        <w:rPr/>
      </w:pPr>
      <w:hyperlink w:anchor="__RefHeading___Toc716_429909808">
        <w:r>
          <w:rPr>
            <w:rStyle w:val="LienInternet"/>
          </w:rPr>
          <w:t>Buffet</w:t>
        </w:r>
      </w:hyperlink>
    </w:p>
    <w:p>
      <w:pPr>
        <w:pStyle w:val="Tabledesmatiresniveau2"/>
        <w:rPr/>
      </w:pPr>
      <w:hyperlink w:anchor="__RefHeading___Toc718_429909808">
        <w:r>
          <w:rPr>
            <w:rStyle w:val="LienInternet"/>
          </w:rPr>
          <w:t>Édifice contenant l'orgue</w:t>
        </w:r>
      </w:hyperlink>
      <w:r>
        <w:fldChar w:fldCharType="end"/>
      </w:r>
    </w:p>
    <w:p>
      <w:pPr>
        <w:pStyle w:val="Heading201unnumbered"/>
        <w:outlineLvl w:val="0"/>
        <w:rPr/>
      </w:pPr>
      <w:bookmarkStart w:id="0" w:name="__RefHeading___Toc702_429909808"/>
      <w:bookmarkStart w:id="1" w:name="OrgXref.org711e166"/>
      <w:bookmarkStart w:id="2" w:name="org711e166"/>
      <w:bookmarkEnd w:id="0"/>
      <w:bookmarkEnd w:id="2"/>
      <w:bookmarkEnd w:id="1"/>
      <w:r>
        <w:rPr/>
        <w:t xml:space="preserve">Fiche descriptive minimale de l'orgue </w:t>
      </w:r>
    </w:p>
    <w:p>
      <w:pPr>
        <w:pStyle w:val="Corpsdetexte"/>
        <w:rPr/>
      </w:pPr>
      <w:r>
        <w:rPr/>
        <w:t xml:space="preserve">Les termes en lettres majuscules et entre parenthèses correspondent au nom des champs dans la base de données Palissy. </w:t>
      </w:r>
    </w:p>
    <w:p>
      <w:pPr>
        <w:pStyle w:val="Corpsdetexte"/>
        <w:rPr/>
      </w:pPr>
      <w:r>
        <w:rPr/>
        <w:t xml:space="preserve">La fiche contiendra trois volets : </w:t>
      </w:r>
    </w:p>
    <w:p>
      <w:pPr>
        <w:pStyle w:val="Corpsdetexte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la description de la partie instrumentale ; </w:t>
      </w:r>
    </w:p>
    <w:p>
      <w:pPr>
        <w:pStyle w:val="Corpsdetexte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celle du buffet d'orgue ; </w:t>
      </w:r>
    </w:p>
    <w:p>
      <w:pPr>
        <w:pStyle w:val="Corpsdetexte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celle de l'édifice contenant l'orgue. </w:t>
      </w:r>
    </w:p>
    <w:p>
      <w:pPr>
        <w:pStyle w:val="Corpsdetexte"/>
        <w:rPr/>
      </w:pPr>
      <w:r>
        <w:rPr/>
        <w:t xml:space="preserve">La description de la partie instrumentale contiendra elle-même </w:t>
      </w:r>
    </w:p>
    <w:p>
      <w:pPr>
        <w:pStyle w:val="Corpsdetexte"/>
        <w:numPr>
          <w:ilvl w:val="0"/>
          <w:numId w:val="4"/>
        </w:numPr>
        <w:tabs>
          <w:tab w:val="left" w:pos="0" w:leader="none"/>
        </w:tabs>
        <w:ind w:start="720" w:hanging="360"/>
        <w:rPr/>
      </w:pPr>
      <w:r>
        <w:rPr/>
        <w:t xml:space="preserve">une liste de propriétés « générales » ; </w:t>
      </w:r>
    </w:p>
    <w:p>
      <w:pPr>
        <w:pStyle w:val="Corpsdetexte"/>
        <w:numPr>
          <w:ilvl w:val="0"/>
          <w:numId w:val="4"/>
        </w:numPr>
        <w:tabs>
          <w:tab w:val="left" w:pos="0" w:leader="none"/>
        </w:tabs>
        <w:ind w:start="720" w:hanging="360"/>
        <w:rPr/>
      </w:pPr>
      <w:r>
        <w:rPr/>
        <w:t xml:space="preserve">une description des composants matériels ; </w:t>
      </w:r>
    </w:p>
    <w:p>
      <w:pPr>
        <w:pStyle w:val="Corpsdetexte"/>
        <w:numPr>
          <w:ilvl w:val="0"/>
          <w:numId w:val="4"/>
        </w:numPr>
        <w:tabs>
          <w:tab w:val="left" w:pos="0" w:leader="none"/>
        </w:tabs>
        <w:ind w:start="720" w:hanging="360"/>
        <w:rPr/>
      </w:pPr>
      <w:r>
        <w:rPr/>
        <w:t xml:space="preserve">la composition des jeux ; </w:t>
      </w:r>
    </w:p>
    <w:p>
      <w:pPr>
        <w:pStyle w:val="Corpsdetexte"/>
        <w:numPr>
          <w:ilvl w:val="0"/>
          <w:numId w:val="4"/>
        </w:numPr>
        <w:tabs>
          <w:tab w:val="left" w:pos="0" w:leader="none"/>
        </w:tabs>
        <w:ind w:start="720" w:hanging="360"/>
        <w:rPr/>
      </w:pPr>
      <w:r>
        <w:rPr/>
        <w:t xml:space="preserve">un historique ; </w:t>
      </w:r>
    </w:p>
    <w:p>
      <w:pPr>
        <w:pStyle w:val="Corpsdetexte"/>
        <w:numPr>
          <w:ilvl w:val="0"/>
          <w:numId w:val="4"/>
        </w:numPr>
        <w:tabs>
          <w:tab w:val="left" w:pos="0" w:leader="none"/>
        </w:tabs>
        <w:ind w:start="720" w:hanging="360"/>
        <w:rPr/>
      </w:pPr>
      <w:r>
        <w:rPr/>
        <w:t xml:space="preserve">des données extérieures. </w:t>
      </w:r>
    </w:p>
    <w:p>
      <w:pPr>
        <w:pStyle w:val="Corpsdetexte"/>
        <w:rPr/>
      </w:pPr>
      <w:r>
        <w:rPr/>
        <w:t xml:space="preserve">À noter que des propriétés générales (comme le fait « d'être un Merklin ») pourront être </w:t>
      </w:r>
      <w:r>
        <w:rPr>
          <w:rStyle w:val="Accentuation"/>
        </w:rPr>
        <w:t>affichées</w:t>
      </w:r>
      <w:r>
        <w:rPr/>
        <w:t xml:space="preserve"> la présentation sommaire de l'orgue, mais seulement </w:t>
      </w:r>
      <w:r>
        <w:rPr>
          <w:rStyle w:val="Accentuation"/>
        </w:rPr>
        <w:t>éditée</w:t>
      </w:r>
      <w:r>
        <w:rPr/>
        <w:t xml:space="preserve"> depuis l'historique de l'orgue. </w:t>
      </w:r>
    </w:p>
    <w:p>
      <w:pPr>
        <w:pStyle w:val="Heading202unnumbered"/>
        <w:outlineLvl w:val="1"/>
        <w:rPr/>
      </w:pPr>
      <w:bookmarkStart w:id="3" w:name="__RefHeading___Toc704_429909808"/>
      <w:bookmarkStart w:id="4" w:name="OrgXref.org12b6873"/>
      <w:bookmarkStart w:id="5" w:name="org12b6873"/>
      <w:bookmarkEnd w:id="3"/>
      <w:bookmarkEnd w:id="5"/>
      <w:bookmarkEnd w:id="4"/>
      <w:r>
        <w:rPr/>
        <w:t xml:space="preserve">Partie instrumentale </w:t>
      </w:r>
    </w:p>
    <w:p>
      <w:pPr>
        <w:pStyle w:val="Heading203unnumbered"/>
        <w:outlineLvl w:val="2"/>
        <w:rPr/>
      </w:pPr>
      <w:bookmarkStart w:id="6" w:name="__RefHeading___Toc706_429909808"/>
      <w:bookmarkStart w:id="7" w:name="OrgXref.org3629f36"/>
      <w:bookmarkStart w:id="8" w:name="org3629f36"/>
      <w:bookmarkEnd w:id="6"/>
      <w:bookmarkEnd w:id="8"/>
      <w:bookmarkEnd w:id="7"/>
      <w:r>
        <w:rPr/>
        <w:t xml:space="preserve">Propriétés générales </w:t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90" w:type="dxa"/>
          <w:start w:w="90" w:type="dxa"/>
          <w:bottom w:w="90" w:type="dxa"/>
          <w:end w:w="90" w:type="dxa"/>
        </w:tblCellMar>
      </w:tblPr>
      <w:tblGrid>
        <w:gridCol w:w="3084"/>
        <w:gridCol w:w="3084"/>
        <w:gridCol w:w="3084"/>
      </w:tblGrid>
      <w:tr>
        <w:trPr>
          <w:tblHeader w:val="true"/>
        </w:trPr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Champ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Type de données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Lexique associé</w:t>
            </w:r>
          </w:p>
        </w:tc>
      </w:tr>
      <w:tr>
        <w:trPr/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Appellations (par ex: "grand orgue", cf. thesaurus)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TICO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Appréciation générale sur l'état (ETAT)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 ?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ETAT ?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État (jouable, etc.)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 ?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Lexique existant ?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Référence/lien dans Palissy (REF)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REF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Affectataire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Procédure et conditions d'accès à l'instrument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Propriétaire (ou statut (STAT) ?)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 ?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STAT ?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Observations (OBS)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Intérêt (INTE)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Thesaurus ?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</w:sectPr>
      </w:pPr>
    </w:p>
    <w:p>
      <w:pPr>
        <w:pStyle w:val="Heading203unnumbered"/>
        <w:outlineLvl w:val="2"/>
        <w:rPr/>
      </w:pPr>
      <w:bookmarkStart w:id="9" w:name="__RefHeading___Toc708_429909808"/>
      <w:bookmarkStart w:id="10" w:name="OrgXref.org182da72"/>
      <w:bookmarkStart w:id="11" w:name="org182da72"/>
      <w:bookmarkEnd w:id="9"/>
      <w:bookmarkEnd w:id="11"/>
      <w:bookmarkEnd w:id="10"/>
      <w:r>
        <w:rPr/>
        <w:t xml:space="preserve">Description des composants 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90" w:type="dxa"/>
          <w:start w:w="90" w:type="dxa"/>
          <w:bottom w:w="90" w:type="dxa"/>
          <w:end w:w="90" w:type="dxa"/>
        </w:tblCellMar>
      </w:tblPr>
      <w:tblGrid>
        <w:gridCol w:w="3084"/>
        <w:gridCol w:w="3084"/>
        <w:gridCol w:w="3084"/>
      </w:tblGrid>
      <w:tr>
        <w:trPr>
          <w:tblHeader w:val="true"/>
        </w:trPr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Champ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Type de données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Lexique associé</w:t>
            </w:r>
          </w:p>
        </w:tc>
      </w:tr>
      <w:tr>
        <w:trPr/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Meuble de console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Console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Claviers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Pédalier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Transmission des notes et des jeux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Vocabulaire orgue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Accouplements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Sommiers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Tuyauterie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Alimentation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Vocabulaire orgue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Soufflerie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Diapason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Tempérament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Vocabulaire orgue</w:t>
            </w:r>
          </w:p>
        </w:tc>
      </w:tr>
      <w:tr>
        <w:trPr/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Accessoires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</w:sectPr>
      </w:pPr>
    </w:p>
    <w:p>
      <w:pPr>
        <w:pStyle w:val="Heading203unnumbered"/>
        <w:outlineLvl w:val="2"/>
        <w:rPr/>
      </w:pPr>
      <w:bookmarkStart w:id="12" w:name="__RefHeading___Toc710_429909808"/>
      <w:bookmarkStart w:id="13" w:name="OrgXref.org84d6ac3"/>
      <w:bookmarkStart w:id="14" w:name="org84d6ac3"/>
      <w:bookmarkEnd w:id="12"/>
      <w:bookmarkEnd w:id="14"/>
      <w:bookmarkEnd w:id="13"/>
      <w:r>
        <w:rPr/>
        <w:t xml:space="preserve">Composition des jeux </w:t>
      </w:r>
    </w:p>
    <w:p>
      <w:pPr>
        <w:pStyle w:val="Corpsdetexte"/>
        <w:rPr/>
      </w:pPr>
      <w:r>
        <w:rPr/>
        <w:t xml:space="preserve">TBD </w:t>
      </w:r>
    </w:p>
    <w:p>
      <w:pPr>
        <w:pStyle w:val="Heading203unnumbered"/>
        <w:outlineLvl w:val="2"/>
        <w:rPr/>
      </w:pPr>
      <w:bookmarkStart w:id="15" w:name="__RefHeading___Toc712_429909808"/>
      <w:bookmarkStart w:id="16" w:name="OrgXref.org3a6ec0c"/>
      <w:bookmarkStart w:id="17" w:name="org3a6ec0c"/>
      <w:bookmarkEnd w:id="15"/>
      <w:bookmarkEnd w:id="17"/>
      <w:bookmarkEnd w:id="16"/>
      <w:r>
        <w:rPr/>
        <w:t xml:space="preserve">Historique 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90" w:type="dxa"/>
          <w:start w:w="90" w:type="dxa"/>
          <w:bottom w:w="90" w:type="dxa"/>
          <w:end w:w="90" w:type="dxa"/>
        </w:tblCellMar>
      </w:tblPr>
      <w:tblGrid>
        <w:gridCol w:w="3084"/>
        <w:gridCol w:w="3084"/>
        <w:gridCol w:w="3084"/>
      </w:tblGrid>
      <w:tr>
        <w:trPr>
          <w:tblHeader w:val="true"/>
        </w:trPr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Champ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Type de données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Lexique associé</w:t>
            </w:r>
          </w:p>
        </w:tc>
      </w:tr>
      <w:tr>
        <w:trPr/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En YYYY, l'orgue est construit par A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En YYYY, l'orgue est restauré par A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En YYYY, l'orgue est déplacé de A à B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EN YYYY, l'orgue a pour nouveau titulaire A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EN YYYY, orgue est protégé en tant que XXX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En YYYY, date d'enquête (DENQ)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En YYYY, date bordereau (DBOR)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Date saisie notice (Palissy ou Gertrude) par contributeur (PERS)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Date de contrat d'entretien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</w:sectPr>
      </w:pPr>
    </w:p>
    <w:p>
      <w:pPr>
        <w:pStyle w:val="Heading203unnumbered"/>
        <w:outlineLvl w:val="2"/>
        <w:rPr/>
      </w:pPr>
      <w:bookmarkStart w:id="18" w:name="__RefHeading___Toc714_429909808"/>
      <w:bookmarkStart w:id="19" w:name="OrgXref.org2864c7a"/>
      <w:bookmarkStart w:id="20" w:name="org2864c7a"/>
      <w:bookmarkEnd w:id="18"/>
      <w:bookmarkEnd w:id="20"/>
      <w:bookmarkEnd w:id="19"/>
      <w:r>
        <w:rPr/>
        <w:t xml:space="preserve">Données extérieures 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90" w:type="dxa"/>
          <w:start w:w="90" w:type="dxa"/>
          <w:bottom w:w="90" w:type="dxa"/>
          <w:end w:w="90" w:type="dxa"/>
        </w:tblCellMar>
      </w:tblPr>
      <w:tblGrid>
        <w:gridCol w:w="3084"/>
        <w:gridCol w:w="3084"/>
        <w:gridCol w:w="3084"/>
      </w:tblGrid>
      <w:tr>
        <w:trPr>
          <w:tblHeader w:val="true"/>
        </w:trPr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Champ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Type de données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Lexique associé</w:t>
            </w:r>
          </w:p>
        </w:tc>
      </w:tr>
      <w:tr>
        <w:trPr/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Archives (paroissiales, diocésaines, associatives, etc.)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Bibliographie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Vidéo (+ auteur, licence, description)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Audio (+ auteur, licence, description)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Photo (+ auteur, licence, description)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Discographie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Documentation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</w:sectPr>
      </w:pPr>
    </w:p>
    <w:p>
      <w:pPr>
        <w:pStyle w:val="Heading202unnumbered"/>
        <w:outlineLvl w:val="1"/>
        <w:rPr/>
      </w:pPr>
      <w:bookmarkStart w:id="21" w:name="__RefHeading___Toc716_429909808"/>
      <w:bookmarkStart w:id="22" w:name="OrgXref.org9100f73"/>
      <w:bookmarkStart w:id="23" w:name="org9100f73"/>
      <w:bookmarkEnd w:id="21"/>
      <w:bookmarkEnd w:id="23"/>
      <w:bookmarkEnd w:id="22"/>
      <w:r>
        <w:rPr/>
        <w:t xml:space="preserve">Buffet 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90" w:type="dxa"/>
          <w:start w:w="90" w:type="dxa"/>
          <w:bottom w:w="90" w:type="dxa"/>
          <w:end w:w="90" w:type="dxa"/>
        </w:tblCellMar>
      </w:tblPr>
      <w:tblGrid>
        <w:gridCol w:w="3084"/>
        <w:gridCol w:w="3084"/>
        <w:gridCol w:w="3084"/>
      </w:tblGrid>
      <w:tr>
        <w:trPr>
          <w:tblHeader w:val="true"/>
        </w:trPr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Champ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Type de données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Lexique associé</w:t>
            </w:r>
          </w:p>
        </w:tc>
      </w:tr>
      <w:tr>
        <w:trPr/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Description (DESC)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Décor (REPR)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Inscriptions (INSC)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Auteur(s) (AUTR)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Historique (DATE)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Date structurée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Matériau (MATR)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Matériaux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État (ETAT)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État</w:t>
            </w:r>
          </w:p>
        </w:tc>
      </w:tr>
      <w:tr>
        <w:trPr/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Référence/lien dans Palissy (REF)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REF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</w:sectPr>
      </w:pPr>
    </w:p>
    <w:p>
      <w:pPr>
        <w:pStyle w:val="Heading202unnumbered"/>
        <w:outlineLvl w:val="1"/>
        <w:rPr/>
      </w:pPr>
      <w:bookmarkStart w:id="24" w:name="__RefHeading___Toc718_429909808"/>
      <w:bookmarkStart w:id="25" w:name="OrgXref.org0dc1e95"/>
      <w:bookmarkStart w:id="26" w:name="org0dc1e95"/>
      <w:bookmarkEnd w:id="24"/>
      <w:bookmarkEnd w:id="26"/>
      <w:bookmarkEnd w:id="25"/>
      <w:r>
        <w:rPr/>
        <w:t xml:space="preserve">Édifice contenant l'orgue 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</w:pPr>
    </w:p>
    <w:tbl>
      <w:tblPr>
        <w:tblW w:w="4800" w:type="pct"/>
        <w:jc w:val="center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90" w:type="dxa"/>
          <w:start w:w="90" w:type="dxa"/>
          <w:bottom w:w="90" w:type="dxa"/>
          <w:end w:w="90" w:type="dxa"/>
        </w:tblCellMar>
      </w:tblPr>
      <w:tblGrid>
        <w:gridCol w:w="3084"/>
        <w:gridCol w:w="3084"/>
        <w:gridCol w:w="3084"/>
      </w:tblGrid>
      <w:tr>
        <w:trPr>
          <w:tblHeader w:val="true"/>
        </w:trPr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Champ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Type de données</w:t>
            </w:r>
          </w:p>
        </w:tc>
        <w:tc>
          <w:tcPr>
            <w:tcW w:w="308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HeadingLeft"/>
              <w:spacing w:before="0" w:after="120"/>
              <w:jc w:val="start"/>
              <w:rPr/>
            </w:pPr>
            <w:r>
              <w:rPr/>
              <w:t>Lexique associé</w:t>
            </w:r>
          </w:p>
        </w:tc>
      </w:tr>
      <w:tr>
        <w:trPr/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Localisation (Adresse postal, coordonnées GPS)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Titre courant (Dénomination/Genre/Appellation/Titre)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Propriétaire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Protection MH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Protection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Référence/lien dans Mérimée (REFA)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Structuré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REFA</w:t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Localisation de l'instrument dans l'édifice et accès à l'instrument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Nombre de places assises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Nombre</w:t>
            </w:r>
          </w:p>
        </w:tc>
        <w:tc>
          <w:tcPr>
            <w:tcW w:w="3084" w:type="dxa"/>
            <w:tcBorders/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Acoustique de l'édifice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Texte libre</w:t>
            </w:r>
          </w:p>
        </w:tc>
        <w:tc>
          <w:tcPr>
            <w:tcW w:w="308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rgTableContentsLeft"/>
              <w:spacing w:before="0" w:after="120"/>
              <w:jc w:val="start"/>
              <w:rPr/>
            </w:pPr>
            <w:r>
              <w:rPr/>
              <w:t>?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</w:sectPr>
      </w:pPr>
    </w:p>
    <w:sectPr>
      <w:type w:val="continuous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start"/>
      <w:pPr>
        <w:ind w:start="432" w:hanging="432"/>
      </w:pPr>
    </w:lvl>
    <w:lvl w:ilvl="1">
      <w:start w:val="1"/>
      <w:pStyle w:val="Titre2"/>
      <w:numFmt w:val="none"/>
      <w:suff w:val="nothing"/>
      <w:lvlText w:val=""/>
      <w:lvlJc w:val="start"/>
      <w:pPr>
        <w:ind w:start="576" w:hanging="576"/>
      </w:pPr>
    </w:lvl>
    <w:lvl w:ilvl="2">
      <w:start w:val="1"/>
      <w:pStyle w:val="Titre3"/>
      <w:numFmt w:val="none"/>
      <w:suff w:val="nothing"/>
      <w:lvlText w:val=""/>
      <w:lvlJc w:val="start"/>
      <w:pPr>
        <w:ind w:start="720" w:hanging="720"/>
      </w:pPr>
    </w:lvl>
    <w:lvl w:ilvl="3">
      <w:start w:val="1"/>
      <w:pStyle w:val="Titre4"/>
      <w:numFmt w:val="none"/>
      <w:suff w:val="nothing"/>
      <w:lvlText w:val=""/>
      <w:lvlJc w:val="start"/>
      <w:pPr>
        <w:ind w:start="864" w:hanging="864"/>
      </w:pPr>
    </w:lvl>
    <w:lvl w:ilvl="4">
      <w:start w:val="1"/>
      <w:pStyle w:val="Titre5"/>
      <w:numFmt w:val="none"/>
      <w:suff w:val="nothing"/>
      <w:lvlText w:val=""/>
      <w:lvlJc w:val="start"/>
      <w:pPr>
        <w:ind w:start="1008" w:hanging="1008"/>
      </w:pPr>
    </w:lvl>
    <w:lvl w:ilvl="5">
      <w:start w:val="1"/>
      <w:pStyle w:val="Titre6"/>
      <w:numFmt w:val="none"/>
      <w:suff w:val="nothing"/>
      <w:lvlText w:val=""/>
      <w:lvlJc w:val="start"/>
      <w:pPr>
        <w:ind w:start="1152" w:hanging="1152"/>
      </w:pPr>
    </w:lvl>
    <w:lvl w:ilvl="6">
      <w:start w:val="1"/>
      <w:pStyle w:val="Titre7"/>
      <w:numFmt w:val="none"/>
      <w:suff w:val="nothing"/>
      <w:lvlText w:val=""/>
      <w:lvlJc w:val="start"/>
      <w:pPr>
        <w:ind w:start="1296" w:hanging="1296"/>
      </w:pPr>
    </w:lvl>
    <w:lvl w:ilvl="7">
      <w:start w:val="1"/>
      <w:pStyle w:val="Titre8"/>
      <w:numFmt w:val="none"/>
      <w:suff w:val="nothing"/>
      <w:lvlText w:val=""/>
      <w:lvlJc w:val="start"/>
      <w:pPr>
        <w:ind w:start="1440" w:hanging="1440"/>
      </w:pPr>
    </w:lvl>
    <w:lvl w:ilvl="8">
      <w:start w:val="1"/>
      <w:pStyle w:val="Titre9"/>
      <w:numFmt w:val="none"/>
      <w:suff w:val="nothing"/>
      <w:lvlText w:val=""/>
      <w:lvlJc w:val="start"/>
      <w:pPr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mirrorMargi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outlineLvl w:val="7"/>
      <w:outlineLvl w:val="7"/>
    </w:pPr>
    <w:rPr>
      <w:b/>
      <w:bCs/>
      <w:sz w:val="21"/>
      <w:szCs w:val="21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Accentuation">
    <w:name w:val="Accentuation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Textesource">
    <w:name w:val="Texte source"/>
    <w:qFormat/>
    <w:rPr>
      <w:rFonts w:ascii="Courier New" w:hAnsi="Courier New" w:eastAsia="NSimSun" w:cs="Courier New"/>
    </w:rPr>
  </w:style>
  <w:style w:type="character" w:styleId="Citation">
    <w:name w:val="Citation"/>
    <w:qFormat/>
    <w:rPr>
      <w:i/>
      <w:iCs/>
    </w:rPr>
  </w:style>
  <w:style w:type="character" w:styleId="Exemple">
    <w:name w:val="Exemple"/>
    <w:qFormat/>
    <w:rPr>
      <w:rFonts w:ascii="Courier New" w:hAnsi="Courier New" w:eastAsia="NSimSun" w:cs="Courier New"/>
    </w:rPr>
  </w:style>
  <w:style w:type="character" w:styleId="OrgCode">
    <w:name w:val="OrgCode"/>
    <w:basedOn w:val="Textesource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Caractresdenumrotation">
    <w:name w:val="Caractères de numérotation"/>
    <w:qFormat/>
    <w:rPr/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Titre">
    <w:name w:val="Titre"/>
    <w:basedOn w:val="Normal"/>
    <w:next w:val="Corpsdetexte"/>
    <w:qFormat/>
    <w:pPr>
      <w:keepNext/>
      <w:tabs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Titre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Titre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Titre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Titre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Titre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Titre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Titre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Titre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Titre9"/>
    <w:qFormat/>
    <w:pPr>
      <w:numPr>
        <w:ilvl w:val="0"/>
        <w:numId w:val="0"/>
      </w:numPr>
    </w:pPr>
    <w:rPr/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Titre10"/>
    <w:qFormat/>
    <w:pPr>
      <w:numPr>
        <w:ilvl w:val="0"/>
        <w:numId w:val="0"/>
      </w:numPr>
    </w:pPr>
    <w:rPr/>
  </w:style>
  <w:style w:type="paragraph" w:styleId="Heading1title">
    <w:name w:val="Heading 1.title"/>
    <w:basedOn w:val="Titre1"/>
    <w:qFormat/>
    <w:pPr>
      <w:numPr>
        <w:ilvl w:val="0"/>
        <w:numId w:val="0"/>
      </w:numPr>
      <w:jc w:val="center"/>
    </w:pPr>
    <w:rPr/>
  </w:style>
  <w:style w:type="paragraph" w:styleId="Titreprincipal">
    <w:name w:val="Title"/>
    <w:basedOn w:val="Titre"/>
    <w:next w:val="Soustitr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reprincipal"/>
    <w:qFormat/>
    <w:pPr>
      <w:spacing w:before="0" w:after="0"/>
    </w:pPr>
    <w:rPr>
      <w:sz w:val="48"/>
    </w:rPr>
  </w:style>
  <w:style w:type="paragraph" w:styleId="Soustitre">
    <w:name w:val="Subtitle"/>
    <w:basedOn w:val="Titre"/>
    <w:next w:val="Corpsdetexte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oustitre"/>
    <w:qFormat/>
    <w:pPr>
      <w:spacing w:before="0" w:after="0"/>
    </w:pPr>
    <w:rPr>
      <w:sz w:val="40"/>
    </w:rPr>
  </w:style>
  <w:style w:type="paragraph" w:styleId="Retraitdecorpsdetexte">
    <w:name w:val="Body Text Indent"/>
    <w:basedOn w:val="Corpsdetexte"/>
    <w:pPr>
      <w:ind w:start="283" w:end="0" w:hanging="0"/>
    </w:pPr>
    <w:rPr/>
  </w:style>
  <w:style w:type="paragraph" w:styleId="Retraitdeliste">
    <w:name w:val="Retrait de liste"/>
    <w:basedOn w:val="Corpsdetexte"/>
    <w:qFormat/>
    <w:pPr>
      <w:tabs>
        <w:tab w:val="left" w:pos="0" w:leader="none"/>
      </w:tabs>
      <w:ind w:start="2835" w:end="0" w:hanging="2551"/>
    </w:pPr>
    <w:rPr/>
  </w:style>
  <w:style w:type="paragraph" w:styleId="Retraitdepremireligne">
    <w:name w:val="Body Text First Indent"/>
    <w:basedOn w:val="Corpsdetexte"/>
    <w:pPr>
      <w:ind w:start="0" w:end="0" w:firstLine="283"/>
    </w:pPr>
    <w:rPr/>
  </w:style>
  <w:style w:type="paragraph" w:styleId="Alinangatif">
    <w:name w:val="Alinéa négatif"/>
    <w:basedOn w:val="Corpsdetexte"/>
    <w:qFormat/>
    <w:pPr>
      <w:tabs>
        <w:tab w:val="left" w:pos="0" w:leader="none"/>
      </w:tabs>
      <w:ind w:start="567" w:end="0" w:hanging="283"/>
    </w:pPr>
    <w:rPr/>
  </w:style>
  <w:style w:type="paragraph" w:styleId="Formulefinale">
    <w:name w:val="Salutation"/>
    <w:basedOn w:val="Normal"/>
    <w:pPr>
      <w:suppressLineNumbers/>
    </w:pPr>
    <w:rPr/>
  </w:style>
  <w:style w:type="paragraph" w:styleId="Titredetabledesmatires">
    <w:name w:val="TOA Heading"/>
    <w:basedOn w:val="Titre"/>
    <w:pPr>
      <w:suppressLineNumbers/>
      <w:ind w:start="0" w:end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right" w:pos="9638" w:leader="dot"/>
      </w:tabs>
      <w:ind w:start="0" w:end="0" w:hanging="0"/>
    </w:pPr>
    <w:rPr/>
  </w:style>
  <w:style w:type="paragraph" w:styleId="Tabledesmatiresniveau2">
    <w:name w:val="TOC 2"/>
    <w:basedOn w:val="Index"/>
    <w:pPr>
      <w:tabs>
        <w:tab w:val="right" w:pos="9355" w:leader="dot"/>
      </w:tabs>
      <w:ind w:start="283" w:end="0" w:hanging="0"/>
    </w:pPr>
    <w:rPr/>
  </w:style>
  <w:style w:type="paragraph" w:styleId="Tabledesmatiresniveau3">
    <w:name w:val="TOC 3"/>
    <w:basedOn w:val="Index"/>
    <w:pPr>
      <w:tabs>
        <w:tab w:val="right" w:pos="9072" w:leader="dot"/>
      </w:tabs>
      <w:ind w:start="566" w:end="0" w:hanging="0"/>
    </w:pPr>
    <w:rPr/>
  </w:style>
  <w:style w:type="paragraph" w:styleId="Tabledesmatiresniveau4">
    <w:name w:val="TOC 4"/>
    <w:basedOn w:val="Index"/>
    <w:pPr>
      <w:tabs>
        <w:tab w:val="right" w:pos="8789" w:leader="dot"/>
      </w:tabs>
      <w:ind w:start="849" w:end="0" w:hanging="0"/>
    </w:pPr>
    <w:rPr/>
  </w:style>
  <w:style w:type="paragraph" w:styleId="Tabledesmatiresniveau5">
    <w:name w:val="TOC 5"/>
    <w:basedOn w:val="Index"/>
    <w:pPr>
      <w:tabs>
        <w:tab w:val="right" w:pos="8506" w:leader="dot"/>
      </w:tabs>
      <w:ind w:start="1132" w:end="0" w:hanging="0"/>
    </w:pPr>
    <w:rPr/>
  </w:style>
  <w:style w:type="paragraph" w:styleId="Tabledesmatiresniveau6">
    <w:name w:val="TOC 6"/>
    <w:basedOn w:val="Index"/>
    <w:pPr>
      <w:tabs>
        <w:tab w:val="right" w:pos="8223" w:leader="dot"/>
      </w:tabs>
      <w:ind w:start="1415" w:end="0" w:hanging="0"/>
    </w:pPr>
    <w:rPr/>
  </w:style>
  <w:style w:type="paragraph" w:styleId="Tabledesmatiresniveau7">
    <w:name w:val="TOC 7"/>
    <w:basedOn w:val="Index"/>
    <w:pPr>
      <w:tabs>
        <w:tab w:val="right" w:pos="7940" w:leader="dot"/>
      </w:tabs>
      <w:ind w:start="1698" w:end="0" w:hanging="0"/>
    </w:pPr>
    <w:rPr/>
  </w:style>
  <w:style w:type="paragraph" w:styleId="Tabledesmatiresniveau8">
    <w:name w:val="TOC 8"/>
    <w:basedOn w:val="Index"/>
    <w:pPr>
      <w:tabs>
        <w:tab w:val="right" w:pos="7657" w:leader="dot"/>
      </w:tabs>
      <w:ind w:start="1981" w:end="0" w:hanging="0"/>
    </w:pPr>
    <w:rPr/>
  </w:style>
  <w:style w:type="paragraph" w:styleId="Tabledesmatiresniveau9">
    <w:name w:val="TOC 9"/>
    <w:basedOn w:val="Index"/>
    <w:pPr>
      <w:tabs>
        <w:tab w:val="right" w:pos="7374" w:leader="dot"/>
      </w:tabs>
      <w:ind w:start="2264" w:end="0" w:hanging="0"/>
    </w:pPr>
    <w:rPr/>
  </w:style>
  <w:style w:type="paragraph" w:styleId="Tabledesmatiresniveau10">
    <w:name w:val="Table des matières niveau 10"/>
    <w:basedOn w:val="Index"/>
    <w:qFormat/>
    <w:pPr>
      <w:tabs>
        <w:tab w:val="right" w:pos="7091" w:leader="dot"/>
      </w:tabs>
      <w:ind w:start="2547" w:end="0" w:hanging="0"/>
    </w:pPr>
    <w:rPr/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OrgFootnoteQuotations">
    <w:name w:val="OrgFootnoteQuotations"/>
    <w:basedOn w:val="Notedebasdepage"/>
    <w:qFormat/>
    <w:pPr>
      <w:spacing w:before="0" w:after="283"/>
      <w:ind w:start="567" w:end="567" w:hanging="0"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Texteprformat"/>
    <w:qFormat/>
    <w:pPr>
      <w:pBdr/>
    </w:pPr>
    <w:rPr/>
  </w:style>
  <w:style w:type="paragraph" w:styleId="OrgClock">
    <w:name w:val="OrgClock"/>
    <w:basedOn w:val="Corpsdetexte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Corpsdetexte"/>
    <w:qFormat/>
    <w:pPr/>
    <w:rPr/>
  </w:style>
  <w:style w:type="paragraph" w:styleId="OrgFixedWidthBlock">
    <w:name w:val="OrgFixedWidthBlock"/>
    <w:basedOn w:val="Texteprforma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Corpsdetexte"/>
    <w:qFormat/>
    <w:pPr>
      <w:tabs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OrgCenter">
    <w:name w:val="OrgCenter"/>
    <w:basedOn w:val="Corpsdetexte"/>
    <w:qFormat/>
    <w:pPr>
      <w:jc w:val="center"/>
    </w:pPr>
    <w:rPr/>
  </w:style>
  <w:style w:type="paragraph" w:styleId="OrgFootnoteCenter">
    <w:name w:val="OrgFootnoteCenter"/>
    <w:basedOn w:val="Notedebasdepage"/>
    <w:qFormat/>
    <w:pPr>
      <w:jc w:val="center"/>
    </w:pPr>
    <w:rPr/>
  </w:style>
  <w:style w:type="paragraph" w:styleId="OrgTableContents">
    <w:name w:val="OrgTableContents"/>
    <w:basedOn w:val="Corpsdetexte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start"/>
    </w:pPr>
    <w:rPr/>
  </w:style>
  <w:style w:type="paragraph" w:styleId="OrgTableHeadingRight">
    <w:name w:val="OrgTableHeadingRight"/>
    <w:basedOn w:val="OrgTableHeading"/>
    <w:qFormat/>
    <w:pPr>
      <w:jc w:val="end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start"/>
    </w:pPr>
    <w:rPr/>
  </w:style>
  <w:style w:type="paragraph" w:styleId="OrgTableContentsRight">
    <w:name w:val="OrgTableContentsRight"/>
    <w:basedOn w:val="OrgTableContents"/>
    <w:qFormat/>
    <w:pPr>
      <w:jc w:val="end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Corpsdetexte"/>
    <w:next w:val="Corpsdetexte"/>
    <w:qFormat/>
    <w:pPr/>
    <w:rPr>
      <w:b/>
    </w:rPr>
  </w:style>
  <w:style w:type="paragraph" w:styleId="Notedebasdepag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igure">
    <w:name w:val="Figure"/>
    <w:basedOn w:val="Lgende"/>
    <w:qFormat/>
    <w:pPr/>
    <w:rPr/>
  </w:style>
  <w:style w:type="paragraph" w:styleId="Titredelindexdesillustrations">
    <w:name w:val="Titre de l'index des illustrations"/>
    <w:basedOn w:val="Titre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au">
    <w:name w:val="Tableau"/>
    <w:basedOn w:val="Lgende"/>
    <w:qFormat/>
    <w:pPr>
      <w:jc w:val="center"/>
    </w:pPr>
    <w:rPr/>
  </w:style>
  <w:style w:type="paragraph" w:styleId="Listing">
    <w:name w:val="Listing"/>
    <w:basedOn w:val="Lgende"/>
    <w:qFormat/>
    <w:pPr>
      <w:keepNext/>
      <w:ind w:start="0" w:end="0" w:hanging="0"/>
    </w:pPr>
    <w:rPr/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Lgende"/>
    <w:next w:val="Corpsdetexte"/>
    <w:qFormat/>
    <w:pPr/>
    <w:rPr>
      <w:b/>
      <w:i w:val="false"/>
    </w:rPr>
  </w:style>
  <w:style w:type="paragraph" w:styleId="Pieddepage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umrotation1">
    <w:name w:val="Numérotation 1"/>
    <w:qFormat/>
  </w:style>
  <w:style w:type="numbering" w:styleId="Puce1">
    <w:name w:val="Puce 1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2017-05-04T09:54:43Z</dcterms:created>
  <dc:creator>Bastien Guerry</dc:creator>
  <dc:description/>
  <cp:keywords/>
  <dc:language>fr-FR</dc:language>
  <cp:lastModifiedBy>Bastien Guerry</cp:lastModifiedBy>
  <dcterms:modified xsi:type="dcterms:W3CDTF">2017-05-04T09:54:43Z</dcterms:modified>
  <cp:revision>0</cp:revision>
  <dc:subject/>
  <dc:title>Inventaire des orgues - modèle de données</dc:title>
</cp:coreProperties>
</file>