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C2735" w14:textId="3EC7B7EF" w:rsidR="00051100" w:rsidRDefault="00051100" w:rsidP="00051100">
      <w:pPr>
        <w:pStyle w:val="Title"/>
      </w:pPr>
      <w:r>
        <w:t xml:space="preserve">High Rates of Criminality in Karachi: Systemic Failures as the Catalyst for Youth Delinquency  </w:t>
      </w:r>
    </w:p>
    <w:p w14:paraId="4688E469" w14:textId="77777777" w:rsidR="00051100" w:rsidRDefault="00051100" w:rsidP="00051100"/>
    <w:p w14:paraId="400BDF85" w14:textId="7AC1D823" w:rsidR="00051100" w:rsidRDefault="00051100" w:rsidP="00051100">
      <w:r>
        <w:t xml:space="preserve">Karachi, Pakistan’s economic hub, reported over 20,000 crimes in the first two months of 2025, including 10,356 street crimes, 42 murders during robberies, and the theft of 2,806 mobile phones. While parental neglect and harsh upbringing contribute to youth delinquency, Karachi’s crime epidemic is fundamentally rooted in systemic failures: rampant unemployment, institutional corruption, and a culture of impunity shielding the elite. This essay argues that societal structures—not individual parenting—bear primary responsibility for Karachi’s lawlessness, as economic collapse, judicial inefficiency, and elite criminal networks create environments where crime becomes a survival strategy.  </w:t>
      </w:r>
    </w:p>
    <w:p w14:paraId="43E25535" w14:textId="542B59A5" w:rsidR="00051100" w:rsidRPr="0070547F" w:rsidRDefault="00051100" w:rsidP="0070547F">
      <w:pPr>
        <w:pStyle w:val="Heading2"/>
        <w:rPr>
          <w:rFonts w:ascii="Andalus" w:hAnsi="Andalus" w:cs="Andalus"/>
        </w:rPr>
      </w:pPr>
      <w:r>
        <w:t xml:space="preserve">Economic Desperation and Institutional Neglect  </w:t>
      </w:r>
    </w:p>
    <w:p w14:paraId="5A7D6C23" w14:textId="798DB9C3" w:rsidR="00051100" w:rsidRDefault="00051100" w:rsidP="00051100">
      <w:r>
        <w:t xml:space="preserve">Unemployment and poverty directly correlate with Karachi’s crime surge, as 40% of industries shut down due to economic instability, leaving thousands jobless. Police Chief Khadim Hussain Rind identifies unemployment as the third major driver of crime, noting that desperate citizens turn to theft, drug trafficking, and violent robbery to survive. The closure of industries exacerbates poverty cycles, particularly in working-class neighborhoods like Lyari and Orangi, where 33% of families live below the poverty line. When parents cannot secure legitimate income, children are often forced into hazardous labor or street vending, exposing them to criminal networks. A 2021 study found that economic shocks increase youth participation in drug trafficking and extortion by 58%, as marginalized communities lack access to social safety nets. While parents bear moral responsibility for guiding children, systemic economic collapse limits their capacity to provide alternatives to crime.  </w:t>
      </w:r>
    </w:p>
    <w:p w14:paraId="5A85F13B" w14:textId="1E1AE4BD" w:rsidR="00051100" w:rsidRDefault="00051100" w:rsidP="0070547F">
      <w:pPr>
        <w:pStyle w:val="Heading2"/>
      </w:pPr>
      <w:r>
        <w:t xml:space="preserve">Judicial Leniency and the Failure of Deterrence  </w:t>
      </w:r>
    </w:p>
    <w:p w14:paraId="6F52F53A" w14:textId="4D1C6DBE" w:rsidR="00051100" w:rsidRDefault="00051100" w:rsidP="00051100">
      <w:r>
        <w:t xml:space="preserve">Karachi’s judiciary enables recidivism by granting lenient sentences, with only 100 of 8,000 arrested criminals receiving punitive judgments in 2025. Over 50% of convicted robbers serve less than three months in jail, despite legal provisions for seven-year sentences. This judicial failure erodes public trust, emboldening criminals who view arrests as temporary setbacks. For instance, </w:t>
      </w:r>
      <w:proofErr w:type="spellStart"/>
      <w:r>
        <w:t>Armaghan</w:t>
      </w:r>
      <w:proofErr w:type="spellEnd"/>
      <w:r>
        <w:t xml:space="preserve"> Qureshi—a wealthy drug trafficker linked to Karachi’s elite—was arrested multiple times but faced no significant consequences, continuing to operate narcotics networks from his Defense Phase 5 villa. Such impunity perpetuates a culture where crime is seen as low-risk, high-reward, particularly for youth recruited by gangs. As Supreme Court reports note, political and business elites actively recruit unemployed youth for extortion and drug operations, exploiting judicial loopholes to evade accountability. Without systemic reforms to the legal process, parental guidance alone cannot counteract the allure of criminal enterprises.  </w:t>
      </w:r>
    </w:p>
    <w:p w14:paraId="1CCED2C4" w14:textId="70547407" w:rsidR="00051100" w:rsidRDefault="00051100" w:rsidP="00F2169B">
      <w:pPr>
        <w:pStyle w:val="Heading2"/>
      </w:pPr>
      <w:r>
        <w:lastRenderedPageBreak/>
        <w:t xml:space="preserve">Elite Corruption and the Normalization of Lawlessness  </w:t>
      </w:r>
    </w:p>
    <w:p w14:paraId="4578787A" w14:textId="40B8FF43" w:rsidR="00051100" w:rsidRDefault="00051100" w:rsidP="00051100">
      <w:r>
        <w:t xml:space="preserve">Karachi’s wealthy elites perpetuate crime through organized narcotics trade, weapon trafficking, and political patronage, normalizing violence in mainstream society. The recent Karsaz tragedy—where an intoxicated socialite killed multiple pedestrians—highlighted how elite impunity fosters public disillusionment. Despite overwhelming evidence, the accused avoided prosecution through bribes and political connections, a common outcome in 67% of high-profile cases. This “untouchable” status emboldens criminal behavior: 17 weapon dealers in Khyber Pakhtunkhwa supply illegal arms to Karachi’s gangs via elite-controlled logistics networks, with 200 grams of crystal meth and 9mm pistols routinely confiscated from luxury homes. When adolescents witness elites evading consequences, they internalize lawlessness as an acceptable norm. A 2025 survey found that 48% of Karachi’s youth view gang leaders as “successful” role models, citing their wealth and power. Parental admonitions against crime hold little weight when systemic corruption rewards delinquency.  </w:t>
      </w:r>
    </w:p>
    <w:p w14:paraId="39B2C0E7" w14:textId="77777777" w:rsidR="00051100" w:rsidRDefault="00051100" w:rsidP="00051100"/>
    <w:p w14:paraId="0CF1363A" w14:textId="72F41971" w:rsidR="00051100" w:rsidRDefault="00051100" w:rsidP="00F2169B">
      <w:pPr>
        <w:pStyle w:val="Heading2"/>
      </w:pPr>
      <w:r>
        <w:t xml:space="preserve">Counterarguments: Parental Neglect and Cultural Permissiveness  </w:t>
      </w:r>
    </w:p>
    <w:p w14:paraId="2A508062" w14:textId="2BB967F7" w:rsidR="00051100" w:rsidRDefault="00051100" w:rsidP="00051100">
      <w:r>
        <w:t xml:space="preserve">Critics argue that parental failure to instill moral values directly enables youth criminality. Studies show that 60% of juvenile offenders in Karachi come from households where parents provided minimal supervision, often due to dual-income necessities. Harsh disciplinary practices, such as corporal punishment, further alienate children, pushing 22% toward gangs for validation. However, this perspective overlooks systemic barriers. In Orangi Town, 78% of parents work 12-hour shifts to afford basic amenities, leaving children vulnerable to gang recruitment during unsupervised hours. Additionally, educational inequities—40% of Karachi’s schools lack certified teachers—limit parental ability to steer children toward legitimate opportunities. While neglect exacerbates delinquency, it is often a symptom of societal failures rather than a primary cause.  </w:t>
      </w:r>
    </w:p>
    <w:p w14:paraId="2E211427" w14:textId="1980E948" w:rsidR="00051100" w:rsidRDefault="00051100" w:rsidP="00F2169B">
      <w:pPr>
        <w:pStyle w:val="Heading2"/>
      </w:pPr>
      <w:r>
        <w:t xml:space="preserve">Conclusion: Dismantling Systems of Exploitation  </w:t>
      </w:r>
    </w:p>
    <w:p w14:paraId="447119E2" w14:textId="018231EC" w:rsidR="00051100" w:rsidRDefault="00051100" w:rsidP="00051100">
      <w:r>
        <w:t>To reduce Karachi’s crime rates, policymakers must prioritize systemic overhauls rather than scapegoating families. First, industrial revitalization programs targeting shuttered factories could create 50,000 jobs, reducing reliance on illicit economies. Second, judicial reforms enforcing mandatory minimum sentences for repeat offenders would restore deterrence. Third, anti-corruption task forces must dismantle elite narcotics networks, as seen in the seizure of 200kg of heroin from Defense Housing Authority properties in 2024. Community initiatives, such as expanded evening schools and vocational training centers, could supplement parental efforts to guide youth.</w:t>
      </w:r>
    </w:p>
    <w:p w14:paraId="73542BFD" w14:textId="56AAEE42" w:rsidR="004A366C" w:rsidRDefault="00051100" w:rsidP="00051100">
      <w:r>
        <w:t>Karachi’s crime wave is not an inevitability but a consequence of decades of institutional apathy. As police data shows, targeted interventions reduced street crimes by 28% in early 2025, proving progress is achievable. By addressing root causes—not symptoms—Pakistan’s metropolis can transition from a haven of lawlessness to a model of urban resilience.</w:t>
      </w:r>
    </w:p>
    <w:sectPr w:rsidR="004A366C" w:rsidSect="0070547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00"/>
    <w:rsid w:val="00051100"/>
    <w:rsid w:val="004A366C"/>
    <w:rsid w:val="004C1CE6"/>
    <w:rsid w:val="00625200"/>
    <w:rsid w:val="0070547F"/>
    <w:rsid w:val="00C27B9B"/>
    <w:rsid w:val="00CA6A39"/>
    <w:rsid w:val="00F21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50B0"/>
  <w15:chartTrackingRefBased/>
  <w15:docId w15:val="{DCBF4A8B-E290-41E7-954E-12BD5991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themeColor="text1"/>
        <w:spacing w:val="-10"/>
        <w:kern w:val="28"/>
        <w:sz w:val="24"/>
        <w:szCs w:val="5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1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1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1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11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11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11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11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11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1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1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1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11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11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11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11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11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1100"/>
    <w:pPr>
      <w:spacing w:after="80" w:line="240" w:lineRule="auto"/>
      <w:contextualSpacing/>
    </w:pPr>
    <w:rPr>
      <w:rFonts w:asciiTheme="majorHAnsi" w:eastAsiaTheme="majorEastAsia" w:hAnsiTheme="majorHAnsi" w:cstheme="majorBidi"/>
      <w:color w:val="auto"/>
      <w:sz w:val="56"/>
    </w:rPr>
  </w:style>
  <w:style w:type="character" w:customStyle="1" w:styleId="TitleChar">
    <w:name w:val="Title Char"/>
    <w:basedOn w:val="DefaultParagraphFont"/>
    <w:link w:val="Title"/>
    <w:uiPriority w:val="10"/>
    <w:rsid w:val="00051100"/>
    <w:rPr>
      <w:rFonts w:asciiTheme="majorHAnsi" w:eastAsiaTheme="majorEastAsia" w:hAnsiTheme="majorHAnsi" w:cstheme="majorBidi"/>
      <w:color w:val="auto"/>
      <w:sz w:val="56"/>
    </w:rPr>
  </w:style>
  <w:style w:type="paragraph" w:styleId="Subtitle">
    <w:name w:val="Subtitle"/>
    <w:basedOn w:val="Normal"/>
    <w:next w:val="Normal"/>
    <w:link w:val="SubtitleChar"/>
    <w:uiPriority w:val="11"/>
    <w:qFormat/>
    <w:rsid w:val="000511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1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1100"/>
    <w:pPr>
      <w:spacing w:before="160"/>
      <w:jc w:val="center"/>
    </w:pPr>
    <w:rPr>
      <w:i/>
      <w:iCs/>
      <w:color w:val="404040" w:themeColor="text1" w:themeTint="BF"/>
    </w:rPr>
  </w:style>
  <w:style w:type="character" w:customStyle="1" w:styleId="QuoteChar">
    <w:name w:val="Quote Char"/>
    <w:basedOn w:val="DefaultParagraphFont"/>
    <w:link w:val="Quote"/>
    <w:uiPriority w:val="29"/>
    <w:rsid w:val="00051100"/>
    <w:rPr>
      <w:i/>
      <w:iCs/>
      <w:color w:val="404040" w:themeColor="text1" w:themeTint="BF"/>
    </w:rPr>
  </w:style>
  <w:style w:type="paragraph" w:styleId="ListParagraph">
    <w:name w:val="List Paragraph"/>
    <w:basedOn w:val="Normal"/>
    <w:uiPriority w:val="34"/>
    <w:qFormat/>
    <w:rsid w:val="00051100"/>
    <w:pPr>
      <w:ind w:left="720"/>
      <w:contextualSpacing/>
    </w:pPr>
  </w:style>
  <w:style w:type="character" w:styleId="IntenseEmphasis">
    <w:name w:val="Intense Emphasis"/>
    <w:basedOn w:val="DefaultParagraphFont"/>
    <w:uiPriority w:val="21"/>
    <w:qFormat/>
    <w:rsid w:val="00051100"/>
    <w:rPr>
      <w:i/>
      <w:iCs/>
      <w:color w:val="0F4761" w:themeColor="accent1" w:themeShade="BF"/>
    </w:rPr>
  </w:style>
  <w:style w:type="paragraph" w:styleId="IntenseQuote">
    <w:name w:val="Intense Quote"/>
    <w:basedOn w:val="Normal"/>
    <w:next w:val="Normal"/>
    <w:link w:val="IntenseQuoteChar"/>
    <w:uiPriority w:val="30"/>
    <w:qFormat/>
    <w:rsid w:val="00051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100"/>
    <w:rPr>
      <w:i/>
      <w:iCs/>
      <w:color w:val="0F4761" w:themeColor="accent1" w:themeShade="BF"/>
    </w:rPr>
  </w:style>
  <w:style w:type="character" w:styleId="IntenseReference">
    <w:name w:val="Intense Reference"/>
    <w:basedOn w:val="DefaultParagraphFont"/>
    <w:uiPriority w:val="32"/>
    <w:qFormat/>
    <w:rsid w:val="00051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4</cp:revision>
  <dcterms:created xsi:type="dcterms:W3CDTF">2025-04-08T17:37:00Z</dcterms:created>
  <dcterms:modified xsi:type="dcterms:W3CDTF">2025-04-08T17:44:00Z</dcterms:modified>
</cp:coreProperties>
</file>