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40"/>
          <w:szCs w:val="40"/>
        </w:rPr>
        <w:t xml:space="preserve">VR. Формальная система.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Минималистская аксиоматика арифметики на основе лейбницевой пустоты</w:t>
      </w:r>
    </w:p>
    <w:p>
      <w:pPr>
        <w:spacing w:after="200"/>
        <w:jc w:val="center"/>
      </w:pPr>
      <w:r>
        <w:rPr>
          <w:sz w:val="24"/>
          <w:szCs w:val="24"/>
        </w:rPr>
        <w:t xml:space="preserve">Виталий Резник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vitalyreznik.com</w:t>
      </w:r>
    </w:p>
    <w:p>
      <w:pPr>
        <w:spacing w:after="800"/>
        <w:jc w:val="center"/>
      </w:pPr>
      <w:r>
        <w:rPr>
          <w:sz w:val="22"/>
          <w:szCs w:val="22"/>
        </w:rPr>
        <w:t xml:space="preserve">2026</w:t>
      </w:r>
    </w:p>
    <w:p>
      <w:pPr>
        <w:pStyle w:val="Heading2"/>
      </w:pPr>
      <w:r>
        <w:t xml:space="preserve">Аннотация</w:t>
      </w:r>
    </w:p>
    <w:p>
      <w:pPr>
        <w:spacing w:after="120"/>
      </w:pPr>
      <w:r>
        <w:t xml:space="preserve">Представлена формальная аксиоматическая система VR с тремя примитивами {∅, →, t} и четырьмя аксиомами. Натуральные числа фон Неймана строятся как развёртка оператора следования из исходной пустоты. Равенство и различимость определены по Лейбницу и не входят в число примитивов. Показана арифметическая эквивалентность VR и арифметики Пеано (PA), из чего следует согласованность VR с теорией множеств ZF.</w:t>
      </w:r>
    </w:p>
    <w:p>
      <w:r>
        <w:br w:type="page"/>
      </w:r>
    </w:p>
    <w:p>
      <w:pPr>
        <w:pStyle w:val="Heading1"/>
      </w:pPr>
      <w:r>
        <w:t xml:space="preserve">Часть I. VR. Формальная система</w:t>
      </w:r>
    </w:p>
    <w:p>
      <w:pPr>
        <w:pStyle w:val="Heading2"/>
      </w:pPr>
      <w:r>
        <w:t xml:space="preserve">1. Примитивы</w:t>
      </w:r>
    </w:p>
    <w:p>
      <w:pPr>
        <w:spacing w:after="120"/>
      </w:pPr>
      <w:r>
        <w:rPr>
          <w:b/>
          <w:bCs/>
        </w:rPr>
        <w:t xml:space="preserve">Константа: </w:t>
      </w:r>
      <w:r>
        <w:t xml:space="preserve">∅.</w:t>
      </w:r>
    </w:p>
    <w:p>
      <w:pPr>
        <w:spacing w:after="120"/>
      </w:pPr>
      <w:r>
        <w:rPr>
          <w:b/>
          <w:bCs/>
        </w:rPr>
        <w:t xml:space="preserve">Бинарный оператор: </w:t>
      </w:r>
      <w:r>
        <w:t xml:space="preserve">→ (импликация).</w:t>
      </w:r>
    </w:p>
    <w:p>
      <w:pPr>
        <w:spacing w:after="120"/>
      </w:pPr>
      <w:r>
        <w:rPr>
          <w:b/>
          <w:bCs/>
        </w:rPr>
        <w:t xml:space="preserve">Унарный оператор: </w:t>
      </w:r>
      <w:r>
        <w:t xml:space="preserve">t (следование).</w:t>
      </w:r>
    </w:p>
    <w:p>
      <w:pPr>
        <w:pStyle w:val="Heading2"/>
      </w:pPr>
      <w:r>
        <w:t xml:space="preserve">2. Аксиомы</w:t>
      </w:r>
    </w:p>
    <w:p>
      <w:pPr>
        <w:pStyle w:val="Heading3"/>
      </w:pPr>
      <w:r>
        <w:t xml:space="preserve">А1. Порождаемость.</w:t>
      </w:r>
    </w:p>
    <w:p>
      <w:pPr>
        <w:spacing w:after="120"/>
      </w:pPr>
      <w:r>
        <w:t xml:space="preserve">F → F = ⊤ и F → ⊤ = ⊤, где F отождествляется с ∅ на логическом уровне, а ⊤ определяется как F → F. Из F через → достижимы оба значения {F, ⊤}. Из ⊤ через → достижимо только ⊤.</w:t>
      </w:r>
    </w:p>
    <w:p>
      <w:pPr>
        <w:pStyle w:val="Heading3"/>
      </w:pPr>
      <w:r>
        <w:t xml:space="preserve">А2. Импликация.</w:t>
      </w:r>
    </w:p>
    <w:p>
      <w:pPr>
        <w:spacing w:after="120"/>
      </w:pPr>
      <w:r>
        <w:t xml:space="preserve">→ есть функция типа {F, ⊤} × {F, ⊤} → {F, ⊤}, заданная классической таблицей: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F → F = ⊤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F → ⊤ = ⊤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⊤ → F = F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⊤ → ⊤ = ⊤</w:t>
      </w:r>
    </w:p>
    <w:p>
      <w:pPr>
        <w:pStyle w:val="Heading3"/>
      </w:pPr>
      <w:r>
        <w:t xml:space="preserve">А3. Следование.</w:t>
      </w:r>
    </w:p>
    <w:p>
      <w:pPr>
        <w:spacing w:after="120"/>
      </w:pPr>
      <w:r>
        <w:t xml:space="preserve">Оператор t определён на ∅ и на всех порождаемых из него объектах. Для всякого x в области определения t: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t(x) = x ∪ {x}, то есть x ∈ t(x) и x ⊂ t(x).</w:t>
      </w:r>
    </w:p>
    <w:p>
      <w:pPr>
        <w:pStyle w:val="Heading3"/>
      </w:pPr>
      <w:r>
        <w:t xml:space="preserve">А4. Индукция.</w:t>
      </w:r>
    </w:p>
    <w:p>
      <w:pPr>
        <w:spacing w:after="120"/>
      </w:pPr>
      <w:r>
        <w:t xml:space="preserve">Если P — свойство объектов системы, и: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(i) P(O₀) истинно,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(ii) для всякого x: P(x) → P(t(x)),</w:t>
      </w:r>
    </w:p>
    <w:p>
      <w:pPr>
        <w:spacing w:after="120"/>
      </w:pPr>
      <w:r>
        <w:t xml:space="preserve">то P(O_n) истинно для всех n.</w:t>
      </w:r>
    </w:p>
    <w:p>
      <w:pPr>
        <w:spacing w:after="120"/>
      </w:pPr>
      <w:r>
        <w:t xml:space="preserve">Эквивалентная формулировка: O_n исчерпывают все объекты, порождаемые из ∅ через t.</w:t>
      </w:r>
    </w:p>
    <w:p>
      <w:pPr>
        <w:pStyle w:val="Heading2"/>
      </w:pPr>
      <w:r>
        <w:t xml:space="preserve">3. Базис</w:t>
      </w:r>
    </w:p>
    <w:p>
      <w:pPr>
        <w:spacing w:after="120"/>
      </w:pPr>
      <w:r>
        <w:t xml:space="preserve">{F, →} функционально полон для классической двузначной логики над {F, ⊤}.</w:t>
      </w:r>
    </w:p>
    <w:p>
      <w:pPr>
        <w:spacing w:after="120"/>
      </w:pPr>
      <w:r>
        <w:t xml:space="preserve">Производные операторы: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¬x := x → F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x ∨ y := (x → y) → y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x ∧ y := ¬(¬x ∨ ¬y)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x ↔ y := (x → y) ∧ (y → x)</w:t>
      </w:r>
    </w:p>
    <w:p>
      <w:pPr>
        <w:pStyle w:val="Heading2"/>
      </w:pPr>
      <w:r>
        <w:t xml:space="preserve">4. Определения</w:t>
      </w:r>
    </w:p>
    <w:p>
      <w:pPr>
        <w:spacing w:after="120"/>
        <w:ind w:left="360"/>
      </w:pPr>
      <w:r>
        <w:rPr>
          <w:b/>
          <w:bCs/>
        </w:rPr>
        <w:t xml:space="preserve">Опр. 1.</w:t>
      </w:r>
      <w:r>
        <w:t xml:space="preserve"> ⊤ := F → F.</w:t>
      </w:r>
    </w:p>
    <w:p>
      <w:pPr>
        <w:spacing w:after="120"/>
        <w:ind w:left="360"/>
      </w:pPr>
      <w:r>
        <w:rPr>
          <w:b/>
          <w:bCs/>
        </w:rPr>
        <w:t xml:space="preserve">Опр. 2. Равенство по Лейбницу.</w:t>
      </w:r>
      <w:r>
        <w:t xml:space="preserve"> x = y := ∀p: p(x) ↔ p(y).</w:t>
      </w:r>
    </w:p>
    <w:p>
      <w:pPr>
        <w:spacing w:after="120"/>
        <w:ind w:left="360"/>
      </w:pPr>
      <w:r>
        <w:rPr>
          <w:b/>
          <w:bCs/>
        </w:rPr>
        <w:t xml:space="preserve">Опр. 3. Различимость.</w:t>
      </w:r>
      <w:r>
        <w:t xml:space="preserve"> x ≠ y := ¬(x = y).</w:t>
      </w:r>
    </w:p>
    <w:p>
      <w:pPr>
        <w:spacing w:after="120"/>
        <w:ind w:left="360"/>
      </w:pPr>
      <w:r>
        <w:rPr>
          <w:b/>
          <w:bCs/>
        </w:rPr>
        <w:t xml:space="preserve">Опр. 4.</w:t>
      </w:r>
      <w:r>
        <w:t xml:space="preserve"> Ординал нулевой: O₀ := ∅.</w:t>
      </w:r>
    </w:p>
    <w:p>
      <w:pPr>
        <w:spacing w:after="120"/>
        <w:ind w:left="360"/>
      </w:pPr>
      <w:r>
        <w:rPr>
          <w:b/>
          <w:bCs/>
        </w:rPr>
        <w:t xml:space="preserve">Опр. 5.</w:t>
      </w:r>
      <w:r>
        <w:t xml:space="preserve"> Рекурсивно: O_{n+1} := t(O_n) = O_n ∪ {O_n}.</w:t>
      </w:r>
    </w:p>
    <w:p>
      <w:pPr>
        <w:spacing w:after="120"/>
        <w:ind w:left="360"/>
      </w:pPr>
      <w:r>
        <w:rPr>
          <w:b/>
          <w:bCs/>
        </w:rPr>
        <w:t xml:space="preserve">Опр. 6.</w:t>
      </w:r>
      <w:r>
        <w:t xml:space="preserve"> Натуральное число n отождествляется с ординалом O_n.</w:t>
      </w:r>
    </w:p>
    <w:p>
      <w:pPr>
        <w:pStyle w:val="Heading2"/>
      </w:pPr>
      <w:r>
        <w:t xml:space="preserve">5. Следствие из А3 и Опр. 3</w:t>
      </w:r>
    </w:p>
    <w:p>
      <w:pPr>
        <w:spacing w:after="120"/>
      </w:pPr>
      <w:r>
        <w:t xml:space="preserve">t(x) ≠ x для всех x в области определения t.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Свойство «содержать x как элемент» истинно для t(x) (поскольку x ∈ t(x) по А3) и ложно для x (по построению объектов через t из ∅). По Опр. 3, t(x) ≠ x. ∎</w:t>
      </w:r>
    </w:p>
    <w:p>
      <w:pPr>
        <w:pStyle w:val="Heading2"/>
      </w:pPr>
      <w:r>
        <w:t xml:space="preserve">6. Построение чисел фон Неймана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O₀ = ∅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O₁ = t(O₀) = {∅}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O₂ = t(O₁) = {∅, {∅}}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O₃ = t(O₂) = {∅, {∅}, {∅, {∅}}}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...</w:t>
      </w:r>
    </w:p>
    <w:p>
      <w:pPr>
        <w:spacing w:after="120"/>
      </w:pPr>
      <w:r>
        <w:t xml:space="preserve">В состоянии O_n содержатся все предыдущие O₀, ..., O_{n-1} как элементы.</w:t>
      </w:r>
    </w:p>
    <w:p>
      <w:pPr>
        <w:pStyle w:val="Heading2"/>
      </w:pPr>
      <w:r>
        <w:t xml:space="preserve">7. Арифметика</w:t>
      </w:r>
    </w:p>
    <w:p>
      <w:pPr>
        <w:pStyle w:val="Heading3"/>
      </w:pPr>
      <w:r>
        <w:t xml:space="preserve">Опр. 7. Сложение.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a + O₀ := a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a + t(b) := t(a + b)</w:t>
      </w:r>
    </w:p>
    <w:p>
      <w:pPr>
        <w:pStyle w:val="Heading3"/>
      </w:pPr>
      <w:r>
        <w:t xml:space="preserve">Опр. 8. Умножение.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a × O₀ := O₀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a × t(b) := (a × b) + a</w:t>
      </w:r>
    </w:p>
    <w:p>
      <w:pPr>
        <w:pStyle w:val="Heading3"/>
      </w:pPr>
      <w:r>
        <w:t xml:space="preserve">Опр. 9. Возведение в степень.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a^{O₀} := t(O₀) = O₁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a^{t(b)} := a^b × a</w:t>
      </w:r>
    </w:p>
    <w:p>
      <w:pPr>
        <w:pStyle w:val="Heading3"/>
      </w:pPr>
      <w:r>
        <w:t xml:space="preserve">Теоремы (выводятся индукцией по А4).</w:t>
      </w:r>
    </w:p>
    <w:p>
      <w:pPr>
        <w:spacing w:after="120"/>
      </w:pPr>
      <w:r>
        <w:t xml:space="preserve">T1. Коммутативность сложения: a + b = b + a.</w:t>
      </w:r>
    </w:p>
    <w:p>
      <w:pPr>
        <w:spacing w:after="120"/>
      </w:pPr>
      <w:r>
        <w:t xml:space="preserve">T2. Ассоциативность: (a + b) + c = a + (b + c).</w:t>
      </w:r>
    </w:p>
    <w:p>
      <w:pPr>
        <w:spacing w:after="120"/>
      </w:pPr>
      <w:r>
        <w:t xml:space="preserve">T3. Дистрибутивность: a × (b + c) = (a × b) + (a × c).</w:t>
      </w:r>
    </w:p>
    <w:p>
      <w:pPr>
        <w:spacing w:after="120"/>
      </w:pPr>
      <w:r>
        <w:t xml:space="preserve">T4. O₁ + O₁ = O₂.</w:t>
      </w:r>
    </w:p>
    <w:p>
      <w:pPr>
        <w:pStyle w:val="Heading2"/>
      </w:pPr>
      <w:r>
        <w:t xml:space="preserve">8. Структура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 Примитивы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∅, →, 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Аксиомы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А1, А2, А3, А4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Логика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Классическая двузначная (А1–А2)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Равенство и различимость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 Лейбницу (производное)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Объекты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Ординалы O_n фон Неймана (А3 + А4)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Арифметика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+, ×, ^ (А4)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Часть II. Эквивалентность VR и арифметики Пеано</w:t>
      </w:r>
    </w:p>
    <w:p>
      <w:pPr>
        <w:spacing w:after="120"/>
      </w:pPr>
      <w:r>
        <w:t xml:space="preserve">В этой части показывается, что VR арифметически эквивалентна арифметике Пеано (PA). Из этого следует согласованность VR с ZF как прямое следствие согласованности PA с ZF.</w:t>
      </w:r>
    </w:p>
    <w:p>
      <w:pPr>
        <w:pStyle w:val="Heading2"/>
      </w:pPr>
      <w:r>
        <w:t xml:space="preserve">9. Направление VR → PA</w:t>
      </w:r>
    </w:p>
    <w:p>
      <w:pPr>
        <w:spacing w:after="120"/>
      </w:pPr>
      <w:r>
        <w:t xml:space="preserve">Показываем, что все пять аксиом Пеано выводятся в VR как теоремы.</w:t>
      </w:r>
    </w:p>
    <w:p>
      <w:pPr>
        <w:pStyle w:val="Heading3"/>
      </w:pPr>
      <w:r>
        <w:t xml:space="preserve">Аксиомы Пеано (стандартная формулировка).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P1. 0 ∈ ℕ.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P2. Для всякого n ∈ ℕ существует S(n) ∈ ℕ.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P3. Для всякого n ∈ ℕ: S(n) ≠ 0.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P4. Для любых n, m ∈ ℕ: если S(n) = S(m), то n = m.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P5. Если K ⊆ ℕ, 0 ∈ K, и для всякого n ∈ K: S(n) ∈ K, то K = ℕ.</w:t>
      </w:r>
    </w:p>
    <w:p>
      <w:pPr>
        <w:pStyle w:val="Heading3"/>
      </w:pPr>
      <w:r>
        <w:t xml:space="preserve">Перевод в язык VR.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ℕ ↦ {O_n : n ≥ 0}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0 ↦ O₀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S ↦ t</w:t>
      </w:r>
    </w:p>
    <w:p>
      <w:pPr>
        <w:pStyle w:val="Heading3"/>
      </w:pPr>
      <w:r>
        <w:t xml:space="preserve">Теорема 1 (P1 в VR). O₀ есть объект системы.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По Опр. 4: O₀ := ∅. По формулировке примитивов VR, ∅ является константой системы. Следовательно, O₀ существует. ∎</w:t>
      </w:r>
    </w:p>
    <w:p>
      <w:pPr>
        <w:pStyle w:val="Heading3"/>
      </w:pPr>
      <w:r>
        <w:t xml:space="preserve">Теорема 2 (P2 в VR). Для всякого O_n существует t(O_n), и t(O_n) есть объект системы.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По А3, оператор t определён на ∅ и на всех порождаемых из него объектах. Покажем индукцией по А4, что t определён на каждом O_n.</w:t>
      </w:r>
    </w:p>
    <w:p>
      <w:pPr>
        <w:spacing w:after="120"/>
      </w:pPr>
      <w:r>
        <w:t xml:space="preserve">База: O₀ = ∅. По А3, t(∅) = ∅ ∪ {∅} существует.</w:t>
      </w:r>
    </w:p>
    <w:p>
      <w:pPr>
        <w:spacing w:after="120"/>
      </w:pPr>
      <w:r>
        <w:t xml:space="preserve">Шаг: пусть t(O_n) определён. Тогда O_{n+1} := t(O_n) есть объект, порождённый из ∅ через t. По А3, t определён на всех таких объектах. Следовательно, t(O_{n+1}) определён.</w:t>
      </w:r>
    </w:p>
    <w:p>
      <w:pPr>
        <w:spacing w:after="120"/>
      </w:pPr>
      <w:r>
        <w:t xml:space="preserve">По А4, t(O_n) определён для всех n, и t(O_n) = O_{n+1} по Опр. 5. ∎</w:t>
      </w:r>
    </w:p>
    <w:p>
      <w:pPr>
        <w:pStyle w:val="Heading3"/>
      </w:pPr>
      <w:r>
        <w:t xml:space="preserve">Теорема 3 (P3 в VR). Для всякого n: t(O_n) ≠ O₀.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Рассмотрим свойство p(x) := «x содержит хотя бы один элемент»: p(x) ⟺ ∃y: y ∈ x.</w:t>
      </w:r>
    </w:p>
    <w:p>
      <w:pPr>
        <w:spacing w:after="120"/>
      </w:pPr>
      <w:r>
        <w:t xml:space="preserve">Имеем: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p(∅) = F (пустое множество не содержит элементов),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p(t(O_n)) = ⊤ для всех n (поскольку O_n ∈ t(O_n) по А3).</w:t>
      </w:r>
    </w:p>
    <w:p>
      <w:pPr>
        <w:spacing w:after="120"/>
      </w:pPr>
      <w:r>
        <w:t xml:space="preserve">Свойство p различает t(O_n) и O₀ = ∅. По Опр. 3, t(O_n) ≠ O₀. ∎</w:t>
      </w:r>
    </w:p>
    <w:p>
      <w:pPr>
        <w:pStyle w:val="Heading3"/>
      </w:pPr>
      <w:r>
        <w:t xml:space="preserve">Теорема 4 (P4 в VR). Если t(x) = t(y), то x = y.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Пусть t(x) = t(y). По А3: x ∪ {x} = y ∪ {y}.</w:t>
      </w:r>
    </w:p>
    <w:p>
      <w:pPr>
        <w:spacing w:after="120"/>
      </w:pPr>
      <w:r>
        <w:t xml:space="preserve">По Опр. 2, для всякого свойства q: q(x ∪ {x}) ↔ q(y ∪ {y}).</w:t>
      </w:r>
    </w:p>
    <w:p>
      <w:pPr>
        <w:spacing w:after="120"/>
      </w:pPr>
      <w:r>
        <w:t xml:space="preserve">Возьмём свойство q_x(w) := «x ∈ w». Имеем q_x(x ∪ {x}) = ⊤ (так как x ∈ {x} ⊂ x ∪ {x}). Из равенства x ∪ {x} = y ∪ {y} следует q_x(y ∪ {y}) = ⊤, то есть x ∈ y ∪ {y}. По определению объединения: x = y или x ∈ y.</w:t>
      </w:r>
    </w:p>
    <w:p>
      <w:pPr>
        <w:spacing w:after="120"/>
      </w:pPr>
      <w:r>
        <w:t xml:space="preserve">Симметрично, y ∈ x ∪ {x}, откуда y = x или y ∈ x.</w:t>
      </w:r>
    </w:p>
    <w:p>
      <w:pPr>
        <w:spacing w:after="120"/>
      </w:pPr>
      <w:r>
        <w:t xml:space="preserve">Покажем, что варианты x ∈ y и y ∈ x исключены для объектов VR. Цепочки принадлежности в объектах, порождённых из ∅ через t, конечны и заканчиваются на ∅. Доказательство индукцией по А4:</w:t>
      </w:r>
    </w:p>
    <w:p>
      <w:pPr>
        <w:spacing w:after="120"/>
      </w:pPr>
      <w:r>
        <w:t xml:space="preserve">База: O₀ = ∅ не имеет элементов.</w:t>
      </w:r>
    </w:p>
    <w:p>
      <w:pPr>
        <w:spacing w:after="120"/>
      </w:pPr>
      <w:r>
        <w:t xml:space="preserve">Шаг: O_{n+1} = O_n ∪ {O_n}. Элементы O_{n+1} — это либо элементы O_n (цепочки конечны по индукции), либо сам O_n (цепочка O_{n+1} ∋ O_n ∋ ... ∋ ∅ конечна).</w:t>
      </w:r>
    </w:p>
    <w:p>
      <w:pPr>
        <w:spacing w:after="120"/>
      </w:pPr>
      <w:r>
        <w:t xml:space="preserve">Следовательно, в VR циклы по ∈ невозможны. Значит, x ∈ y ∧ y ∈ x исключено, и x = y. ∎</w:t>
      </w:r>
    </w:p>
    <w:p>
      <w:pPr>
        <w:pStyle w:val="Heading3"/>
      </w:pPr>
      <w:r>
        <w:t xml:space="preserve">Теорема 5 (P5 в VR). Аксиома индукции Пеано.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А4 буквально утверждает: если P(O₀) и для всякого x: P(x) → P(t(x)), то P(O_n) для всех n. Это и есть P5 в нашей нотации. ∎</w:t>
      </w:r>
    </w:p>
    <w:p>
      <w:pPr>
        <w:pStyle w:val="Heading3"/>
      </w:pPr>
      <w:r>
        <w:t xml:space="preserve">Следствие.</w:t>
      </w:r>
    </w:p>
    <w:p>
      <w:pPr>
        <w:spacing w:after="120"/>
      </w:pPr>
      <w:r>
        <w:t xml:space="preserve">Все аксиомы Пеано (P1–P5) выводятся в VR как теоремы. Следовательно, любая теорема PA, опирающаяся на P1–P5 и классическую логику первого порядка, имеет соответствующее доказательство в VR.</w:t>
      </w:r>
    </w:p>
    <w:p>
      <w:pPr>
        <w:pStyle w:val="Heading2"/>
      </w:pPr>
      <w:r>
        <w:t xml:space="preserve">10. Направление PA → VR</w:t>
      </w:r>
    </w:p>
    <w:p>
      <w:pPr>
        <w:spacing w:after="120"/>
      </w:pPr>
      <w:r>
        <w:t xml:space="preserve">Показываем, что любая теорема VR имеет соответствующее представление в PA через кодирование.</w:t>
      </w:r>
    </w:p>
    <w:p>
      <w:pPr>
        <w:pStyle w:val="Heading3"/>
      </w:pPr>
      <w:r>
        <w:t xml:space="preserve">Метод.</w:t>
      </w:r>
    </w:p>
    <w:p>
      <w:pPr>
        <w:spacing w:after="120"/>
      </w:pPr>
      <w:r>
        <w:t xml:space="preserve">Кодирование объектов VR натуральными числами PA через арифметизацию синтаксиса (гёделева нумерация). Каждому объекту VR сопоставляется натуральное число: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⌜∅⌝ := 0,</w:t>
      </w:r>
    </w:p>
    <w:p>
      <w:pPr>
        <w:spacing w:after="80"/>
        <w:ind w:left="720"/>
      </w:pPr>
      <w:r>
        <w:rPr>
          <w:rFonts w:ascii="Cambria Math" w:cs="Cambria Math" w:eastAsia="Cambria Math" w:hAnsi="Cambria Math"/>
        </w:rPr>
        <w:t xml:space="preserve">⌜t(x)⌝ := вычислимая функция от ⌜x⌝.</w:t>
      </w:r>
    </w:p>
    <w:p>
      <w:pPr>
        <w:spacing w:after="120"/>
      </w:pPr>
      <w:r>
        <w:t xml:space="preserve">При подходящем выборе кодировки ⌜O_n⌝ = n. Множественные операции (∪, {·}, ∈) кодируются как примитивно-рекурсивные функции на натуральных числах. Это стандартная техника, см. Mendelson, Introduction to Mathematical Logic; Boolos &amp; Jeffrey, Computability and Logic.</w:t>
      </w:r>
    </w:p>
    <w:p>
      <w:pPr>
        <w:pStyle w:val="Heading3"/>
      </w:pPr>
      <w:r>
        <w:t xml:space="preserve">Перевод аксиом VR в PA.</w:t>
      </w:r>
    </w:p>
    <w:p>
      <w:pPr>
        <w:spacing w:after="120"/>
      </w:pPr>
      <w:r>
        <w:t xml:space="preserve">А1, А2 (логика): выводятся в PA, так как PA содержит классическую логику первого порядка.</w:t>
      </w:r>
    </w:p>
    <w:p>
      <w:pPr>
        <w:spacing w:after="120"/>
      </w:pPr>
      <w:r>
        <w:t xml:space="preserve">А3 (t(x) = x ∪ {x}): выражается как примитивно-рекурсивное соотношение между ⌜x⌝ и ⌜t(x)⌝.</w:t>
      </w:r>
    </w:p>
    <w:p>
      <w:pPr>
        <w:spacing w:after="120"/>
      </w:pPr>
      <w:r>
        <w:t xml:space="preserve">А4 (индукция): буквально аксиома индукции PA.</w:t>
      </w:r>
    </w:p>
    <w:p>
      <w:pPr>
        <w:pStyle w:val="Heading3"/>
      </w:pPr>
      <w:r>
        <w:t xml:space="preserve">Перевод равенства по Лейбницу.</w:t>
      </w:r>
    </w:p>
    <w:p>
      <w:pPr>
        <w:spacing w:after="120"/>
      </w:pPr>
      <w:r>
        <w:t xml:space="preserve">Равенство ⌜x⌝ = ⌜y⌝ натуральных чисел в PA соответствует равенству объектов VR. Квантор «по всем свойствам» в Опр. 2 интерпретируется как схема по всем арифметическим формулам PA.</w:t>
      </w:r>
    </w:p>
    <w:p>
      <w:pPr>
        <w:pStyle w:val="Heading2"/>
      </w:pPr>
      <w:r>
        <w:t xml:space="preserve">11. Теорема об эквивалентности</w:t>
      </w:r>
    </w:p>
    <w:p>
      <w:pPr>
        <w:spacing w:after="120"/>
      </w:pPr>
      <w:r>
        <w:t xml:space="preserve">Из направлений 9 и 10 получаем:</w:t>
      </w:r>
    </w:p>
    <w:p>
      <w:pPr>
        <w:spacing w:after="120"/>
      </w:pPr>
      <w:r>
        <w:rPr>
          <w:b/>
          <w:bCs/>
        </w:rPr>
        <w:t xml:space="preserve">Теорема. </w:t>
      </w:r>
      <w:r>
        <w:t xml:space="preserve">VR и PA арифметически эквивалентны: ℕ-теоретическое содержание одной системы биективно соответствует ℕ-теоретическому содержанию другой.</w:t>
      </w:r>
    </w:p>
    <w:p>
      <w:pPr>
        <w:pStyle w:val="Heading2"/>
      </w:pPr>
      <w:r>
        <w:t xml:space="preserve">12. Согласованность с ZF</w:t>
      </w:r>
    </w:p>
    <w:p>
      <w:pPr>
        <w:spacing w:after="120"/>
      </w:pPr>
      <w:r>
        <w:t xml:space="preserve">Арифметика Пеано согласована с ZF: фон-неймановская модель ℕ ⊆ ZF реализует все аксиомы PA как теоремы ZF. Это классический результат, см. любой стандартный учебник по теории множеств.</w:t>
      </w:r>
    </w:p>
    <w:p>
      <w:pPr>
        <w:spacing w:after="120"/>
      </w:pPr>
      <w:r>
        <w:rPr>
          <w:b/>
          <w:bCs/>
        </w:rPr>
        <w:t xml:space="preserve">Следствие. </w:t>
      </w:r>
      <w:r>
        <w:t xml:space="preserve">VR согласована с ZF.</w:t>
      </w:r>
    </w:p>
    <w:p>
      <w:pPr>
        <w:spacing w:after="120"/>
      </w:pPr>
      <w:r>
        <w:rPr>
          <w:i/>
          <w:iCs/>
        </w:rPr>
        <w:t xml:space="preserve">Доказательство. </w:t>
      </w:r>
      <w:r>
        <w:t xml:space="preserve">VR арифметически эквивалентна PA (Теорема 11). PA согласована с ZF (классический результат). Следовательно, любое противоречие в VR влекло бы противоречие в PA, и далее — в ZF. Если ZF согласована, то и VR согласована. ∎</w:t>
      </w:r>
    </w:p>
    <w:p>
      <w:pPr>
        <w:spacing w:after="120"/>
      </w:pPr>
      <w:r>
        <w:t xml:space="preserve">Цепочка установлена:</w:t>
      </w:r>
    </w:p>
    <w:p>
      <w:pPr>
        <w:spacing w:after="200" w:before="200"/>
        <w:jc w:val="center"/>
      </w:pPr>
      <w:r>
        <w:rPr>
          <w:b/>
          <w:bCs/>
          <w:sz w:val="28"/>
          <w:szCs w:val="28"/>
        </w:rPr>
        <w:t xml:space="preserve">VR ↔ PA ↪ ZF</w:t>
      </w:r>
    </w:p>
    <w:p>
      <w:r>
        <w:br w:type="page"/>
      </w:r>
    </w:p>
    <w:p>
      <w:pPr>
        <w:pStyle w:val="Heading1"/>
      </w:pPr>
      <w:r>
        <w:t xml:space="preserve">Часть III. Открытые вопросы</w:t>
      </w:r>
    </w:p>
    <w:p>
      <w:pPr>
        <w:spacing w:after="120"/>
      </w:pPr>
      <w:r>
        <w:t xml:space="preserve">Установленная согласованность VR с ZF делает систему пригодной для расширений. Открытыми остаются:</w:t>
      </w:r>
    </w:p>
    <w:p>
      <w:pPr>
        <w:pStyle w:val="Heading3"/>
      </w:pPr>
      <w:r>
        <w:t xml:space="preserve">(1) Расширения числовых систем.</w:t>
      </w:r>
    </w:p>
    <w:p>
      <w:pPr>
        <w:spacing w:after="120"/>
      </w:pPr>
      <w:r>
        <w:t xml:space="preserve">Построение целых ℤ, рациональных ℚ и вещественных ℝ чисел поверх VR. Стандартный путь — введение пар (по Куратовскому), классов эквивалентности, дедекиндовых сечений или последовательностей Коши. Требует расширения языка VR конструкцией пар.</w:t>
      </w:r>
    </w:p>
    <w:p>
      <w:pPr>
        <w:pStyle w:val="Heading3"/>
      </w:pPr>
      <w:r>
        <w:t xml:space="preserve">(2) Связь с теорией типов.</w:t>
      </w:r>
    </w:p>
    <w:p>
      <w:pPr>
        <w:spacing w:after="120"/>
      </w:pPr>
      <w:r>
        <w:t xml:space="preserve">Формализация в стиле Мартин-Лёфа, где t — конструктор succ, ∅ — конструктор zero, А4 — eliminator Nat. Равенство по Лейбницу естественно стыкуется с равенством-как-путём в гомотопической теории типов (HoTT). Это дало бы готовую категорную семантику: VR как начальная t-алгебра.</w:t>
      </w:r>
    </w:p>
    <w:p>
      <w:pPr>
        <w:pStyle w:val="Heading3"/>
      </w:pPr>
      <w:r>
        <w:t xml:space="preserve">(3) Парадокс лжеца и теорема Тарского.</w:t>
      </w:r>
    </w:p>
    <w:p>
      <w:pPr>
        <w:spacing w:after="120"/>
      </w:pPr>
      <w:r>
        <w:t xml:space="preserve">Если VR семантически замкнута, проверить применимость теоремы Тарского о неопределимости истины. Возможный ход — построение иерархии уровней через итерацию t (каждое применение t создаёт новый уровень, на котором можно говорить об истинности предыдущего).</w:t>
      </w:r>
    </w:p>
    <w:p>
      <w:pPr>
        <w:pStyle w:val="Heading3"/>
      </w:pPr>
      <w:r>
        <w:t xml:space="preserve">(4) Формализация в proof assistant.</w:t>
      </w:r>
    </w:p>
    <w:p>
      <w:pPr>
        <w:spacing w:after="120"/>
      </w:pPr>
      <w:r>
        <w:t xml:space="preserve">Реализация VR в Coq, Agda или Lean с целью машинной проверки всех выводов и явного построения цепочки VR → PA в формально верифицируемом виде.</w:t>
      </w:r>
    </w:p>
    <w:p>
      <w:pPr>
        <w:pStyle w:val="Heading2"/>
      </w:pPr>
      <w:r>
        <w:t xml:space="preserve">Сводка</w:t>
      </w:r>
    </w:p>
    <w:p>
      <w:pPr>
        <w:spacing w:after="120"/>
      </w:pPr>
      <w:r>
        <w:t xml:space="preserve">VR — формальная аксиоматика с тремя примитивами {∅, →, t} и четырьмя аксиомами. Равенство и различимость выведены по Лейбницу. Натуральные числа фон Неймана строятся как развёртка следования из исходной пустоты, индукция гарантирует завершённость этой развёртки. Арифметика Пеано выводится полностью. Согласованность с ZF установлена через арифметическую эквивалентность с PA.</w:t>
      </w:r>
    </w:p>
    <w:p>
      <w:pPr>
        <w:spacing w:after="120"/>
      </w:pPr>
      <w:r>
        <w:t xml:space="preserve">Главное содержание VR — не новизна арифметических результатов (она эквивалентна PA), а компактность и минимализм аксиоматики при прозрачной онтологической мотивации примитивов: ∅ как лейбницева исходная данность, → как минимальный логический оператор, t как порождающий оператор счёта. Все стандартные свойства натуральных чисел получены из этих трёх примитивов и четырёх аксиом.</w:t>
      </w:r>
    </w:p>
    <w:p>
      <w:r>
        <w:br w:type="page"/>
      </w:r>
    </w:p>
    <w:p>
      <w:pPr>
        <w:pStyle w:val="Heading2"/>
      </w:pPr>
      <w:r>
        <w:t xml:space="preserve">Источники</w:t>
      </w:r>
    </w:p>
    <w:p>
      <w:pPr>
        <w:spacing w:after="120"/>
      </w:pPr>
      <w:r>
        <w:t xml:space="preserve">Boolos, G. S., Burgess, J. P., &amp; Jeffrey, R. C. (2007). Computability and Logic (5th ed.). Cambridge University Press.</w:t>
      </w:r>
    </w:p>
    <w:p>
      <w:pPr>
        <w:spacing w:after="120"/>
      </w:pPr>
      <w:r>
        <w:t xml:space="preserve">Mendelson, E. (2015). Introduction to Mathematical Logic (6th ed.). Chapman and Hall/CRC.</w:t>
      </w:r>
    </w:p>
    <w:p>
      <w:pPr>
        <w:spacing w:after="120"/>
      </w:pPr>
      <w:r>
        <w:t xml:space="preserve">Peano, G. (1889). Arithmetices principia, nova methodo exposita.</w:t>
      </w:r>
    </w:p>
    <w:p>
      <w:pPr>
        <w:spacing w:after="120"/>
      </w:pPr>
      <w:r>
        <w:t xml:space="preserve">von Neumann, J. (1923). Zur Einführung der transfiniten Zahlen. Acta Litterarum ac Scientiarum, 1, 199–208.</w:t>
      </w:r>
    </w:p>
    <w:p>
      <w:pPr>
        <w:spacing w:after="120"/>
      </w:pPr>
      <w:r>
        <w:t xml:space="preserve">Zermelo, E. (1908). Untersuchungen über die Grundlagen der Mengenlehre. Mathematische Annalen, 65(2), 261–281.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mbria" w:cs="Cambria" w:eastAsia="Cambria" w:hAnsi="Cambr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mbria" w:cs="Cambria" w:eastAsia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mbria" w:cs="Cambria" w:eastAsia="Cambria" w:hAnsi="Cambria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2026-05-15T13:28:03.983Z</dcterms:created>
  <dcterms:modified xsi:type="dcterms:W3CDTF">2026-05-15T13:28:04.012Z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