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VR-Forms. Preprint.</w:t>
      </w:r>
    </w:p>
    <w:p>
      <w:pPr>
        <w:pStyle w:val="Normal"/>
        <w:spacing w:before="0" w:after="120"/>
        <w:jc w:val="center"/>
        <w:rPr/>
      </w:pPr>
      <w:r>
        <w:rPr>
          <w:rFonts w:eastAsia="Times New Roman" w:cs="Times New Roman"/>
          <w:b/>
          <w:bCs/>
          <w:sz w:val="32"/>
          <w:szCs w:val="32"/>
        </w:rPr>
        <w:t>Part II. The Formal Language</w:t>
      </w:r>
    </w:p>
    <w:p>
      <w:pPr>
        <w:pStyle w:val="Normal"/>
        <w:spacing w:before="0" w:after="80"/>
        <w:jc w:val="center"/>
        <w:rPr/>
      </w:pPr>
      <w:r>
        <w:rPr>
          <w:rFonts w:eastAsia="Times New Roman" w:cs="Times New Roman"/>
          <w:i/>
          <w:iCs/>
          <w:sz w:val="28"/>
          <w:szCs w:val="28"/>
        </w:rPr>
        <w:t>Vitaly Reznik</w:t>
      </w:r>
    </w:p>
    <w:p>
      <w:pPr>
        <w:pStyle w:val="Normal"/>
        <w:spacing w:before="0" w:after="240"/>
        <w:jc w:val="center"/>
        <w:rPr/>
      </w:pPr>
      <w:r>
        <w:rPr>
          <w:rFonts w:eastAsia="Times New Roman" w:cs="Times New Roman"/>
          <w:sz w:val="24"/>
          <w:szCs w:val="24"/>
        </w:rPr>
        <w:t>2026</w:t>
      </w:r>
    </w:p>
    <w:p>
      <w:pPr>
        <w:pStyle w:val="Heading1"/>
        <w:spacing w:before="360" w:after="200"/>
        <w:jc w:val="left"/>
        <w:rPr/>
      </w:pPr>
      <w:r>
        <w:rPr>
          <w:rFonts w:eastAsia="Times New Roman" w:cs="Times New Roman" w:ascii="Times New Roman" w:hAnsi="Times New Roman"/>
          <w:b/>
          <w:bCs/>
          <w:sz w:val="32"/>
          <w:szCs w:val="32"/>
        </w:rPr>
        <w:t>II.0. Introduction</w:t>
      </w:r>
    </w:p>
    <w:p>
      <w:pPr>
        <w:pStyle w:val="Normal"/>
        <w:spacing w:lineRule="exact" w:line="312" w:before="0" w:after="120"/>
        <w:jc w:val="both"/>
        <w:rPr/>
      </w:pPr>
      <w:r>
        <w:rPr>
          <w:rFonts w:eastAsia="Times New Roman" w:cs="Times New Roman"/>
          <w:sz w:val="24"/>
          <w:szCs w:val="24"/>
        </w:rPr>
        <w:t>Part I set out the general position: the formal register as speech without ontological commitments. The present part translates this position into formal apparatus.</w:t>
      </w:r>
    </w:p>
    <w:p>
      <w:pPr>
        <w:pStyle w:val="Normal"/>
        <w:spacing w:lineRule="exact" w:line="312" w:before="0" w:after="120"/>
        <w:jc w:val="both"/>
        <w:rPr/>
      </w:pPr>
      <w:r>
        <w:rPr>
          <w:rFonts w:eastAsia="Times New Roman" w:cs="Times New Roman"/>
          <w:sz w:val="24"/>
          <w:szCs w:val="24"/>
        </w:rPr>
        <w:t>Contents of Part II: precise definition of a formal term; syntax of the formal register; rules of formation of formal terms; the relation of a formal term to an operational set of VR-Sets.</w:t>
      </w:r>
    </w:p>
    <w:p>
      <w:pPr>
        <w:pStyle w:val="Normal"/>
        <w:spacing w:lineRule="exact" w:line="312" w:before="0" w:after="120"/>
        <w:jc w:val="both"/>
        <w:rPr/>
      </w:pPr>
      <w:r>
        <w:rPr>
          <w:rFonts w:eastAsia="Times New Roman" w:cs="Times New Roman"/>
          <w:sz w:val="24"/>
          <w:szCs w:val="24"/>
        </w:rPr>
        <w:t>Part II is technically minimal. Its task is to fix the apparatus on which Parts III–VII will build substantive results. No new ontological moves are made here; everything rests on Part I.</w:t>
      </w:r>
    </w:p>
    <w:p>
      <w:pPr>
        <w:pStyle w:val="Heading1"/>
        <w:spacing w:before="360" w:after="200"/>
        <w:jc w:val="left"/>
        <w:rPr/>
      </w:pPr>
      <w:r>
        <w:rPr>
          <w:rFonts w:eastAsia="Times New Roman" w:cs="Times New Roman" w:ascii="Times New Roman" w:hAnsi="Times New Roman"/>
          <w:b/>
          <w:bCs/>
          <w:sz w:val="32"/>
          <w:szCs w:val="32"/>
        </w:rPr>
        <w:t>II.1. Alphabet and terms</w:t>
      </w:r>
    </w:p>
    <w:p>
      <w:pPr>
        <w:pStyle w:val="Normal"/>
        <w:spacing w:lineRule="exact" w:line="312" w:before="0" w:after="120"/>
        <w:jc w:val="both"/>
        <w:rPr/>
      </w:pPr>
      <w:r>
        <w:rPr>
          <w:rFonts w:eastAsia="Times New Roman" w:cs="Times New Roman"/>
          <w:sz w:val="24"/>
          <w:szCs w:val="24"/>
        </w:rPr>
        <w:t>The formal language of VR-Forms is built over the same alphabet as VR-Sets, extended by a register-separator.</w:t>
      </w:r>
    </w:p>
    <w:p>
      <w:pPr>
        <w:pStyle w:val="Heading3"/>
        <w:spacing w:before="220" w:after="120"/>
        <w:jc w:val="left"/>
        <w:rPr/>
      </w:pPr>
      <w:r>
        <w:rPr>
          <w:rFonts w:eastAsia="Times New Roman" w:cs="Times New Roman" w:ascii="Times New Roman" w:hAnsi="Times New Roman"/>
          <w:b/>
          <w:bCs/>
          <w:sz w:val="25"/>
          <w:szCs w:val="25"/>
        </w:rPr>
        <w:t>Alphabet</w:t>
      </w:r>
    </w:p>
    <w:p>
      <w:pPr>
        <w:pStyle w:val="Normal"/>
        <w:spacing w:lineRule="exact" w:line="312" w:before="0" w:after="120"/>
        <w:jc w:val="both"/>
        <w:rPr/>
      </w:pPr>
      <w:r>
        <w:rPr>
          <w:rFonts w:eastAsia="Times New Roman" w:cs="Times New Roman"/>
          <w:sz w:val="24"/>
          <w:szCs w:val="24"/>
        </w:rPr>
        <w:t>The alphabet of the formal language contains:</w:t>
      </w:r>
    </w:p>
    <w:p>
      <w:pPr>
        <w:pStyle w:val="Normal"/>
        <w:spacing w:lineRule="exact" w:line="312" w:before="0" w:after="120"/>
        <w:jc w:val="both"/>
        <w:rPr/>
      </w:pPr>
      <w:r>
        <w:rPr>
          <w:rFonts w:eastAsia="Times New Roman" w:cs="Times New Roman"/>
          <w:sz w:val="24"/>
          <w:szCs w:val="24"/>
        </w:rPr>
        <w:t>— the symbol ∅;</w:t>
      </w:r>
    </w:p>
    <w:p>
      <w:pPr>
        <w:pStyle w:val="Normal"/>
        <w:spacing w:lineRule="exact" w:line="312" w:before="0" w:after="120"/>
        <w:jc w:val="both"/>
        <w:rPr/>
      </w:pPr>
      <w:r>
        <w:rPr>
          <w:rFonts w:eastAsia="Times New Roman" w:cs="Times New Roman"/>
          <w:sz w:val="24"/>
          <w:szCs w:val="24"/>
        </w:rPr>
        <w:t>— the functional symbol t (successor);</w:t>
      </w:r>
    </w:p>
    <w:p>
      <w:pPr>
        <w:pStyle w:val="Normal"/>
        <w:spacing w:lineRule="exact" w:line="312" w:before="0" w:after="120"/>
        <w:jc w:val="both"/>
        <w:rPr/>
      </w:pPr>
      <w:r>
        <w:rPr>
          <w:rFonts w:eastAsia="Times New Roman" w:cs="Times New Roman"/>
          <w:sz w:val="24"/>
          <w:szCs w:val="24"/>
        </w:rPr>
        <w:t>— logical connectives →, ¬, ∧, ∨, ↔;</w:t>
      </w:r>
    </w:p>
    <w:p>
      <w:pPr>
        <w:pStyle w:val="Normal"/>
        <w:spacing w:lineRule="exact" w:line="312" w:before="0" w:after="120"/>
        <w:jc w:val="both"/>
        <w:rPr/>
      </w:pPr>
      <w:r>
        <w:rPr>
          <w:rFonts w:eastAsia="Times New Roman" w:cs="Times New Roman"/>
          <w:sz w:val="24"/>
          <w:szCs w:val="24"/>
        </w:rPr>
        <w:t>— quantifiers ∀, ∃;</w:t>
      </w:r>
    </w:p>
    <w:p>
      <w:pPr>
        <w:pStyle w:val="Normal"/>
        <w:spacing w:lineRule="exact" w:line="312" w:before="0" w:after="120"/>
        <w:jc w:val="both"/>
        <w:rPr/>
      </w:pPr>
      <w:r>
        <w:rPr>
          <w:rFonts w:eastAsia="Times New Roman" w:cs="Times New Roman"/>
          <w:sz w:val="24"/>
          <w:szCs w:val="24"/>
        </w:rPr>
        <w:t>— the membership relation ∈;</w:t>
      </w:r>
    </w:p>
    <w:p>
      <w:pPr>
        <w:pStyle w:val="Normal"/>
        <w:spacing w:lineRule="exact" w:line="312" w:before="0" w:after="120"/>
        <w:jc w:val="both"/>
        <w:rPr/>
      </w:pPr>
      <w:r>
        <w:rPr>
          <w:rFonts w:eastAsia="Times New Roman" w:cs="Times New Roman"/>
          <w:sz w:val="24"/>
          <w:szCs w:val="24"/>
        </w:rPr>
        <w:t>— the operational identity relation ≡ (from VR-Sets);</w:t>
      </w:r>
    </w:p>
    <w:p>
      <w:pPr>
        <w:pStyle w:val="Normal"/>
        <w:spacing w:lineRule="exact" w:line="312" w:before="0" w:after="120"/>
        <w:jc w:val="both"/>
        <w:rPr/>
      </w:pPr>
      <w:r>
        <w:rPr>
          <w:rFonts w:eastAsia="Times New Roman" w:cs="Times New Roman"/>
          <w:sz w:val="24"/>
          <w:szCs w:val="24"/>
        </w:rPr>
        <w:t>— variables x, y, z, …;</w:t>
      </w:r>
    </w:p>
    <w:p>
      <w:pPr>
        <w:pStyle w:val="Normal"/>
        <w:spacing w:lineRule="exact" w:line="312" w:before="0" w:after="120"/>
        <w:jc w:val="both"/>
        <w:rPr/>
      </w:pPr>
      <w:r>
        <w:rPr>
          <w:rFonts w:eastAsia="Times New Roman" w:cs="Times New Roman"/>
          <w:sz w:val="24"/>
          <w:szCs w:val="24"/>
        </w:rPr>
        <w:t>— brackets {, }, (, );</w:t>
      </w:r>
    </w:p>
    <w:p>
      <w:pPr>
        <w:pStyle w:val="Normal"/>
        <w:spacing w:lineRule="exact" w:line="312" w:before="0" w:after="120"/>
        <w:jc w:val="both"/>
        <w:rPr/>
      </w:pPr>
      <w:r>
        <w:rPr>
          <w:rFonts w:eastAsia="Times New Roman" w:cs="Times New Roman"/>
          <w:sz w:val="24"/>
          <w:szCs w:val="24"/>
        </w:rPr>
        <w:t>— the register-separator symbol ⌜·⌝ (see below).</w:t>
      </w:r>
    </w:p>
    <w:p>
      <w:pPr>
        <w:pStyle w:val="Normal"/>
        <w:spacing w:lineRule="exact" w:line="312" w:before="0" w:after="120"/>
        <w:jc w:val="both"/>
        <w:rPr/>
      </w:pPr>
      <w:r>
        <w:rPr>
          <w:rFonts w:eastAsia="Times New Roman" w:cs="Times New Roman"/>
          <w:sz w:val="24"/>
          <w:szCs w:val="24"/>
        </w:rPr>
        <w:t>The alphabet remains finite, so that countability of the syntax is preserved (VR-Sets §VI.1).</w:t>
      </w:r>
    </w:p>
    <w:p>
      <w:pPr>
        <w:pStyle w:val="Heading3"/>
        <w:spacing w:before="220" w:after="120"/>
        <w:jc w:val="left"/>
        <w:rPr/>
      </w:pPr>
      <w:r>
        <w:rPr>
          <w:rFonts w:eastAsia="Times New Roman" w:cs="Times New Roman" w:ascii="Times New Roman" w:hAnsi="Times New Roman"/>
          <w:b/>
          <w:bCs/>
          <w:sz w:val="25"/>
          <w:szCs w:val="25"/>
        </w:rPr>
        <w:t>Terms and formulas</w:t>
      </w:r>
    </w:p>
    <w:p>
      <w:pPr>
        <w:pStyle w:val="Normal"/>
        <w:spacing w:lineRule="exact" w:line="312" w:before="0" w:after="120"/>
        <w:jc w:val="both"/>
        <w:rPr/>
      </w:pPr>
      <w:r>
        <w:rPr>
          <w:rFonts w:eastAsia="Times New Roman" w:cs="Times New Roman"/>
          <w:sz w:val="24"/>
          <w:szCs w:val="24"/>
        </w:rPr>
        <w:t>Terms and formulas are defined inductively in the standard way:</w:t>
      </w:r>
    </w:p>
    <w:p>
      <w:pPr>
        <w:pStyle w:val="Normal"/>
        <w:spacing w:lineRule="exact" w:line="312" w:before="0" w:after="120"/>
        <w:jc w:val="both"/>
        <w:rPr/>
      </w:pPr>
      <w:r>
        <w:rPr>
          <w:rFonts w:eastAsia="Times New Roman" w:cs="Times New Roman"/>
          <w:sz w:val="24"/>
          <w:szCs w:val="24"/>
        </w:rPr>
        <w:t>— ∅ is a term;</w:t>
      </w:r>
    </w:p>
    <w:p>
      <w:pPr>
        <w:pStyle w:val="Normal"/>
        <w:spacing w:lineRule="exact" w:line="312" w:before="0" w:after="120"/>
        <w:jc w:val="both"/>
        <w:rPr/>
      </w:pPr>
      <w:r>
        <w:rPr>
          <w:rFonts w:eastAsia="Times New Roman" w:cs="Times New Roman"/>
          <w:sz w:val="24"/>
          <w:szCs w:val="24"/>
        </w:rPr>
        <w:t>— if τ is a term, then t(τ) is a term;</w:t>
      </w:r>
    </w:p>
    <w:p>
      <w:pPr>
        <w:pStyle w:val="Normal"/>
        <w:spacing w:lineRule="exact" w:line="312" w:before="0" w:after="120"/>
        <w:jc w:val="both"/>
        <w:rPr/>
      </w:pPr>
      <w:r>
        <w:rPr>
          <w:rFonts w:eastAsia="Times New Roman" w:cs="Times New Roman"/>
          <w:sz w:val="24"/>
          <w:szCs w:val="24"/>
        </w:rPr>
        <w:t>— variables are terms;</w:t>
      </w:r>
    </w:p>
    <w:p>
      <w:pPr>
        <w:pStyle w:val="Normal"/>
        <w:spacing w:lineRule="exact" w:line="312" w:before="0" w:after="120"/>
        <w:jc w:val="both"/>
        <w:rPr/>
      </w:pPr>
      <w:r>
        <w:rPr>
          <w:rFonts w:eastAsia="Times New Roman" w:cs="Times New Roman"/>
          <w:sz w:val="24"/>
          <w:szCs w:val="24"/>
        </w:rPr>
        <w:t>— a description of the form {x : φ(x)}, where φ is a formula with one free variable x, is a term;</w:t>
      </w:r>
    </w:p>
    <w:p>
      <w:pPr>
        <w:pStyle w:val="Normal"/>
        <w:spacing w:lineRule="exact" w:line="312" w:before="0" w:after="120"/>
        <w:jc w:val="both"/>
        <w:rPr/>
      </w:pPr>
      <w:r>
        <w:rPr>
          <w:rFonts w:eastAsia="Times New Roman" w:cs="Times New Roman"/>
          <w:sz w:val="24"/>
          <w:szCs w:val="24"/>
        </w:rPr>
        <w:t>— other formulas are built from atomic x ∈ y, x ≡ y by connectives and quantifiers.</w:t>
      </w:r>
    </w:p>
    <w:p>
      <w:pPr>
        <w:pStyle w:val="Normal"/>
        <w:spacing w:lineRule="exact" w:line="312" w:before="0" w:after="120"/>
        <w:jc w:val="both"/>
        <w:rPr/>
      </w:pPr>
      <w:r>
        <w:rPr>
          <w:rFonts w:eastAsia="Times New Roman" w:cs="Times New Roman"/>
          <w:sz w:val="24"/>
          <w:szCs w:val="24"/>
        </w:rPr>
        <w:t xml:space="preserve">So far this is exactly the language of VR-Sets. The difference with VR-Forms arises in the rules of </w:t>
      </w:r>
      <w:r>
        <w:rPr>
          <w:rFonts w:eastAsia="Times New Roman" w:cs="Times New Roman"/>
          <w:b/>
          <w:bCs/>
          <w:sz w:val="24"/>
          <w:szCs w:val="24"/>
        </w:rPr>
        <w:t>use</w:t>
      </w:r>
      <w:r>
        <w:rPr>
          <w:rFonts w:eastAsia="Times New Roman" w:cs="Times New Roman"/>
          <w:sz w:val="24"/>
          <w:szCs w:val="24"/>
        </w:rPr>
        <w:t xml:space="preserve"> of terms, not in their syntax.</w:t>
      </w:r>
    </w:p>
    <w:p>
      <w:pPr>
        <w:pStyle w:val="Heading1"/>
        <w:spacing w:before="360" w:after="200"/>
        <w:jc w:val="left"/>
        <w:rPr/>
      </w:pPr>
      <w:r>
        <w:rPr>
          <w:rFonts w:eastAsia="Times New Roman" w:cs="Times New Roman" w:ascii="Times New Roman" w:hAnsi="Times New Roman"/>
          <w:b/>
          <w:bCs/>
          <w:sz w:val="32"/>
          <w:szCs w:val="32"/>
        </w:rPr>
        <w:t>II.2. Register-separator</w:t>
      </w:r>
    </w:p>
    <w:p>
      <w:pPr>
        <w:pStyle w:val="Normal"/>
        <w:spacing w:lineRule="exact" w:line="312" w:before="0" w:after="120"/>
        <w:jc w:val="both"/>
        <w:rPr/>
      </w:pPr>
      <w:r>
        <w:rPr>
          <w:rFonts w:eastAsia="Times New Roman" w:cs="Times New Roman"/>
          <w:sz w:val="24"/>
          <w:szCs w:val="24"/>
        </w:rPr>
        <w:t>The same term may figure in the ontological or in the formal register. To make the distinction explicit in writing, a syntactic separator is introduced.</w:t>
      </w:r>
    </w:p>
    <w:p>
      <w:pPr>
        <w:pStyle w:val="Heading3"/>
        <w:spacing w:before="220" w:after="120"/>
        <w:jc w:val="left"/>
        <w:rPr/>
      </w:pPr>
      <w:r>
        <w:rPr>
          <w:rFonts w:eastAsia="Times New Roman" w:cs="Times New Roman" w:ascii="Times New Roman" w:hAnsi="Times New Roman"/>
          <w:b/>
          <w:bCs/>
          <w:sz w:val="25"/>
          <w:szCs w:val="25"/>
        </w:rPr>
        <w:t>Definition II.1 (register-separator)</w:t>
      </w:r>
    </w:p>
    <w:p>
      <w:pPr>
        <w:pStyle w:val="Normal"/>
        <w:spacing w:lineRule="exact" w:line="312" w:before="0" w:after="120"/>
        <w:jc w:val="both"/>
        <w:rPr/>
      </w:pPr>
      <w:r>
        <w:rPr>
          <w:rFonts w:eastAsia="Times New Roman" w:cs="Times New Roman"/>
          <w:sz w:val="24"/>
          <w:szCs w:val="24"/>
        </w:rPr>
        <w:t>For any term τ, the notation ⌜τ⌝ means: the term τ is considered in the formal register. The notation τ without brackets means: the term is considered in the ontological register.</w:t>
      </w:r>
    </w:p>
    <w:p>
      <w:pPr>
        <w:pStyle w:val="Normal"/>
        <w:spacing w:lineRule="exact" w:line="312" w:before="0" w:after="120"/>
        <w:jc w:val="both"/>
        <w:rPr/>
      </w:pPr>
      <w:r>
        <w:rPr>
          <w:rFonts w:eastAsia="Times New Roman" w:cs="Times New Roman"/>
          <w:sz w:val="24"/>
          <w:szCs w:val="24"/>
        </w:rPr>
        <w:t xml:space="preserve">⌜·⌝ is not a function or operation. It is a sign of the </w:t>
      </w:r>
      <w:r>
        <w:rPr>
          <w:rFonts w:eastAsia="Times New Roman" w:cs="Times New Roman"/>
          <w:b/>
          <w:bCs/>
          <w:sz w:val="24"/>
          <w:szCs w:val="24"/>
        </w:rPr>
        <w:t>mode of consideration</w:t>
      </w:r>
      <w:r>
        <w:rPr>
          <w:rFonts w:eastAsia="Times New Roman" w:cs="Times New Roman"/>
          <w:sz w:val="24"/>
          <w:szCs w:val="24"/>
        </w:rPr>
        <w:t>. It indicates in which of the two registers a given term is read.</w:t>
      </w:r>
    </w:p>
    <w:p>
      <w:pPr>
        <w:pStyle w:val="Heading3"/>
        <w:spacing w:before="220" w:after="120"/>
        <w:jc w:val="left"/>
        <w:rPr/>
      </w:pPr>
      <w:r>
        <w:rPr>
          <w:rFonts w:eastAsia="Times New Roman" w:cs="Times New Roman" w:ascii="Times New Roman" w:hAnsi="Times New Roman"/>
          <w:b/>
          <w:bCs/>
          <w:sz w:val="25"/>
          <w:szCs w:val="25"/>
        </w:rPr>
        <w:t>Examples</w:t>
      </w:r>
    </w:p>
    <w:p>
      <w:pPr>
        <w:pStyle w:val="Normal"/>
        <w:spacing w:lineRule="exact" w:line="312" w:before="0" w:after="120"/>
        <w:jc w:val="both"/>
        <w:rPr/>
      </w:pPr>
      <w:r>
        <w:rPr>
          <w:rFonts w:eastAsia="Times New Roman" w:cs="Times New Roman"/>
          <w:sz w:val="24"/>
          <w:szCs w:val="24"/>
        </w:rPr>
        <w:t>— ∅ is the empty set in the ontological register. By Lemma 2 of VR-Sets it is the unique operational object with empty functionality.</w:t>
      </w:r>
    </w:p>
    <w:p>
      <w:pPr>
        <w:pStyle w:val="Normal"/>
        <w:spacing w:lineRule="exact" w:line="312" w:before="0" w:after="120"/>
        <w:jc w:val="both"/>
        <w:rPr/>
      </w:pPr>
      <w:r>
        <w:rPr>
          <w:rFonts w:eastAsia="Times New Roman" w:cs="Times New Roman"/>
          <w:sz w:val="24"/>
          <w:szCs w:val="24"/>
        </w:rPr>
        <w:t>— ⌜∅⌝ is a formal term, the description «of the empty». In the formal register this is simply a formula; no ontological commitments. (In practice for ∅ the ontological and formal registers coincide, since the description directly corresponds to an operational object; the separator is here redundant but admissible.)</w:t>
      </w:r>
    </w:p>
    <w:p>
      <w:pPr>
        <w:pStyle w:val="Normal"/>
        <w:spacing w:lineRule="exact" w:line="312" w:before="0" w:after="120"/>
        <w:jc w:val="both"/>
        <w:rPr/>
      </w:pPr>
      <w:r>
        <w:rPr>
          <w:rFonts w:eastAsia="Times New Roman" w:cs="Times New Roman"/>
          <w:sz w:val="24"/>
          <w:szCs w:val="24"/>
        </w:rPr>
        <w:t>— ⌜{x : x ∉ x}⌝ is the Russell formal term. Admissible in the formal register. The corresponding ontological term {x : x ∉ x} does not specify a set (VR-Sets §II.3).</w:t>
      </w:r>
    </w:p>
    <w:p>
      <w:pPr>
        <w:pStyle w:val="Normal"/>
        <w:spacing w:lineRule="exact" w:line="312" w:before="0" w:after="120"/>
        <w:jc w:val="both"/>
        <w:rPr/>
      </w:pPr>
      <w:r>
        <w:rPr>
          <w:rFonts w:eastAsia="Times New Roman" w:cs="Times New Roman"/>
          <w:sz w:val="24"/>
          <w:szCs w:val="24"/>
        </w:rPr>
        <w:t>— ⌜ℝ⌝ is the formal term «classical set of reals». Admissible in the formal register.</w:t>
      </w:r>
    </w:p>
    <w:p>
      <w:pPr>
        <w:pStyle w:val="Normal"/>
        <w:spacing w:lineRule="exact" w:line="312" w:before="0" w:after="120"/>
        <w:jc w:val="both"/>
        <w:rPr/>
      </w:pPr>
      <w:r>
        <w:rPr>
          <w:rFonts w:eastAsia="Times New Roman" w:cs="Times New Roman"/>
          <w:sz w:val="24"/>
          <w:szCs w:val="24"/>
        </w:rPr>
        <w:t>— ℝ_VR is the notation for the operational set of computable reals of VR-Sets. In the ontological register. Not the same as ⌜ℝ⌝.</w:t>
      </w:r>
    </w:p>
    <w:p>
      <w:pPr>
        <w:pStyle w:val="Heading3"/>
        <w:spacing w:before="220" w:after="120"/>
        <w:jc w:val="left"/>
        <w:rPr/>
      </w:pPr>
      <w:r>
        <w:rPr>
          <w:rFonts w:eastAsia="Times New Roman" w:cs="Times New Roman" w:ascii="Times New Roman" w:hAnsi="Times New Roman"/>
          <w:b/>
          <w:bCs/>
          <w:sz w:val="25"/>
          <w:szCs w:val="25"/>
        </w:rPr>
        <w:t>A note on practice of notation</w:t>
      </w:r>
    </w:p>
    <w:p>
      <w:pPr>
        <w:pStyle w:val="Normal"/>
        <w:spacing w:lineRule="exact" w:line="312" w:before="0" w:after="120"/>
        <w:jc w:val="both"/>
        <w:rPr/>
      </w:pPr>
      <w:r>
        <w:rPr>
          <w:rFonts w:eastAsia="Times New Roman" w:cs="Times New Roman"/>
          <w:sz w:val="24"/>
          <w:szCs w:val="24"/>
        </w:rPr>
        <w:t>In the work, the separator ⌜·⌝ is used explicitly where the register is otherwise ambiguous. In contexts where the register is clear from the text (for instance, «classical ℝ» — formal register; «ℝ_VR» — ontological), the separator is omitted.</w:t>
      </w:r>
    </w:p>
    <w:p>
      <w:pPr>
        <w:pStyle w:val="Heading1"/>
        <w:spacing w:before="360" w:after="200"/>
        <w:jc w:val="left"/>
        <w:rPr/>
      </w:pPr>
      <w:r>
        <w:rPr>
          <w:rFonts w:eastAsia="Times New Roman" w:cs="Times New Roman" w:ascii="Times New Roman" w:hAnsi="Times New Roman"/>
          <w:b/>
          <w:bCs/>
          <w:sz w:val="32"/>
          <w:szCs w:val="32"/>
        </w:rPr>
        <w:t>II.3. Definition of a formal term</w:t>
      </w:r>
    </w:p>
    <w:p>
      <w:pPr>
        <w:pStyle w:val="Normal"/>
        <w:spacing w:lineRule="exact" w:line="312" w:before="0" w:after="120"/>
        <w:jc w:val="both"/>
        <w:rPr/>
      </w:pPr>
      <w:r>
        <w:rPr>
          <w:rFonts w:eastAsia="Times New Roman" w:cs="Times New Roman"/>
          <w:sz w:val="24"/>
          <w:szCs w:val="24"/>
        </w:rPr>
        <w:t>We now give the central definition of the present work.</w:t>
      </w:r>
    </w:p>
    <w:p>
      <w:pPr>
        <w:pStyle w:val="Heading3"/>
        <w:spacing w:before="220" w:after="120"/>
        <w:jc w:val="left"/>
        <w:rPr/>
      </w:pPr>
      <w:r>
        <w:rPr>
          <w:rFonts w:eastAsia="Times New Roman" w:cs="Times New Roman" w:ascii="Times New Roman" w:hAnsi="Times New Roman"/>
          <w:b/>
          <w:bCs/>
          <w:sz w:val="25"/>
          <w:szCs w:val="25"/>
        </w:rPr>
        <w:t>Definition II.2 (formal term)</w:t>
      </w:r>
    </w:p>
    <w:p>
      <w:pPr>
        <w:pStyle w:val="Normal"/>
        <w:spacing w:lineRule="exact" w:line="312" w:before="0" w:after="120"/>
        <w:jc w:val="both"/>
        <w:rPr/>
      </w:pPr>
      <w:r>
        <w:rPr>
          <w:rFonts w:eastAsia="Times New Roman" w:cs="Times New Roman"/>
          <w:sz w:val="24"/>
          <w:szCs w:val="24"/>
        </w:rPr>
        <w:t xml:space="preserve">A </w:t>
      </w:r>
      <w:r>
        <w:rPr>
          <w:rFonts w:eastAsia="Times New Roman" w:cs="Times New Roman"/>
          <w:b/>
          <w:bCs/>
          <w:sz w:val="24"/>
          <w:szCs w:val="24"/>
        </w:rPr>
        <w:t>formal term</w:t>
      </w:r>
      <w:r>
        <w:rPr>
          <w:rFonts w:eastAsia="Times New Roman" w:cs="Times New Roman"/>
          <w:sz w:val="24"/>
          <w:szCs w:val="24"/>
        </w:rPr>
        <w:t xml:space="preserve"> is any correctly built syntactic record of a description, considered in the formal register.</w:t>
      </w:r>
    </w:p>
    <w:p>
      <w:pPr>
        <w:pStyle w:val="Normal"/>
        <w:spacing w:lineRule="exact" w:line="312" w:before="0" w:after="120"/>
        <w:jc w:val="both"/>
        <w:rPr/>
      </w:pPr>
      <w:r>
        <w:rPr>
          <w:rFonts w:eastAsia="Times New Roman" w:cs="Times New Roman"/>
          <w:sz w:val="24"/>
          <w:szCs w:val="24"/>
        </w:rPr>
        <w:t>Formally: a formal term is a pair (τ, F), where τ is a syntactically correct term of the language of VR-Forms, and F is the register-marker indicating «formal». The notation ⌜τ⌝ denotes this pair.</w:t>
      </w:r>
    </w:p>
    <w:p>
      <w:pPr>
        <w:pStyle w:val="Heading3"/>
        <w:spacing w:before="220" w:after="120"/>
        <w:jc w:val="left"/>
        <w:rPr/>
      </w:pPr>
      <w:r>
        <w:rPr>
          <w:rFonts w:eastAsia="Times New Roman" w:cs="Times New Roman" w:ascii="Times New Roman" w:hAnsi="Times New Roman"/>
          <w:b/>
          <w:bCs/>
          <w:sz w:val="25"/>
          <w:szCs w:val="25"/>
        </w:rPr>
        <w:t>Commentary</w:t>
      </w:r>
    </w:p>
    <w:p>
      <w:pPr>
        <w:pStyle w:val="Normal"/>
        <w:spacing w:lineRule="exact" w:line="312" w:before="0" w:after="120"/>
        <w:jc w:val="both"/>
        <w:rPr/>
      </w:pPr>
      <w:r>
        <w:rPr>
          <w:rFonts w:eastAsia="Times New Roman" w:cs="Times New Roman"/>
          <w:sz w:val="24"/>
          <w:szCs w:val="24"/>
        </w:rPr>
        <w:t xml:space="preserve">(1) A formal term is a </w:t>
      </w:r>
      <w:r>
        <w:rPr>
          <w:rFonts w:eastAsia="Times New Roman" w:cs="Times New Roman"/>
          <w:b/>
          <w:bCs/>
          <w:sz w:val="24"/>
          <w:szCs w:val="24"/>
        </w:rPr>
        <w:t>pair</w:t>
      </w:r>
      <w:r>
        <w:rPr>
          <w:rFonts w:eastAsia="Times New Roman" w:cs="Times New Roman"/>
          <w:sz w:val="24"/>
          <w:szCs w:val="24"/>
        </w:rPr>
        <w:t>: syntax plus indication of mode. The same τ specifies different entities depending on the register: an operational set (in the ontological) or a formal term (in the formal).</w:t>
      </w:r>
    </w:p>
    <w:p>
      <w:pPr>
        <w:pStyle w:val="Normal"/>
        <w:spacing w:lineRule="exact" w:line="312" w:before="0" w:after="120"/>
        <w:jc w:val="both"/>
        <w:rPr/>
      </w:pPr>
      <w:r>
        <w:rPr>
          <w:rFonts w:eastAsia="Times New Roman" w:cs="Times New Roman"/>
          <w:sz w:val="24"/>
          <w:szCs w:val="24"/>
        </w:rPr>
        <w:t>(2) «Correctly built syntactic record» means: the term is built according to the rules of §II.1. No other conditions — operationality, consistency, constructivity — are imposed. A formal term may be contradictory, non-operational, refer to uncountable collections, describe the impossible. All this is permitted.</w:t>
      </w:r>
    </w:p>
    <w:p>
      <w:pPr>
        <w:pStyle w:val="Normal"/>
        <w:spacing w:lineRule="exact" w:line="312" w:before="0" w:after="120"/>
        <w:jc w:val="both"/>
        <w:rPr/>
      </w:pPr>
      <w:r>
        <w:rPr>
          <w:rFonts w:eastAsia="Times New Roman" w:cs="Times New Roman"/>
          <w:sz w:val="24"/>
          <w:szCs w:val="24"/>
        </w:rPr>
        <w:t xml:space="preserve">(3) In the formal register there is no distinction between «existing» and «non-existing» formal terms. All formal terms are formal terms. The differences in their content (countable, paradoxical, non-mathematical) are properties of </w:t>
      </w:r>
      <w:r>
        <w:rPr>
          <w:rFonts w:eastAsia="Times New Roman" w:cs="Times New Roman"/>
          <w:b/>
          <w:bCs/>
          <w:sz w:val="24"/>
          <w:szCs w:val="24"/>
        </w:rPr>
        <w:t>the description</w:t>
      </w:r>
      <w:r>
        <w:rPr>
          <w:rFonts w:eastAsia="Times New Roman" w:cs="Times New Roman"/>
          <w:sz w:val="24"/>
          <w:szCs w:val="24"/>
        </w:rPr>
        <w:t>, not properties of being.</w:t>
      </w:r>
    </w:p>
    <w:p>
      <w:pPr>
        <w:pStyle w:val="Heading1"/>
        <w:spacing w:before="360" w:after="200"/>
        <w:jc w:val="left"/>
        <w:rPr/>
      </w:pPr>
      <w:r>
        <w:rPr>
          <w:rFonts w:eastAsia="Times New Roman" w:cs="Times New Roman" w:ascii="Times New Roman" w:hAnsi="Times New Roman"/>
          <w:b/>
          <w:bCs/>
          <w:sz w:val="32"/>
          <w:szCs w:val="32"/>
        </w:rPr>
        <w:t>II.4. The principle of forms</w:t>
      </w:r>
    </w:p>
    <w:p>
      <w:pPr>
        <w:pStyle w:val="Normal"/>
        <w:spacing w:lineRule="exact" w:line="312" w:before="0" w:after="120"/>
        <w:jc w:val="both"/>
        <w:rPr/>
      </w:pPr>
      <w:r>
        <w:rPr>
          <w:rFonts w:eastAsia="Times New Roman" w:cs="Times New Roman"/>
          <w:sz w:val="24"/>
          <w:szCs w:val="24"/>
        </w:rPr>
        <w:t>Corresponding to the closure principle of VR-Sets (every describable operational functionality is a set), there is in VR-Forms a parallel principle pertaining to the formal register.</w:t>
      </w:r>
    </w:p>
    <w:p>
      <w:pPr>
        <w:pStyle w:val="Heading3"/>
        <w:spacing w:before="220" w:after="120"/>
        <w:jc w:val="left"/>
        <w:rPr/>
      </w:pPr>
      <w:r>
        <w:rPr>
          <w:rFonts w:eastAsia="Times New Roman" w:cs="Times New Roman" w:ascii="Times New Roman" w:hAnsi="Times New Roman"/>
          <w:b/>
          <w:bCs/>
          <w:sz w:val="25"/>
          <w:szCs w:val="25"/>
        </w:rPr>
        <w:t>The principle of forms</w:t>
      </w:r>
    </w:p>
    <w:p>
      <w:pPr>
        <w:pStyle w:val="Normal"/>
        <w:spacing w:lineRule="exact" w:line="312" w:before="0" w:after="120"/>
        <w:jc w:val="both"/>
        <w:rPr/>
      </w:pPr>
      <w:r>
        <w:rPr>
          <w:rFonts w:eastAsia="Times New Roman" w:cs="Times New Roman"/>
          <w:b/>
          <w:bCs/>
          <w:sz w:val="24"/>
          <w:szCs w:val="24"/>
        </w:rPr>
        <w:t>Every syntactically correct record of a description specifies a formal term.</w:t>
      </w:r>
    </w:p>
    <w:p>
      <w:pPr>
        <w:pStyle w:val="Normal"/>
        <w:spacing w:lineRule="exact" w:line="312" w:before="0" w:after="120"/>
        <w:jc w:val="both"/>
        <w:rPr/>
      </w:pPr>
      <w:r>
        <w:rPr>
          <w:rFonts w:eastAsia="Times New Roman" w:cs="Times New Roman"/>
          <w:sz w:val="24"/>
          <w:szCs w:val="24"/>
        </w:rPr>
        <w:t>No restrictions: operationality is not required, consistency is not required, describability in any special sense is not required. It suffices that the record is syntactically correct by §II.1.</w:t>
      </w:r>
    </w:p>
    <w:p>
      <w:pPr>
        <w:pStyle w:val="Heading3"/>
        <w:spacing w:before="220" w:after="120"/>
        <w:jc w:val="left"/>
        <w:rPr/>
      </w:pPr>
      <w:r>
        <w:rPr>
          <w:rFonts w:eastAsia="Times New Roman" w:cs="Times New Roman" w:ascii="Times New Roman" w:hAnsi="Times New Roman"/>
          <w:b/>
          <w:bCs/>
          <w:sz w:val="25"/>
          <w:szCs w:val="25"/>
        </w:rPr>
        <w:t>Comparison with the closure principle</w:t>
      </w:r>
    </w:p>
    <w:p>
      <w:pPr>
        <w:pStyle w:val="Normal"/>
        <w:spacing w:lineRule="exact" w:line="312" w:before="0" w:after="120"/>
        <w:jc w:val="both"/>
        <w:rPr/>
      </w:pPr>
      <w:r>
        <w:rPr>
          <w:rFonts w:eastAsia="Times New Roman" w:cs="Times New Roman"/>
          <w:sz w:val="24"/>
          <w:szCs w:val="24"/>
        </w:rPr>
        <w:t xml:space="preserve">The closure principle of VR-Sets applies in the ontological register and requires operational describability. Contradictory descriptions (Russell) do not specify sets. This is a </w:t>
      </w:r>
      <w:r>
        <w:rPr>
          <w:rFonts w:eastAsia="Times New Roman" w:cs="Times New Roman"/>
          <w:b/>
          <w:bCs/>
          <w:sz w:val="24"/>
          <w:szCs w:val="24"/>
        </w:rPr>
        <w:t>conditional</w:t>
      </w:r>
      <w:r>
        <w:rPr>
          <w:rFonts w:eastAsia="Times New Roman" w:cs="Times New Roman"/>
          <w:sz w:val="24"/>
          <w:szCs w:val="24"/>
        </w:rPr>
        <w:t xml:space="preserve"> principle: given operationality — there is a set.</w:t>
      </w:r>
    </w:p>
    <w:p>
      <w:pPr>
        <w:pStyle w:val="Normal"/>
        <w:spacing w:lineRule="exact" w:line="312" w:before="0" w:after="120"/>
        <w:jc w:val="both"/>
        <w:rPr/>
      </w:pPr>
      <w:r>
        <w:rPr>
          <w:rFonts w:eastAsia="Times New Roman" w:cs="Times New Roman"/>
          <w:sz w:val="24"/>
          <w:szCs w:val="24"/>
        </w:rPr>
        <w:t xml:space="preserve">The principle of forms applies in the formal register and requires nothing other than syntactic correctness. This is an </w:t>
      </w:r>
      <w:r>
        <w:rPr>
          <w:rFonts w:eastAsia="Times New Roman" w:cs="Times New Roman"/>
          <w:b/>
          <w:bCs/>
          <w:sz w:val="24"/>
          <w:szCs w:val="24"/>
        </w:rPr>
        <w:t>unconditional</w:t>
      </w:r>
      <w:r>
        <w:rPr>
          <w:rFonts w:eastAsia="Times New Roman" w:cs="Times New Roman"/>
          <w:sz w:val="24"/>
          <w:szCs w:val="24"/>
        </w:rPr>
        <w:t xml:space="preserve"> principle: every description is a formal term.</w:t>
      </w:r>
    </w:p>
    <w:p>
      <w:pPr>
        <w:pStyle w:val="Normal"/>
        <w:spacing w:lineRule="exact" w:line="312" w:before="0" w:after="120"/>
        <w:jc w:val="both"/>
        <w:rPr/>
      </w:pPr>
      <w:r>
        <w:rPr>
          <w:rFonts w:eastAsia="Times New Roman" w:cs="Times New Roman"/>
          <w:sz w:val="24"/>
          <w:szCs w:val="24"/>
        </w:rPr>
        <w:t>Parallel and difference: both principles generate objects of their registers; but in the ontological register the objects «are» (as actions upon ∅), and in the formal — «are formulas». The difference is not in the statement of the principles, but in the ontological load of the objects they generate.</w:t>
      </w:r>
    </w:p>
    <w:p>
      <w:pPr>
        <w:pStyle w:val="Heading1"/>
        <w:spacing w:before="360" w:after="200"/>
        <w:jc w:val="left"/>
        <w:rPr/>
      </w:pPr>
      <w:r>
        <w:rPr>
          <w:rFonts w:eastAsia="Times New Roman" w:cs="Times New Roman" w:ascii="Times New Roman" w:hAnsi="Times New Roman"/>
          <w:b/>
          <w:bCs/>
          <w:sz w:val="32"/>
          <w:szCs w:val="32"/>
        </w:rPr>
        <w:t>II.5. Relations and operations on formal terms</w:t>
      </w:r>
    </w:p>
    <w:p>
      <w:pPr>
        <w:pStyle w:val="Normal"/>
        <w:spacing w:lineRule="exact" w:line="312" w:before="0" w:after="120"/>
        <w:jc w:val="both"/>
        <w:rPr/>
      </w:pPr>
      <w:r>
        <w:rPr>
          <w:rFonts w:eastAsia="Times New Roman" w:cs="Times New Roman"/>
          <w:sz w:val="24"/>
          <w:szCs w:val="24"/>
        </w:rPr>
        <w:t>Formal terms are formulas. Yet one may work with formulas: formulate statements, derive consequences, compare. This work is work in the formal register.</w:t>
      </w:r>
    </w:p>
    <w:p>
      <w:pPr>
        <w:pStyle w:val="Heading3"/>
        <w:spacing w:before="220" w:after="120"/>
        <w:jc w:val="left"/>
        <w:rPr/>
      </w:pPr>
      <w:r>
        <w:rPr>
          <w:rFonts w:eastAsia="Times New Roman" w:cs="Times New Roman" w:ascii="Times New Roman" w:hAnsi="Times New Roman"/>
          <w:b/>
          <w:bCs/>
          <w:sz w:val="25"/>
          <w:szCs w:val="25"/>
        </w:rPr>
        <w:t>Membership</w:t>
      </w:r>
    </w:p>
    <w:p>
      <w:pPr>
        <w:pStyle w:val="Normal"/>
        <w:spacing w:lineRule="exact" w:line="312" w:before="0" w:after="120"/>
        <w:jc w:val="both"/>
        <w:rPr/>
      </w:pPr>
      <w:r>
        <w:rPr>
          <w:rFonts w:eastAsia="Times New Roman" w:cs="Times New Roman"/>
          <w:sz w:val="24"/>
          <w:szCs w:val="24"/>
        </w:rPr>
        <w:t>The notation ⌜x ∈ τ⌝ means: the formal statement «x belongs to the formal term τ». The truth value of this statement is determined by the inference rules of the formal register, not by the ontology of VR-Sets.</w:t>
      </w:r>
    </w:p>
    <w:p>
      <w:pPr>
        <w:pStyle w:val="Normal"/>
        <w:spacing w:lineRule="exact" w:line="312" w:before="0" w:after="120"/>
        <w:jc w:val="both"/>
        <w:rPr/>
      </w:pPr>
      <w:r>
        <w:rPr>
          <w:rFonts w:eastAsia="Times New Roman" w:cs="Times New Roman"/>
          <w:sz w:val="24"/>
          <w:szCs w:val="24"/>
        </w:rPr>
        <w:t>Example: let τ = ⌜{x : φ(x)}⌝. Then ⌜y ∈ τ⌝ is true in the formal register if and only if φ(y) is true (in the formal register). This is the standard scheme of comprehension for formal terms.</w:t>
      </w:r>
    </w:p>
    <w:p>
      <w:pPr>
        <w:pStyle w:val="Normal"/>
        <w:spacing w:lineRule="exact" w:line="312" w:before="0" w:after="120"/>
        <w:jc w:val="both"/>
        <w:rPr/>
      </w:pPr>
      <w:r>
        <w:rPr>
          <w:rFonts w:eastAsia="Times New Roman" w:cs="Times New Roman"/>
          <w:sz w:val="24"/>
          <w:szCs w:val="24"/>
        </w:rPr>
        <w:t xml:space="preserve">Comprehension in the formal register is </w:t>
      </w:r>
      <w:r>
        <w:rPr>
          <w:rFonts w:eastAsia="Times New Roman" w:cs="Times New Roman"/>
          <w:b/>
          <w:bCs/>
          <w:sz w:val="24"/>
          <w:szCs w:val="24"/>
        </w:rPr>
        <w:t>not restricted</w:t>
      </w:r>
      <w:r>
        <w:rPr>
          <w:rFonts w:eastAsia="Times New Roman" w:cs="Times New Roman"/>
          <w:sz w:val="24"/>
          <w:szCs w:val="24"/>
        </w:rPr>
        <w:t xml:space="preserve"> by an axiom of separation. Unlike ZF, where comprehension applies only to elements of already existing sets, in the formal register any description {x : φ(x)} directly specifies a formal term. This is what makes the Russell formal term a legitimate object of the formal register.</w:t>
      </w:r>
    </w:p>
    <w:p>
      <w:pPr>
        <w:pStyle w:val="Heading3"/>
        <w:spacing w:before="220" w:after="120"/>
        <w:jc w:val="left"/>
        <w:rPr/>
      </w:pPr>
      <w:r>
        <w:rPr>
          <w:rFonts w:eastAsia="Times New Roman" w:cs="Times New Roman" w:ascii="Times New Roman" w:hAnsi="Times New Roman"/>
          <w:b/>
          <w:bCs/>
          <w:sz w:val="25"/>
          <w:szCs w:val="25"/>
        </w:rPr>
        <w:t>Equality and identity</w:t>
      </w:r>
    </w:p>
    <w:p>
      <w:pPr>
        <w:pStyle w:val="Normal"/>
        <w:spacing w:lineRule="exact" w:line="312" w:before="0" w:after="120"/>
        <w:jc w:val="both"/>
        <w:rPr/>
      </w:pPr>
      <w:r>
        <w:rPr>
          <w:rFonts w:eastAsia="Times New Roman" w:cs="Times New Roman"/>
          <w:sz w:val="24"/>
          <w:szCs w:val="24"/>
        </w:rPr>
        <w:t xml:space="preserve">In the formal register the equality of two formal terms ⌜τ₁⌝ = ⌜τ₂⌝ is a statement about their </w:t>
      </w:r>
      <w:r>
        <w:rPr>
          <w:rFonts w:eastAsia="Times New Roman" w:cs="Times New Roman"/>
          <w:b/>
          <w:bCs/>
          <w:sz w:val="24"/>
          <w:szCs w:val="24"/>
        </w:rPr>
        <w:t>descriptions</w:t>
      </w:r>
      <w:r>
        <w:rPr>
          <w:rFonts w:eastAsia="Times New Roman" w:cs="Times New Roman"/>
          <w:sz w:val="24"/>
          <w:szCs w:val="24"/>
        </w:rPr>
        <w:t>. Two formal terms are equal if they are given by one and the same formula (up to renaming of bound variables) or if the equivalence is provable in the formal register.</w:t>
      </w:r>
    </w:p>
    <w:p>
      <w:pPr>
        <w:pStyle w:val="Normal"/>
        <w:spacing w:lineRule="exact" w:line="312" w:before="0" w:after="120"/>
        <w:jc w:val="both"/>
        <w:rPr/>
      </w:pPr>
      <w:r>
        <w:rPr>
          <w:rFonts w:eastAsia="Times New Roman" w:cs="Times New Roman"/>
          <w:sz w:val="24"/>
          <w:szCs w:val="24"/>
        </w:rPr>
        <w:t>This differs from ≡ of VR-Sets — the operational identity requiring coincidence of functionalities. In the formal register there are no functionalities; there are formulas.</w:t>
      </w:r>
    </w:p>
    <w:p>
      <w:pPr>
        <w:pStyle w:val="Heading3"/>
        <w:spacing w:before="220" w:after="120"/>
        <w:jc w:val="left"/>
        <w:rPr/>
      </w:pPr>
      <w:r>
        <w:rPr>
          <w:rFonts w:eastAsia="Times New Roman" w:cs="Times New Roman" w:ascii="Times New Roman" w:hAnsi="Times New Roman"/>
          <w:b/>
          <w:bCs/>
          <w:sz w:val="25"/>
          <w:szCs w:val="25"/>
        </w:rPr>
        <w:t>Logical operations</w:t>
      </w:r>
    </w:p>
    <w:p>
      <w:pPr>
        <w:pStyle w:val="Normal"/>
        <w:spacing w:lineRule="exact" w:line="312" w:before="0" w:after="120"/>
        <w:jc w:val="both"/>
        <w:rPr/>
      </w:pPr>
      <w:r>
        <w:rPr>
          <w:rFonts w:eastAsia="Times New Roman" w:cs="Times New Roman"/>
          <w:sz w:val="24"/>
          <w:szCs w:val="24"/>
        </w:rPr>
        <w:t>Connectives and quantifiers apply to formulas of the formal register in the usual way. Classical logic is preserved. No special inference rules for formal terms are introduced.</w:t>
      </w:r>
    </w:p>
    <w:p>
      <w:pPr>
        <w:pStyle w:val="Normal"/>
        <w:spacing w:lineRule="exact" w:line="312" w:before="0" w:after="120"/>
        <w:jc w:val="both"/>
        <w:rPr/>
      </w:pPr>
      <w:r>
        <w:rPr>
          <w:rFonts w:eastAsia="Times New Roman" w:cs="Times New Roman"/>
          <w:sz w:val="24"/>
          <w:szCs w:val="24"/>
        </w:rPr>
        <w:t xml:space="preserve">This is an important technical feature: the formal register is </w:t>
      </w:r>
      <w:r>
        <w:rPr>
          <w:rFonts w:eastAsia="Times New Roman" w:cs="Times New Roman"/>
          <w:b/>
          <w:bCs/>
          <w:sz w:val="24"/>
          <w:szCs w:val="24"/>
        </w:rPr>
        <w:t>not a new logic</w:t>
      </w:r>
      <w:r>
        <w:rPr>
          <w:rFonts w:eastAsia="Times New Roman" w:cs="Times New Roman"/>
          <w:sz w:val="24"/>
          <w:szCs w:val="24"/>
        </w:rPr>
        <w:t>; it is the same logical apparatus applied to a new type of objects (formal terms instead of operational sets).</w:t>
      </w:r>
    </w:p>
    <w:p>
      <w:pPr>
        <w:pStyle w:val="Heading1"/>
        <w:spacing w:before="360" w:after="200"/>
        <w:jc w:val="left"/>
        <w:rPr/>
      </w:pPr>
      <w:r>
        <w:rPr>
          <w:rFonts w:eastAsia="Times New Roman" w:cs="Times New Roman" w:ascii="Times New Roman" w:hAnsi="Times New Roman"/>
          <w:b/>
          <w:bCs/>
          <w:sz w:val="32"/>
          <w:szCs w:val="32"/>
        </w:rPr>
        <w:t>II.6. Difference between a formal term and an operational set</w:t>
      </w:r>
    </w:p>
    <w:p>
      <w:pPr>
        <w:pStyle w:val="Normal"/>
        <w:spacing w:lineRule="exact" w:line="312" w:before="0" w:after="120"/>
        <w:jc w:val="both"/>
        <w:rPr/>
      </w:pPr>
      <w:r>
        <w:rPr>
          <w:rFonts w:eastAsia="Times New Roman" w:cs="Times New Roman"/>
          <w:sz w:val="24"/>
          <w:szCs w:val="24"/>
        </w:rPr>
        <w:t>Let us gather in one place a systematic comparison.</w:t>
      </w:r>
    </w:p>
    <w:p>
      <w:pPr>
        <w:pStyle w:val="Heading3"/>
        <w:spacing w:before="220" w:after="120"/>
        <w:jc w:val="left"/>
        <w:rPr/>
      </w:pPr>
      <w:r>
        <w:rPr>
          <w:rFonts w:eastAsia="Times New Roman" w:cs="Times New Roman" w:ascii="Times New Roman" w:hAnsi="Times New Roman"/>
          <w:b/>
          <w:bCs/>
          <w:sz w:val="25"/>
          <w:szCs w:val="25"/>
        </w:rPr>
        <w:t>What is shared</w:t>
      </w:r>
    </w:p>
    <w:p>
      <w:pPr>
        <w:pStyle w:val="Normal"/>
        <w:spacing w:lineRule="exact" w:line="312" w:before="0" w:after="120"/>
        <w:jc w:val="both"/>
        <w:rPr/>
      </w:pPr>
      <w:r>
        <w:rPr>
          <w:rFonts w:eastAsia="Times New Roman" w:cs="Times New Roman"/>
          <w:sz w:val="24"/>
          <w:szCs w:val="24"/>
        </w:rPr>
        <w:t>— The same syntax: both formal terms and operational sets are written by formulas of one language.</w:t>
      </w:r>
    </w:p>
    <w:p>
      <w:pPr>
        <w:pStyle w:val="Normal"/>
        <w:spacing w:lineRule="exact" w:line="312" w:before="0" w:after="120"/>
        <w:jc w:val="both"/>
        <w:rPr/>
      </w:pPr>
      <w:r>
        <w:rPr>
          <w:rFonts w:eastAsia="Times New Roman" w:cs="Times New Roman"/>
          <w:sz w:val="24"/>
          <w:szCs w:val="24"/>
        </w:rPr>
        <w:t>— The same logic: classical, with the usual rules.</w:t>
      </w:r>
    </w:p>
    <w:p>
      <w:pPr>
        <w:pStyle w:val="Normal"/>
        <w:spacing w:lineRule="exact" w:line="312" w:before="0" w:after="120"/>
        <w:jc w:val="both"/>
        <w:rPr/>
      </w:pPr>
      <w:r>
        <w:rPr>
          <w:rFonts w:eastAsia="Times New Roman" w:cs="Times New Roman"/>
          <w:sz w:val="24"/>
          <w:szCs w:val="24"/>
        </w:rPr>
        <w:t>— The same starting primitive: ∅ is the base object of both registers.</w:t>
      </w:r>
    </w:p>
    <w:p>
      <w:pPr>
        <w:pStyle w:val="Heading3"/>
        <w:spacing w:before="220" w:after="120"/>
        <w:jc w:val="left"/>
        <w:rPr/>
      </w:pPr>
      <w:r>
        <w:rPr>
          <w:rFonts w:eastAsia="Times New Roman" w:cs="Times New Roman" w:ascii="Times New Roman" w:hAnsi="Times New Roman"/>
          <w:b/>
          <w:bCs/>
          <w:sz w:val="25"/>
          <w:szCs w:val="25"/>
        </w:rPr>
        <w:t>What differs</w:t>
      </w:r>
    </w:p>
    <w:p>
      <w:pPr>
        <w:pStyle w:val="Normal"/>
        <w:spacing w:lineRule="exact" w:line="312" w:before="0" w:after="120"/>
        <w:jc w:val="both"/>
        <w:rPr/>
      </w:pPr>
      <w:r>
        <w:rPr>
          <w:rFonts w:eastAsia="Times New Roman" w:cs="Times New Roman"/>
          <w:b/>
          <w:bCs/>
          <w:sz w:val="24"/>
          <w:szCs w:val="24"/>
        </w:rPr>
        <w:t>Register.</w:t>
      </w:r>
      <w:r>
        <w:rPr>
          <w:rFonts w:eastAsia="Times New Roman" w:cs="Times New Roman"/>
          <w:sz w:val="24"/>
          <w:szCs w:val="24"/>
        </w:rPr>
        <w:t xml:space="preserve"> An operational set is in the ontological. A formal term is in the formal.</w:t>
      </w:r>
    </w:p>
    <w:p>
      <w:pPr>
        <w:pStyle w:val="Normal"/>
        <w:spacing w:lineRule="exact" w:line="312" w:before="0" w:after="120"/>
        <w:jc w:val="both"/>
        <w:rPr/>
      </w:pPr>
      <w:r>
        <w:rPr>
          <w:rFonts w:eastAsia="Times New Roman" w:cs="Times New Roman"/>
          <w:b/>
          <w:bCs/>
          <w:sz w:val="24"/>
          <w:szCs w:val="24"/>
        </w:rPr>
        <w:t>Ontological load.</w:t>
      </w:r>
      <w:r>
        <w:rPr>
          <w:rFonts w:eastAsia="Times New Roman" w:cs="Times New Roman"/>
          <w:sz w:val="24"/>
          <w:szCs w:val="24"/>
        </w:rPr>
        <w:t xml:space="preserve"> An operational set is (as action upon ∅). A formal term is a formula.</w:t>
      </w:r>
    </w:p>
    <w:p>
      <w:pPr>
        <w:pStyle w:val="Normal"/>
        <w:spacing w:lineRule="exact" w:line="312" w:before="0" w:after="120"/>
        <w:jc w:val="both"/>
        <w:rPr/>
      </w:pPr>
      <w:r>
        <w:rPr>
          <w:rFonts w:eastAsia="Times New Roman" w:cs="Times New Roman"/>
          <w:b/>
          <w:bCs/>
          <w:sz w:val="24"/>
          <w:szCs w:val="24"/>
        </w:rPr>
        <w:t>Condition of existence.</w:t>
      </w:r>
      <w:r>
        <w:rPr>
          <w:rFonts w:eastAsia="Times New Roman" w:cs="Times New Roman"/>
          <w:sz w:val="24"/>
          <w:szCs w:val="24"/>
        </w:rPr>
        <w:t xml:space="preserve"> An operational set requires operational describability (closure principle). A formal term requires only syntactic correctness (principle of forms).</w:t>
      </w:r>
    </w:p>
    <w:p>
      <w:pPr>
        <w:pStyle w:val="Normal"/>
        <w:spacing w:lineRule="exact" w:line="312" w:before="0" w:after="120"/>
        <w:jc w:val="both"/>
        <w:rPr/>
      </w:pPr>
      <w:r>
        <w:rPr>
          <w:rFonts w:eastAsia="Times New Roman" w:cs="Times New Roman"/>
          <w:b/>
          <w:bCs/>
          <w:sz w:val="24"/>
          <w:szCs w:val="24"/>
        </w:rPr>
        <w:t>Paradoxes.</w:t>
      </w:r>
      <w:r>
        <w:rPr>
          <w:rFonts w:eastAsia="Times New Roman" w:cs="Times New Roman"/>
          <w:sz w:val="24"/>
          <w:szCs w:val="24"/>
        </w:rPr>
        <w:t xml:space="preserve"> Contradictory descriptions do not specify operational sets. Contradictory descriptions specify formal terms without restriction.</w:t>
      </w:r>
    </w:p>
    <w:p>
      <w:pPr>
        <w:pStyle w:val="Normal"/>
        <w:spacing w:lineRule="exact" w:line="312" w:before="0" w:after="120"/>
        <w:jc w:val="both"/>
        <w:rPr/>
      </w:pPr>
      <w:r>
        <w:rPr>
          <w:rFonts w:eastAsia="Times New Roman" w:cs="Times New Roman"/>
          <w:b/>
          <w:bCs/>
          <w:sz w:val="24"/>
          <w:szCs w:val="24"/>
        </w:rPr>
        <w:t>Universe.</w:t>
      </w:r>
      <w:r>
        <w:rPr>
          <w:rFonts w:eastAsia="Times New Roman" w:cs="Times New Roman"/>
          <w:sz w:val="24"/>
          <w:szCs w:val="24"/>
        </w:rPr>
        <w:t xml:space="preserve"> All operational sets form the countable universe of VR-Sets. All formal terms form a countable syntactic universe (since formulas are finite sequences over a finite alphabet).</w:t>
      </w:r>
    </w:p>
    <w:p>
      <w:pPr>
        <w:pStyle w:val="Normal"/>
        <w:spacing w:lineRule="exact" w:line="312" w:before="0" w:after="120"/>
        <w:jc w:val="both"/>
        <w:rPr/>
      </w:pPr>
      <w:r>
        <w:rPr>
          <w:rFonts w:eastAsia="Times New Roman" w:cs="Times New Roman"/>
          <w:b/>
          <w:bCs/>
          <w:sz w:val="24"/>
          <w:szCs w:val="24"/>
        </w:rPr>
        <w:t>Identity.</w:t>
      </w:r>
      <w:r>
        <w:rPr>
          <w:rFonts w:eastAsia="Times New Roman" w:cs="Times New Roman"/>
          <w:sz w:val="24"/>
          <w:szCs w:val="24"/>
        </w:rPr>
        <w:t xml:space="preserve"> Operational identity ≡ is the coinductive coincidence of functionalities. Formal identity = is syntactic or formal-register-provable coincidence of descriptions.</w:t>
      </w:r>
    </w:p>
    <w:p>
      <w:pPr>
        <w:pStyle w:val="Heading3"/>
        <w:spacing w:before="220" w:after="120"/>
        <w:jc w:val="left"/>
        <w:rPr/>
      </w:pPr>
      <w:r>
        <w:rPr>
          <w:rFonts w:eastAsia="Times New Roman" w:cs="Times New Roman" w:ascii="Times New Roman" w:hAnsi="Times New Roman"/>
          <w:b/>
          <w:bCs/>
          <w:sz w:val="25"/>
          <w:szCs w:val="25"/>
        </w:rPr>
        <w:t>Connection</w:t>
      </w:r>
    </w:p>
    <w:p>
      <w:pPr>
        <w:pStyle w:val="Normal"/>
        <w:spacing w:lineRule="exact" w:line="312" w:before="0" w:after="120"/>
        <w:jc w:val="both"/>
        <w:rPr/>
      </w:pPr>
      <w:r>
        <w:rPr>
          <w:rFonts w:eastAsia="Times New Roman" w:cs="Times New Roman"/>
          <w:sz w:val="24"/>
          <w:szCs w:val="24"/>
        </w:rPr>
        <w:t xml:space="preserve">To every operational set A there corresponds exactly one formal term ⌜A⌝ — the description of A itself, considered in the formal register. Conversely: not every formal term has an operational correlate. Those that do form a distinguished subfamily of formal terms — let us call it the </w:t>
      </w:r>
      <w:r>
        <w:rPr>
          <w:rFonts w:eastAsia="Times New Roman" w:cs="Times New Roman"/>
          <w:b/>
          <w:bCs/>
          <w:sz w:val="24"/>
          <w:szCs w:val="24"/>
        </w:rPr>
        <w:t>operationally realisable</w:t>
      </w:r>
      <w:r>
        <w:rPr>
          <w:rFonts w:eastAsia="Times New Roman" w:cs="Times New Roman"/>
          <w:sz w:val="24"/>
          <w:szCs w:val="24"/>
        </w:rPr>
        <w:t xml:space="preserve"> formal terms.</w:t>
      </w:r>
    </w:p>
    <w:p>
      <w:pPr>
        <w:pStyle w:val="Normal"/>
        <w:spacing w:lineRule="exact" w:line="312" w:before="0" w:after="120"/>
        <w:jc w:val="both"/>
        <w:rPr/>
      </w:pPr>
      <w:r>
        <w:rPr>
          <w:rFonts w:eastAsia="Times New Roman" w:cs="Times New Roman"/>
          <w:sz w:val="24"/>
          <w:szCs w:val="24"/>
        </w:rPr>
        <w:t>This subfamily is countable (by countability of operational sets). The set of all formal terms is likewise countable (by finiteness of the alphabet). Both registers thus remain within the countable ontology of VR.</w:t>
      </w:r>
    </w:p>
    <w:p>
      <w:pPr>
        <w:pStyle w:val="Heading1"/>
        <w:spacing w:before="360" w:after="200"/>
        <w:jc w:val="left"/>
        <w:rPr/>
      </w:pPr>
      <w:r>
        <w:rPr>
          <w:rFonts w:eastAsia="Times New Roman" w:cs="Times New Roman" w:ascii="Times New Roman" w:hAnsi="Times New Roman"/>
          <w:b/>
          <w:bCs/>
          <w:sz w:val="32"/>
          <w:szCs w:val="32"/>
        </w:rPr>
        <w:t>II.7. Operationally realisable formal terms</w:t>
      </w:r>
    </w:p>
    <w:p>
      <w:pPr>
        <w:pStyle w:val="Normal"/>
        <w:spacing w:lineRule="exact" w:line="312" w:before="0" w:after="120"/>
        <w:jc w:val="both"/>
        <w:rPr/>
      </w:pPr>
      <w:r>
        <w:rPr>
          <w:rFonts w:eastAsia="Times New Roman" w:cs="Times New Roman"/>
          <w:sz w:val="24"/>
          <w:szCs w:val="24"/>
        </w:rPr>
        <w:t>We introduce this notion precisely — it will be needed in Part IV for the definition of transit.</w:t>
      </w:r>
    </w:p>
    <w:p>
      <w:pPr>
        <w:pStyle w:val="Heading3"/>
        <w:spacing w:before="220" w:after="120"/>
        <w:jc w:val="left"/>
        <w:rPr/>
      </w:pPr>
      <w:r>
        <w:rPr>
          <w:rFonts w:eastAsia="Times New Roman" w:cs="Times New Roman" w:ascii="Times New Roman" w:hAnsi="Times New Roman"/>
          <w:b/>
          <w:bCs/>
          <w:sz w:val="25"/>
          <w:szCs w:val="25"/>
        </w:rPr>
        <w:t>Definition II.3</w:t>
      </w:r>
    </w:p>
    <w:p>
      <w:pPr>
        <w:pStyle w:val="Normal"/>
        <w:spacing w:lineRule="exact" w:line="312" w:before="0" w:after="120"/>
        <w:jc w:val="both"/>
        <w:rPr/>
      </w:pPr>
      <w:r>
        <w:rPr>
          <w:rFonts w:eastAsia="Times New Roman" w:cs="Times New Roman"/>
          <w:sz w:val="24"/>
          <w:szCs w:val="24"/>
        </w:rPr>
        <w:t xml:space="preserve">A formal term ⌜τ⌝ is called </w:t>
      </w:r>
      <w:r>
        <w:rPr>
          <w:rFonts w:eastAsia="Times New Roman" w:cs="Times New Roman"/>
          <w:b/>
          <w:bCs/>
          <w:sz w:val="24"/>
          <w:szCs w:val="24"/>
        </w:rPr>
        <w:t>operationally realisable</w:t>
      </w:r>
      <w:r>
        <w:rPr>
          <w:rFonts w:eastAsia="Times New Roman" w:cs="Times New Roman"/>
          <w:sz w:val="24"/>
          <w:szCs w:val="24"/>
        </w:rPr>
        <w:t xml:space="preserve"> if in the ontological register there exists an operational set A such that the description τ corresponds to the functionality A.</w:t>
      </w:r>
    </w:p>
    <w:p>
      <w:pPr>
        <w:pStyle w:val="Normal"/>
        <w:spacing w:lineRule="exact" w:line="312" w:before="0" w:after="120"/>
        <w:jc w:val="both"/>
        <w:rPr/>
      </w:pPr>
      <w:r>
        <w:rPr>
          <w:rFonts w:eastAsia="Times New Roman" w:cs="Times New Roman"/>
          <w:sz w:val="24"/>
          <w:szCs w:val="24"/>
        </w:rPr>
        <w:t>Equivalently: ⌜τ⌝ is operationally realisable if τ (without the formal-register marker) is an admissible description in VR-Sets satisfying the closure principle.</w:t>
      </w:r>
    </w:p>
    <w:p>
      <w:pPr>
        <w:pStyle w:val="Heading3"/>
        <w:spacing w:before="220" w:after="120"/>
        <w:jc w:val="left"/>
        <w:rPr/>
      </w:pPr>
      <w:r>
        <w:rPr>
          <w:rFonts w:eastAsia="Times New Roman" w:cs="Times New Roman" w:ascii="Times New Roman" w:hAnsi="Times New Roman"/>
          <w:b/>
          <w:bCs/>
          <w:sz w:val="25"/>
          <w:szCs w:val="25"/>
        </w:rPr>
        <w:t>Examples of realisable formal terms</w:t>
      </w:r>
    </w:p>
    <w:p>
      <w:pPr>
        <w:pStyle w:val="Normal"/>
        <w:spacing w:lineRule="exact" w:line="312" w:before="0" w:after="120"/>
        <w:jc w:val="both"/>
        <w:rPr/>
      </w:pPr>
      <w:r>
        <w:rPr>
          <w:rFonts w:eastAsia="Times New Roman" w:cs="Times New Roman"/>
          <w:sz w:val="24"/>
          <w:szCs w:val="24"/>
        </w:rPr>
        <w:t>⌜∅⌝, ⌜{∅}⌝, ⌜ω⌝, ⌜℘_VR(ω)⌝, ⌜ℝ_VR⌝ — all of these are realisable. Each corresponds to an operational set of VR-Sets.</w:t>
      </w:r>
    </w:p>
    <w:p>
      <w:pPr>
        <w:pStyle w:val="Normal"/>
        <w:spacing w:lineRule="exact" w:line="312" w:before="0" w:after="120"/>
        <w:jc w:val="both"/>
        <w:rPr/>
      </w:pPr>
      <w:r>
        <w:rPr>
          <w:rFonts w:eastAsia="Times New Roman" w:cs="Times New Roman"/>
          <w:sz w:val="24"/>
          <w:szCs w:val="24"/>
        </w:rPr>
        <w:t>Any description of a computable functionality is an operationally realisable formal term.</w:t>
      </w:r>
    </w:p>
    <w:p>
      <w:pPr>
        <w:pStyle w:val="Heading3"/>
        <w:spacing w:before="220" w:after="120"/>
        <w:jc w:val="left"/>
        <w:rPr/>
      </w:pPr>
      <w:r>
        <w:rPr>
          <w:rFonts w:eastAsia="Times New Roman" w:cs="Times New Roman" w:ascii="Times New Roman" w:hAnsi="Times New Roman"/>
          <w:b/>
          <w:bCs/>
          <w:sz w:val="25"/>
          <w:szCs w:val="25"/>
        </w:rPr>
        <w:t>Examples of non-realisable formal terms</w:t>
      </w:r>
    </w:p>
    <w:p>
      <w:pPr>
        <w:pStyle w:val="Normal"/>
        <w:spacing w:lineRule="exact" w:line="312" w:before="0" w:after="120"/>
        <w:jc w:val="both"/>
        <w:rPr/>
      </w:pPr>
      <w:r>
        <w:rPr>
          <w:rFonts w:eastAsia="Times New Roman" w:cs="Times New Roman"/>
          <w:sz w:val="24"/>
          <w:szCs w:val="24"/>
        </w:rPr>
        <w:t>⌜{x : x ∉ x}⌝ — the Russell term. Not realisable (the description is contradictory).</w:t>
      </w:r>
    </w:p>
    <w:p>
      <w:pPr>
        <w:pStyle w:val="Normal"/>
        <w:spacing w:lineRule="exact" w:line="312" w:before="0" w:after="120"/>
        <w:jc w:val="both"/>
        <w:rPr/>
      </w:pPr>
      <w:r>
        <w:rPr>
          <w:rFonts w:eastAsia="Times New Roman" w:cs="Times New Roman"/>
          <w:sz w:val="24"/>
          <w:szCs w:val="24"/>
        </w:rPr>
        <w:t>⌜ℝ⌝ (classical) — not realisable (uncountable, not operationally describable).</w:t>
      </w:r>
    </w:p>
    <w:p>
      <w:pPr>
        <w:pStyle w:val="Normal"/>
        <w:spacing w:lineRule="exact" w:line="312" w:before="0" w:after="120"/>
        <w:jc w:val="both"/>
        <w:rPr/>
      </w:pPr>
      <w:r>
        <w:rPr>
          <w:rFonts w:eastAsia="Times New Roman" w:cs="Times New Roman"/>
          <w:sz w:val="24"/>
          <w:szCs w:val="24"/>
        </w:rPr>
        <w:t>⌜the Vitali set⌝ — not realisable (requires choice over an uncountable family).</w:t>
      </w:r>
    </w:p>
    <w:p>
      <w:pPr>
        <w:pStyle w:val="Normal"/>
        <w:spacing w:lineRule="exact" w:line="312" w:before="0" w:after="120"/>
        <w:jc w:val="both"/>
        <w:rPr/>
      </w:pPr>
      <w:r>
        <w:rPr>
          <w:rFonts w:eastAsia="Times New Roman" w:cs="Times New Roman"/>
          <w:sz w:val="24"/>
          <w:szCs w:val="24"/>
        </w:rPr>
        <w:t>⌜dragon⌝ — not realisable (no operational action corresponds to the description).</w:t>
      </w:r>
    </w:p>
    <w:p>
      <w:pPr>
        <w:pStyle w:val="Heading3"/>
        <w:spacing w:before="220" w:after="120"/>
        <w:jc w:val="left"/>
        <w:rPr/>
      </w:pPr>
      <w:r>
        <w:rPr>
          <w:rFonts w:eastAsia="Times New Roman" w:cs="Times New Roman" w:ascii="Times New Roman" w:hAnsi="Times New Roman"/>
          <w:b/>
          <w:bCs/>
          <w:sz w:val="25"/>
          <w:szCs w:val="25"/>
        </w:rPr>
        <w:t>Remark</w:t>
      </w:r>
    </w:p>
    <w:p>
      <w:pPr>
        <w:pStyle w:val="Normal"/>
        <w:spacing w:lineRule="exact" w:line="312" w:before="0" w:after="120"/>
        <w:jc w:val="both"/>
        <w:rPr/>
      </w:pPr>
      <w:r>
        <w:rPr>
          <w:rFonts w:eastAsia="Times New Roman" w:cs="Times New Roman"/>
          <w:sz w:val="24"/>
          <w:szCs w:val="24"/>
        </w:rPr>
        <w:t>The distinction «realisable / non-realisable» is a property of the formal term as a pair (description, register). It only tells whether the formal term has an ontological correlate. The formal term itself does not become «better» or «worse» from the presence or absence of realisation; in the formal register all terms are equal.</w:t>
      </w:r>
    </w:p>
    <w:p>
      <w:pPr>
        <w:pStyle w:val="Normal"/>
        <w:spacing w:lineRule="exact" w:line="312" w:before="0" w:after="120"/>
        <w:jc w:val="both"/>
        <w:rPr/>
      </w:pPr>
      <w:r>
        <w:rPr>
          <w:rFonts w:eastAsia="Times New Roman" w:cs="Times New Roman"/>
          <w:sz w:val="24"/>
          <w:szCs w:val="24"/>
        </w:rPr>
        <w:t xml:space="preserve">The distinction matters only when we wish to </w:t>
      </w:r>
      <w:r>
        <w:rPr>
          <w:rFonts w:eastAsia="Times New Roman" w:cs="Times New Roman"/>
          <w:b/>
          <w:bCs/>
          <w:sz w:val="24"/>
          <w:szCs w:val="24"/>
        </w:rPr>
        <w:t>translate</w:t>
      </w:r>
      <w:r>
        <w:rPr>
          <w:rFonts w:eastAsia="Times New Roman" w:cs="Times New Roman"/>
          <w:sz w:val="24"/>
          <w:szCs w:val="24"/>
        </w:rPr>
        <w:t xml:space="preserve"> results of the formal register into the ontological — this is the subject of Part IV.</w:t>
      </w:r>
    </w:p>
    <w:p>
      <w:pPr>
        <w:pStyle w:val="Heading1"/>
        <w:spacing w:before="360" w:after="200"/>
        <w:jc w:val="left"/>
        <w:rPr/>
      </w:pPr>
      <w:r>
        <w:rPr>
          <w:rFonts w:eastAsia="Times New Roman" w:cs="Times New Roman" w:ascii="Times New Roman" w:hAnsi="Times New Roman"/>
          <w:b/>
          <w:bCs/>
          <w:sz w:val="32"/>
          <w:szCs w:val="32"/>
        </w:rPr>
        <w:t>II.8. Connection with proof theory</w:t>
      </w:r>
    </w:p>
    <w:p>
      <w:pPr>
        <w:pStyle w:val="Normal"/>
        <w:spacing w:lineRule="exact" w:line="312" w:before="0" w:after="120"/>
        <w:jc w:val="both"/>
        <w:rPr/>
      </w:pPr>
      <w:r>
        <w:rPr>
          <w:rFonts w:eastAsia="Times New Roman" w:cs="Times New Roman"/>
          <w:sz w:val="24"/>
          <w:szCs w:val="24"/>
        </w:rPr>
        <w:t>The two-register system of VR-Forms structurally resembles several constructions known in logic.</w:t>
      </w:r>
    </w:p>
    <w:p>
      <w:pPr>
        <w:pStyle w:val="Normal"/>
        <w:spacing w:lineRule="exact" w:line="312" w:before="0" w:after="120"/>
        <w:jc w:val="both"/>
        <w:rPr/>
      </w:pPr>
      <w:r>
        <w:rPr>
          <w:rFonts w:eastAsia="Times New Roman" w:cs="Times New Roman"/>
          <w:b/>
          <w:bCs/>
          <w:sz w:val="24"/>
          <w:szCs w:val="24"/>
        </w:rPr>
        <w:t>Two-sorted logic.</w:t>
      </w:r>
      <w:r>
        <w:rPr>
          <w:rFonts w:eastAsia="Times New Roman" w:cs="Times New Roman"/>
          <w:sz w:val="24"/>
          <w:szCs w:val="24"/>
        </w:rPr>
        <w:t xml:space="preserve"> A standard extension of first-order logic in which variables are divided into sorts. VR-Forms is formally a two-sorted system, with sorts «operational set» and «formal term». However, the sorts in VR-Forms are not symmetric: the formal sort </w:t>
      </w:r>
      <w:r>
        <w:rPr>
          <w:rFonts w:eastAsia="Times New Roman" w:cs="Times New Roman"/>
          <w:b/>
          <w:bCs/>
          <w:sz w:val="24"/>
          <w:szCs w:val="24"/>
        </w:rPr>
        <w:t>includes</w:t>
      </w:r>
      <w:r>
        <w:rPr>
          <w:rFonts w:eastAsia="Times New Roman" w:cs="Times New Roman"/>
          <w:sz w:val="24"/>
          <w:szCs w:val="24"/>
        </w:rPr>
        <w:t xml:space="preserve"> the operational (every operational set has a formal correlate).</w:t>
      </w:r>
    </w:p>
    <w:p>
      <w:pPr>
        <w:pStyle w:val="Normal"/>
        <w:spacing w:lineRule="exact" w:line="312" w:before="0" w:after="120"/>
        <w:jc w:val="both"/>
        <w:rPr/>
      </w:pPr>
      <w:r>
        <w:rPr>
          <w:rFonts w:eastAsia="Times New Roman" w:cs="Times New Roman"/>
          <w:b/>
          <w:bCs/>
          <w:sz w:val="24"/>
          <w:szCs w:val="24"/>
        </w:rPr>
        <w:t>Conservative extensions.</w:t>
      </w:r>
      <w:r>
        <w:rPr>
          <w:rFonts w:eastAsia="Times New Roman" w:cs="Times New Roman"/>
          <w:sz w:val="24"/>
          <w:szCs w:val="24"/>
        </w:rPr>
        <w:t xml:space="preserve"> An extension of a theory is called conservative if no new statements about old objects are provable in it. Part III will show: VR-Forms is conservative over VR-Sets in the ontological register. The formal register does not allow new statements about operational sets to be proved; it only provides a language for talking about the non-operational.</w:t>
      </w:r>
    </w:p>
    <w:p>
      <w:pPr>
        <w:pStyle w:val="Normal"/>
        <w:spacing w:lineRule="exact" w:line="312" w:before="0" w:after="120"/>
        <w:jc w:val="both"/>
        <w:rPr/>
      </w:pPr>
      <w:r>
        <w:rPr>
          <w:rFonts w:eastAsia="Times New Roman" w:cs="Times New Roman"/>
          <w:b/>
          <w:bCs/>
          <w:sz w:val="24"/>
          <w:szCs w:val="24"/>
        </w:rPr>
        <w:t>Realisability (Kleene, Kreisel).</w:t>
      </w:r>
      <w:r>
        <w:rPr>
          <w:rFonts w:eastAsia="Times New Roman" w:cs="Times New Roman"/>
          <w:sz w:val="24"/>
          <w:szCs w:val="24"/>
        </w:rPr>
        <w:t xml:space="preserve"> A notion linking constructive mathematics to classical: a formula is considered «realisable» if it has a constructive witness. The notion of operational realisability in §II.7 is an analogue of realisability specialised to the VR-ontology.</w:t>
      </w:r>
    </w:p>
    <w:p>
      <w:pPr>
        <w:pStyle w:val="Normal"/>
        <w:spacing w:lineRule="exact" w:line="312" w:before="0" w:after="120"/>
        <w:jc w:val="both"/>
        <w:rPr/>
      </w:pPr>
      <w:r>
        <w:rPr>
          <w:rFonts w:eastAsia="Times New Roman" w:cs="Times New Roman"/>
          <w:b/>
          <w:bCs/>
          <w:sz w:val="24"/>
          <w:szCs w:val="24"/>
        </w:rPr>
        <w:t>Internal set theory (Nelson).</w:t>
      </w:r>
      <w:r>
        <w:rPr>
          <w:rFonts w:eastAsia="Times New Roman" w:cs="Times New Roman"/>
          <w:sz w:val="24"/>
          <w:szCs w:val="24"/>
        </w:rPr>
        <w:t xml:space="preserve"> An extension of ZFC separating standard and nonstandard objects. Structurally similar, but the motivation is opposite: IST introduces the nonstandard as a tool for proofs about the standard. VR-Forms introduces the formal as a way to speak about the non-existent without claiming proofs.</w:t>
      </w:r>
    </w:p>
    <w:p>
      <w:pPr>
        <w:pStyle w:val="Normal"/>
        <w:spacing w:lineRule="exact" w:line="312" w:before="0" w:after="120"/>
        <w:jc w:val="both"/>
        <w:rPr/>
      </w:pPr>
      <w:r>
        <w:rPr>
          <w:rFonts w:eastAsia="Times New Roman" w:cs="Times New Roman"/>
          <w:sz w:val="24"/>
          <w:szCs w:val="24"/>
        </w:rPr>
        <w:t>A detailed comparison with these systems — Part VII.</w:t>
      </w:r>
    </w:p>
    <w:p>
      <w:pPr>
        <w:pStyle w:val="Heading1"/>
        <w:spacing w:before="360" w:after="200"/>
        <w:jc w:val="left"/>
        <w:rPr/>
      </w:pPr>
      <w:r>
        <w:rPr>
          <w:rFonts w:eastAsia="Times New Roman" w:cs="Times New Roman" w:ascii="Times New Roman" w:hAnsi="Times New Roman"/>
          <w:b/>
          <w:bCs/>
          <w:sz w:val="32"/>
          <w:szCs w:val="32"/>
        </w:rPr>
        <w:t>II.9. Summary of Part II</w:t>
      </w:r>
    </w:p>
    <w:p>
      <w:pPr>
        <w:pStyle w:val="Normal"/>
        <w:spacing w:lineRule="exact" w:line="312" w:before="0" w:after="120"/>
        <w:jc w:val="both"/>
        <w:rPr/>
      </w:pPr>
      <w:r>
        <w:rPr>
          <w:rFonts w:eastAsia="Times New Roman" w:cs="Times New Roman"/>
          <w:sz w:val="24"/>
          <w:szCs w:val="24"/>
        </w:rPr>
        <w:t>Established:</w:t>
      </w:r>
    </w:p>
    <w:p>
      <w:pPr>
        <w:pStyle w:val="Normal"/>
        <w:spacing w:lineRule="exact" w:line="312" w:before="0" w:after="120"/>
        <w:jc w:val="both"/>
        <w:rPr/>
      </w:pPr>
      <w:r>
        <w:rPr>
          <w:rFonts w:eastAsia="Times New Roman" w:cs="Times New Roman"/>
          <w:sz w:val="24"/>
          <w:szCs w:val="24"/>
        </w:rPr>
        <w:t>(1) Alphabet and syntax of VR-Forms coincide with VR-Sets, with the addition of the separator ⌜·⌝ for indicating the register (§II.1, §II.2).</w:t>
      </w:r>
    </w:p>
    <w:p>
      <w:pPr>
        <w:pStyle w:val="Normal"/>
        <w:spacing w:lineRule="exact" w:line="312" w:before="0" w:after="120"/>
        <w:jc w:val="both"/>
        <w:rPr/>
      </w:pPr>
      <w:r>
        <w:rPr>
          <w:rFonts w:eastAsia="Times New Roman" w:cs="Times New Roman"/>
          <w:sz w:val="24"/>
          <w:szCs w:val="24"/>
        </w:rPr>
        <w:t>(2) A formal term is a pair (syntactic record, formal register); notation ⌜τ⌝ (Definition II.2, §II.3).</w:t>
      </w:r>
    </w:p>
    <w:p>
      <w:pPr>
        <w:pStyle w:val="Normal"/>
        <w:spacing w:lineRule="exact" w:line="312" w:before="0" w:after="120"/>
        <w:jc w:val="both"/>
        <w:rPr/>
      </w:pPr>
      <w:r>
        <w:rPr>
          <w:rFonts w:eastAsia="Times New Roman" w:cs="Times New Roman"/>
          <w:sz w:val="24"/>
          <w:szCs w:val="24"/>
        </w:rPr>
        <w:t>(3) The principle of forms: every syntactically correct record is a formal term. Unconditional, in contrast with the conditional closure principle (§II.4).</w:t>
      </w:r>
    </w:p>
    <w:p>
      <w:pPr>
        <w:pStyle w:val="Normal"/>
        <w:spacing w:lineRule="exact" w:line="312" w:before="0" w:after="120"/>
        <w:jc w:val="both"/>
        <w:rPr/>
      </w:pPr>
      <w:r>
        <w:rPr>
          <w:rFonts w:eastAsia="Times New Roman" w:cs="Times New Roman"/>
          <w:sz w:val="24"/>
          <w:szCs w:val="24"/>
        </w:rPr>
        <w:t>(4) Logic and operations are classical, applied to formal terms in the usual way (§II.5).</w:t>
      </w:r>
    </w:p>
    <w:p>
      <w:pPr>
        <w:pStyle w:val="Normal"/>
        <w:spacing w:lineRule="exact" w:line="312" w:before="0" w:after="120"/>
        <w:jc w:val="both"/>
        <w:rPr/>
      </w:pPr>
      <w:r>
        <w:rPr>
          <w:rFonts w:eastAsia="Times New Roman" w:cs="Times New Roman"/>
          <w:sz w:val="24"/>
          <w:szCs w:val="24"/>
        </w:rPr>
        <w:t>(5) Systematic comparison of formal term and operational set (§II.6).</w:t>
      </w:r>
    </w:p>
    <w:p>
      <w:pPr>
        <w:pStyle w:val="Normal"/>
        <w:spacing w:lineRule="exact" w:line="312" w:before="0" w:after="120"/>
        <w:jc w:val="both"/>
        <w:rPr/>
      </w:pPr>
      <w:r>
        <w:rPr>
          <w:rFonts w:eastAsia="Times New Roman" w:cs="Times New Roman"/>
          <w:sz w:val="24"/>
          <w:szCs w:val="24"/>
        </w:rPr>
        <w:t>(6) The notion of operationally realisable formal term (Definition II.3, §II.7).</w:t>
      </w:r>
    </w:p>
    <w:p>
      <w:pPr>
        <w:pStyle w:val="Normal"/>
        <w:spacing w:lineRule="exact" w:line="312" w:before="0" w:after="120"/>
        <w:jc w:val="both"/>
        <w:rPr/>
      </w:pPr>
      <w:r>
        <w:rPr>
          <w:rFonts w:eastAsia="Times New Roman" w:cs="Times New Roman"/>
          <w:sz w:val="24"/>
          <w:szCs w:val="24"/>
        </w:rPr>
        <w:t>(7) Connections with two-sorted logic, conservative extensions, realisability, IST (§II.8).</w:t>
      </w:r>
    </w:p>
    <w:p>
      <w:pPr>
        <w:pStyle w:val="Normal"/>
        <w:spacing w:lineRule="exact" w:line="312" w:before="0" w:after="120"/>
        <w:jc w:val="both"/>
        <w:rPr/>
      </w:pPr>
      <w:r>
        <w:rPr>
          <w:rFonts w:eastAsia="Times New Roman" w:cs="Times New Roman"/>
          <w:b/>
          <w:bCs/>
          <w:sz w:val="24"/>
          <w:szCs w:val="24"/>
        </w:rPr>
        <w:t>What follows.</w:t>
      </w:r>
      <w:r>
        <w:rPr>
          <w:rFonts w:eastAsia="Times New Roman" w:cs="Times New Roman"/>
          <w:sz w:val="24"/>
          <w:szCs w:val="24"/>
        </w:rPr>
        <w:t xml:space="preserve"> Part III proves consistency of the extension: VR-Forms is conservative over VR-Sets in the ontological register. This theorem secures the safety of work in the formal register — no new ontological commitments are generated.</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2851</Words>
  <Characters>15339</Characters>
  <CharactersWithSpaces>18116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2026-05-19T10:08:10Z</dcterms:created>
  <dc:creator>Vitaly Reznik</dc:creator>
  <dc:description>Foundations</dc:description>
  <dc:language>en-US</dc:language>
  <cp:lastModifiedBy/>
  <dcterms:modified xsi:type="dcterms:W3CDTF">2026-05-19T23:14:32Z</dcterms:modified>
  <cp:revision>2</cp:revision>
  <dc:subject/>
  <dc:title>VR-Sets Part I (EN)</dc:title>
</cp:coreProperties>
</file>