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VR-Forms. Препринт.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Часть IV. Транзиты</w:t>
      </w:r>
    </w:p>
    <w:p>
      <w:pPr>
        <w:pStyle w:val="Normal"/>
        <w:spacing w:before="0" w:after="80"/>
        <w:jc w:val="center"/>
        <w:rPr/>
      </w:pPr>
      <w:r>
        <w:rPr>
          <w:rFonts w:eastAsia="Times New Roman" w:cs="Times New Roman"/>
          <w:i/>
          <w:iCs/>
          <w:sz w:val="28"/>
          <w:szCs w:val="28"/>
        </w:rPr>
        <w:t>Виталий Резник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sz w:val="24"/>
          <w:szCs w:val="24"/>
        </w:rPr>
        <w:t>2026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IV.0. Введение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Часть III установила консервативность VR-Forms над VR-Sets. Это негативный результат: формальный регистр </w:t>
      </w:r>
      <w:r>
        <w:rPr>
          <w:rFonts w:eastAsia="Times New Roman" w:cs="Times New Roman"/>
          <w:b/>
          <w:bCs/>
          <w:sz w:val="24"/>
          <w:szCs w:val="24"/>
        </w:rPr>
        <w:t>не порождает</w:t>
      </w:r>
      <w:r>
        <w:rPr>
          <w:rFonts w:eastAsia="Times New Roman" w:cs="Times New Roman"/>
          <w:sz w:val="24"/>
          <w:szCs w:val="24"/>
        </w:rPr>
        <w:t xml:space="preserve"> новых онтологических утверждений. Часть IV даёт позитивное содержание: формальный регистр </w:t>
      </w:r>
      <w:r>
        <w:rPr>
          <w:rFonts w:eastAsia="Times New Roman" w:cs="Times New Roman"/>
          <w:b/>
          <w:bCs/>
          <w:sz w:val="24"/>
          <w:szCs w:val="24"/>
        </w:rPr>
        <w:t>помогает</w:t>
      </w:r>
      <w:r>
        <w:rPr>
          <w:rFonts w:eastAsia="Times New Roman" w:cs="Times New Roman"/>
          <w:sz w:val="24"/>
          <w:szCs w:val="24"/>
        </w:rPr>
        <w:t xml:space="preserve"> рассуждать об операциональных множествах, даже не добавляя новых теорем.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Помощь состоит в следующем. Многие классические доказательства используют несчётные посредники: классическое ℝ, σ-алгебры, мера Лебега, аксиома выбора для несчётных семейств. Сами эти посредники не операциональны. Но если доказательство, использующее их, заканчивается онтологическим утверждением, то — по консервативности — это утверждение доказуемо и без посредников. Часть IV формулирует </w:t>
      </w:r>
      <w:r>
        <w:rPr>
          <w:rFonts w:eastAsia="Times New Roman" w:cs="Times New Roman"/>
          <w:b/>
          <w:bCs/>
          <w:sz w:val="24"/>
          <w:szCs w:val="24"/>
        </w:rPr>
        <w:t>транзит</w:t>
      </w:r>
      <w:r>
        <w:rPr>
          <w:rFonts w:eastAsia="Times New Roman" w:cs="Times New Roman"/>
          <w:sz w:val="24"/>
          <w:szCs w:val="24"/>
        </w:rPr>
        <w:t>: правило, по которому формальное доказательство онтологического утверждения признаётся доказательством в VR-Sets.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Содержание: понятие транзита (§IV.1); транзитное правило и его обоснование (§IV.2); понятие свидетеля (§IV.3); безопасные и небезопасные транзиты (§IV.4); примеры (§IV.5); итог (§IV.6).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IV.1. Понятие транзита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Транзит есть переход из формального регистра в онтологический. Точнее: использование формальных термов как промежуточных средств в доказательстве, итог которого — онтологическое утверждение.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Определение IV.1 (транзит)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Транзитом</w:t>
      </w:r>
      <w:r>
        <w:rPr>
          <w:rFonts w:eastAsia="Times New Roman" w:cs="Times New Roman"/>
          <w:sz w:val="24"/>
          <w:szCs w:val="24"/>
        </w:rPr>
        <w:t xml:space="preserve"> называется вывод в T₁, в котором: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(а) итоговая формула φ онтологическая (φ ∈ L₀);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(б) в промежуточных шагах вывода используются формальные термы (ненулевое число шагов содержит знак ⌜·⌝).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Транзит, таким образом, есть вывод, который </w:t>
      </w:r>
      <w:r>
        <w:rPr>
          <w:rFonts w:eastAsia="Times New Roman" w:cs="Times New Roman"/>
          <w:b/>
          <w:bCs/>
          <w:sz w:val="24"/>
          <w:szCs w:val="24"/>
        </w:rPr>
        <w:t>проходит через</w:t>
      </w:r>
      <w:r>
        <w:rPr>
          <w:rFonts w:eastAsia="Times New Roman" w:cs="Times New Roman"/>
          <w:sz w:val="24"/>
          <w:szCs w:val="24"/>
        </w:rPr>
        <w:t xml:space="preserve"> формальный регистр на пути к онтологическому результату.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Что обещает консервативность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 Теореме III.1, если такой вывод существует в T₁, то существует и вывод φ в T₀ (без формальных термов). Иначе говоря, всякий транзит </w:t>
      </w:r>
      <w:r>
        <w:rPr>
          <w:rFonts w:eastAsia="Times New Roman" w:cs="Times New Roman"/>
          <w:b/>
          <w:bCs/>
          <w:sz w:val="24"/>
          <w:szCs w:val="24"/>
        </w:rPr>
        <w:t>может быть переписан</w:t>
      </w:r>
      <w:r>
        <w:rPr>
          <w:rFonts w:eastAsia="Times New Roman" w:cs="Times New Roman"/>
          <w:sz w:val="24"/>
          <w:szCs w:val="24"/>
        </w:rPr>
        <w:t xml:space="preserve"> как онтологическое доказательство.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Однако переписывание может потребовать существенной работы. На практике формальный вывод бывает короче и яснее, чем эквивалентный онтологический. Транзит — это способ </w:t>
      </w:r>
      <w:r>
        <w:rPr>
          <w:rFonts w:eastAsia="Times New Roman" w:cs="Times New Roman"/>
          <w:b/>
          <w:bCs/>
          <w:sz w:val="24"/>
          <w:szCs w:val="24"/>
        </w:rPr>
        <w:t>использовать</w:t>
      </w:r>
      <w:r>
        <w:rPr>
          <w:rFonts w:eastAsia="Times New Roman" w:cs="Times New Roman"/>
          <w:sz w:val="24"/>
          <w:szCs w:val="24"/>
        </w:rPr>
        <w:t xml:space="preserve"> формальный регистр для облегчения работы, зная заранее, что результат — онтологический.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IV.2. Транзитное правило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Формализуем, как именно использовать транзит.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Транзитное правило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Если в T₁ построен вывод D, завершающийся онтологической формулой φ, то φ принимается как доказанная в T₀.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Обоснование.</w:t>
      </w:r>
      <w:r>
        <w:rPr>
          <w:rFonts w:eastAsia="Times New Roman" w:cs="Times New Roman"/>
          <w:sz w:val="24"/>
          <w:szCs w:val="24"/>
        </w:rPr>
        <w:t xml:space="preserve"> По Теореме III.1. Существование вывода в T₁ онтологической формулы эквивалентно существованию вывода в T₀.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Транзитное правило, таким образом, не есть новое правило вывода. Это </w:t>
      </w:r>
      <w:r>
        <w:rPr>
          <w:rFonts w:eastAsia="Times New Roman" w:cs="Times New Roman"/>
          <w:b/>
          <w:bCs/>
          <w:sz w:val="24"/>
          <w:szCs w:val="24"/>
        </w:rPr>
        <w:t>методологическое разрешение</w:t>
      </w:r>
      <w:r>
        <w:rPr>
          <w:rFonts w:eastAsia="Times New Roman" w:cs="Times New Roman"/>
          <w:sz w:val="24"/>
          <w:szCs w:val="24"/>
        </w:rPr>
        <w:t>: можно работать в формальном регистре, и итог автоматически принадлежит онтологическому, если он сам онтологичен.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Что транзит не делает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Транзит не превращает формальные термы в онтологические объекты. Расселов терм ⌜R⌝, использованный в транзите, не становится множеством. Он остаётся формальным термом, использованным как промежуточный синтаксический элемент. Лишь итоговая формула, если она онтологическая, переходит в онтологический регистр.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Транзит не позволяет доказать в T₀ ничего, чего нельзя было бы доказать без транзита. Это лишь </w:t>
      </w:r>
      <w:r>
        <w:rPr>
          <w:rFonts w:eastAsia="Times New Roman" w:cs="Times New Roman"/>
          <w:b/>
          <w:bCs/>
          <w:sz w:val="24"/>
          <w:szCs w:val="24"/>
        </w:rPr>
        <w:t>удобный способ</w:t>
      </w:r>
      <w:r>
        <w:rPr>
          <w:rFonts w:eastAsia="Times New Roman" w:cs="Times New Roman"/>
          <w:sz w:val="24"/>
          <w:szCs w:val="24"/>
        </w:rPr>
        <w:t xml:space="preserve"> провести доказательство. Никакой новой силы транзит не даёт.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Транзит не «оправдывает» формальные термы. То, что некоторый формальный терм используется в транзите, не означает, что он операционально реализуем (см. §II.7). Многие формальные термы фигурируют в транзитах, оставаясь нереализуемыми. Реализуемость — отдельный вопрос; транзит — синтаксическая процедура.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IV.3. Свидетель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 транзитом связано понятие </w:t>
      </w:r>
      <w:r>
        <w:rPr>
          <w:rFonts w:eastAsia="Times New Roman" w:cs="Times New Roman"/>
          <w:b/>
          <w:bCs/>
          <w:sz w:val="24"/>
          <w:szCs w:val="24"/>
        </w:rPr>
        <w:t>свидетеля</w:t>
      </w:r>
      <w:r>
        <w:rPr>
          <w:rFonts w:eastAsia="Times New Roman" w:cs="Times New Roman"/>
          <w:sz w:val="24"/>
          <w:szCs w:val="24"/>
        </w:rPr>
        <w:t xml:space="preserve"> — операционального объекта, существование которого доказывается транзитом.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Определение IV.2 (свидетель)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Пусть формула φ имеет вид ∃x ψ(x), где ψ онтологическая. </w:t>
      </w:r>
      <w:r>
        <w:rPr>
          <w:rFonts w:eastAsia="Times New Roman" w:cs="Times New Roman"/>
          <w:b/>
          <w:bCs/>
          <w:sz w:val="24"/>
          <w:szCs w:val="24"/>
        </w:rPr>
        <w:t>Свидетелем</w:t>
      </w:r>
      <w:r>
        <w:rPr>
          <w:rFonts w:eastAsia="Times New Roman" w:cs="Times New Roman"/>
          <w:sz w:val="24"/>
          <w:szCs w:val="24"/>
        </w:rPr>
        <w:t xml:space="preserve"> φ называется операциональное множество A такое, что ψ(A) истинно в T₀.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Транзит может доказать ∃x ψ(x) — то есть существование свидетеля — не предъявляя конкретного A. Это типичная ситуация неконструктивных доказательств в классической математике.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Извлечение свидетеля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Если транзит даёт ∃x ψ(x), то по консервативности в T₀ существует вывод ∃x ψ(x). Однако этот вывод может не быть конструктивным: он устанавливает существование, не предъявляя x.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Существование </w:t>
      </w:r>
      <w:r>
        <w:rPr>
          <w:rFonts w:eastAsia="Times New Roman" w:cs="Times New Roman"/>
          <w:b/>
          <w:bCs/>
          <w:sz w:val="24"/>
          <w:szCs w:val="24"/>
        </w:rPr>
        <w:t>извлечения свидетеля</w:t>
      </w:r>
      <w:r>
        <w:rPr>
          <w:rFonts w:eastAsia="Times New Roman" w:cs="Times New Roman"/>
          <w:sz w:val="24"/>
          <w:szCs w:val="24"/>
        </w:rPr>
        <w:t xml:space="preserve"> — отдельный вопрос. Для конструктивных доказательств существование влечёт построение; для классических — не обязательно. VR-Forms наследует это различие: транзит даёт онтологическое утверждение, но не всегда даёт операциональное построение.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Замечание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Это место, где видна граница между двумя возможными ролями VR-Forms.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Слабая роль</w:t>
      </w:r>
      <w:r>
        <w:rPr>
          <w:rFonts w:eastAsia="Times New Roman" w:cs="Times New Roman"/>
          <w:sz w:val="24"/>
          <w:szCs w:val="24"/>
        </w:rPr>
        <w:t xml:space="preserve"> (доказательство существования): транзит используется, чтобы установить, что операциональный объект с данным свойством существует. Сам объект может остаться неуказанным.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Сильная роль</w:t>
      </w:r>
      <w:r>
        <w:rPr>
          <w:rFonts w:eastAsia="Times New Roman" w:cs="Times New Roman"/>
          <w:sz w:val="24"/>
          <w:szCs w:val="24"/>
        </w:rPr>
        <w:t xml:space="preserve"> (построение): транзит используется как эвристика — формальное рассуждение подсказывает, как именно построить операциональный объект. Само построение затем проверяется в онтологическом регистре.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Обе роли допустимы. В практике сильная роль предпочтительнее, поскольку даёт явный операциональный объект, не оставляя его «известным только формально».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IV.4. Безопасные и небезопасные транзиты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Все транзиты безопасны в смысле непротиворечивости (Часть III). Однако с практической точки зрения различимы </w:t>
      </w:r>
      <w:r>
        <w:rPr>
          <w:rFonts w:eastAsia="Times New Roman" w:cs="Times New Roman"/>
          <w:b/>
          <w:bCs/>
          <w:sz w:val="24"/>
          <w:szCs w:val="24"/>
        </w:rPr>
        <w:t>прямые</w:t>
      </w:r>
      <w:r>
        <w:rPr>
          <w:rFonts w:eastAsia="Times New Roman" w:cs="Times New Roman"/>
          <w:sz w:val="24"/>
          <w:szCs w:val="24"/>
        </w:rPr>
        <w:t xml:space="preserve"> и </w:t>
      </w:r>
      <w:r>
        <w:rPr>
          <w:rFonts w:eastAsia="Times New Roman" w:cs="Times New Roman"/>
          <w:b/>
          <w:bCs/>
          <w:sz w:val="24"/>
          <w:szCs w:val="24"/>
        </w:rPr>
        <w:t>проблематичные</w:t>
      </w:r>
      <w:r>
        <w:rPr>
          <w:rFonts w:eastAsia="Times New Roman" w:cs="Times New Roman"/>
          <w:sz w:val="24"/>
          <w:szCs w:val="24"/>
        </w:rPr>
        <w:t xml:space="preserve"> транзиты.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Прямые транзиты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Транзит называется </w:t>
      </w:r>
      <w:r>
        <w:rPr>
          <w:rFonts w:eastAsia="Times New Roman" w:cs="Times New Roman"/>
          <w:b/>
          <w:bCs/>
          <w:sz w:val="24"/>
          <w:szCs w:val="24"/>
        </w:rPr>
        <w:t>прямым</w:t>
      </w:r>
      <w:r>
        <w:rPr>
          <w:rFonts w:eastAsia="Times New Roman" w:cs="Times New Roman"/>
          <w:sz w:val="24"/>
          <w:szCs w:val="24"/>
        </w:rPr>
        <w:t>, если в нём формальные термы используются как удобные сокращения для онтологических объектов. То есть все промежуточные формальные термы операционально реализуемы (§II.7), и применение формального регистра — лишь синтаксическое удобство.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Прямые транзиты тривиально переписываются в онтологические доказательства. Их использование — стилистическое решение.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Проблематичные транзиты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Транзит называется </w:t>
      </w:r>
      <w:r>
        <w:rPr>
          <w:rFonts w:eastAsia="Times New Roman" w:cs="Times New Roman"/>
          <w:b/>
          <w:bCs/>
          <w:sz w:val="24"/>
          <w:szCs w:val="24"/>
        </w:rPr>
        <w:t>проблематичным</w:t>
      </w:r>
      <w:r>
        <w:rPr>
          <w:rFonts w:eastAsia="Times New Roman" w:cs="Times New Roman"/>
          <w:sz w:val="24"/>
          <w:szCs w:val="24"/>
        </w:rPr>
        <w:t xml:space="preserve">, если в нём существенно используются </w:t>
      </w:r>
      <w:r>
        <w:rPr>
          <w:rFonts w:eastAsia="Times New Roman" w:cs="Times New Roman"/>
          <w:b/>
          <w:bCs/>
          <w:sz w:val="24"/>
          <w:szCs w:val="24"/>
        </w:rPr>
        <w:t>нереализуемые</w:t>
      </w:r>
      <w:r>
        <w:rPr>
          <w:rFonts w:eastAsia="Times New Roman" w:cs="Times New Roman"/>
          <w:sz w:val="24"/>
          <w:szCs w:val="24"/>
        </w:rPr>
        <w:t xml:space="preserve"> формальные термы. То есть промежуточные шаги ссылаются на ⌜ℝ⌝, ⌜℘(ℝ)⌝, ⌜множество Витали⌝, на функции выбора по несчётным семействам, и подобное.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Здесь надо быть внимательнее. Консервативность гарантирует, что итог проблематичного транзита переводим в онтологический регистр — но переписывание может быть громоздким, и иногда требовать существенной операциональной работы.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Принципиальное наблюдение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Проблематичные транзиты — это места, где классическая математика существенно опирается на несчётность. Если результат транзита онтологический (например, утверждение о конкретной вычислимой функции), то по консервативности он доказуем и без несчётных посредников. </w:t>
      </w:r>
      <w:r>
        <w:rPr>
          <w:rFonts w:eastAsia="Times New Roman" w:cs="Times New Roman"/>
          <w:b/>
          <w:bCs/>
          <w:sz w:val="24"/>
          <w:szCs w:val="24"/>
        </w:rPr>
        <w:t>Это и есть программа VR-Audit</w:t>
      </w:r>
      <w:r>
        <w:rPr>
          <w:rFonts w:eastAsia="Times New Roman" w:cs="Times New Roman"/>
          <w:sz w:val="24"/>
          <w:szCs w:val="24"/>
        </w:rPr>
        <w:t xml:space="preserve"> — анализ классических теорем с целью извлечь онтологический остаток.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 рамках Части IV: установлено лишь, что переписывание возможно. </w:t>
      </w:r>
      <w:r>
        <w:rPr>
          <w:rFonts w:eastAsia="Times New Roman" w:cs="Times New Roman"/>
          <w:b/>
          <w:bCs/>
          <w:sz w:val="24"/>
          <w:szCs w:val="24"/>
        </w:rPr>
        <w:t>Как</w:t>
      </w:r>
      <w:r>
        <w:rPr>
          <w:rFonts w:eastAsia="Times New Roman" w:cs="Times New Roman"/>
          <w:sz w:val="24"/>
          <w:szCs w:val="24"/>
        </w:rPr>
        <w:t xml:space="preserve"> его проводить в конкретных случаях — содержание Частей V и далее, а в полном объёме — программы VR-Audit.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IV.5. Примеры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Пример 1: доказательство счётности множества алгебраических чисел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Классическое доказательство: множество многочленов с рациональными коэффициентами счётно (как счётное объединение счётных множеств); каждый многочлен имеет конечное число корней; следовательно, алгебраических чисел счётное число.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Это доказательство уже онтологично: все его шаги касаются операциональных множеств (ℚ, многочлены с рациональными коэффициентами, корни). Никакого транзита не требуется. Результат принадлежит T₀.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Пример 2: доказательство неравенства Бесселя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Неравенство Бесселя в гильбертовом пространстве: для любого ортонормированного семейства {eₙ} и любого x в пространстве, Σ|⟨x, eₙ⟩|² ≤ ‖x‖².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Классическое доказательство использует формулировку «гильбертово пространство», которая в полной классической форме несчётна. Однако само неравенство — утверждение об операциональных объектах, если x и {eₙ} вычислимы. Транзит: используя ⌜гильбертово пространство⌝ как формальный терм в промежуточных шагах, мы получаем онтологический результат — неравенство для конкретных вычислимых x и {eₙ}.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По консервативности это означает, что неравенство Бесселя для вычислимых данных доказуемо в VR-Sets непосредственно. Транзит здесь — удобство, не необходимость.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Пример 3: доказательство, существенно использующее несчётное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Теорема Хана–Банаха в общей классической формулировке: всякий ограниченный линейный функционал, заданный на подпространстве, продолжается на всё пространство с сохранением нормы.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Классическое доказательство использует лемму Цорна, которая опирается на AC для несчётных семейств. Формальный терм ⌜функционал на всём ℝ-пространстве⌝ существенно нереализуем.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Транзит: если итог теоремы есть утверждение о вычислимом расширении вычислимого функционала, то по консервативности результат доказуем в VR-Sets. Но переписывание здесь нетривиально: нужна явная операциональная конструкция продолжения, что в общем случае требует дополнительной работы. Это пример </w:t>
      </w:r>
      <w:r>
        <w:rPr>
          <w:rFonts w:eastAsia="Times New Roman" w:cs="Times New Roman"/>
          <w:b/>
          <w:bCs/>
          <w:sz w:val="24"/>
          <w:szCs w:val="24"/>
        </w:rPr>
        <w:t>проблематичного транзита</w:t>
      </w:r>
      <w:r>
        <w:rPr>
          <w:rFonts w:eastAsia="Times New Roman" w:cs="Times New Roman"/>
          <w:sz w:val="24"/>
          <w:szCs w:val="24"/>
        </w:rPr>
        <w:t>, требующего операционального труда для извлечения онтологического содержания.</w:t>
      </w:r>
    </w:p>
    <w:p>
      <w:pPr>
        <w:pStyle w:val="Heading3"/>
        <w:spacing w:before="220" w:after="120"/>
        <w:jc w:val="left"/>
        <w:rPr/>
      </w:pPr>
      <w:r>
        <w:rPr>
          <w:rFonts w:eastAsia="Times New Roman" w:cs="Times New Roman" w:ascii="Times New Roman" w:hAnsi="Times New Roman"/>
          <w:b/>
          <w:bCs/>
          <w:sz w:val="25"/>
          <w:szCs w:val="25"/>
        </w:rPr>
        <w:t>Пример 4: спектральная теорема для гармонического осциллятора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Гармонический осциллятор имеет дискретный спектр E_n = ω(n + 1/2). Классическая формулировка спектральной теоремы использует ⌜проекционно-значную меру⌝ — формальный терм, требующий несчётной σ-алгебры.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Но для гармонического осциллятора этот формальный аппарат избыточен: дискретный спектр и собственные функции (полиномы Эрмита, умноженные на гауссиан) операциональны. Транзит здесь даёт онтологическое утверждение — например, вычислимость матричных элементов оператора энергии — без существенной зависимости от несчётной структуры.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Это пример, где формальный регистр </w:t>
      </w:r>
      <w:r>
        <w:rPr>
          <w:rFonts w:eastAsia="Times New Roman" w:cs="Times New Roman"/>
          <w:b/>
          <w:bCs/>
          <w:sz w:val="24"/>
          <w:szCs w:val="24"/>
        </w:rPr>
        <w:t>заменяется</w:t>
      </w:r>
      <w:r>
        <w:rPr>
          <w:rFonts w:eastAsia="Times New Roman" w:cs="Times New Roman"/>
          <w:sz w:val="24"/>
          <w:szCs w:val="24"/>
        </w:rPr>
        <w:t xml:space="preserve"> прямым операциональным построением. Транзит здесь — методологическое разрешение использовать классическое доказательство, но более ценное содержание даётся прямым операциональным выводом, который мы строим напрямую в T₀.</w:t>
      </w:r>
    </w:p>
    <w:p>
      <w:pPr>
        <w:pStyle w:val="Heading1"/>
        <w:spacing w:before="360" w:after="200"/>
        <w:jc w:val="left"/>
        <w:rPr/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IV.6. Итог Части IV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Установлено: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(1) Транзит как вывод в T₁, проходящий через формальные термы и завершающийся онтологической формулой (Определение IV.1, §IV.1).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(2) Транзитное правило: всякий транзит даёт доказательство в T₀ (§IV.2). Обоснование — Теорема III.1.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(3) Понятие свидетеля и различие слабой (существование) и сильной (построение) ролей транзита (§IV.3).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(4) Различие прямых и проблематичных транзитов (§IV.4); проблематичные — места, где классическая математика существенно опирается на несчётное.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sz w:val="24"/>
          <w:szCs w:val="24"/>
        </w:rPr>
        <w:t>(5) Примеры: алгебраические числа (без транзита), неравенство Бесселя (прямой транзит), Хан–Банах (проблематичный), гармонический осциллятор (прямое операциональное замещение) (§IV.5).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Методологическая роль Части IV.</w:t>
      </w:r>
      <w:r>
        <w:rPr>
          <w:rFonts w:eastAsia="Times New Roman" w:cs="Times New Roman"/>
          <w:sz w:val="24"/>
          <w:szCs w:val="24"/>
        </w:rPr>
        <w:t xml:space="preserve"> Часть IV закрывает технический аппарат VR-Forms. Дальше мы переходим к содержательному </w:t>
      </w:r>
      <w:r>
        <w:rPr>
          <w:rFonts w:eastAsia="Times New Roman" w:cs="Times New Roman"/>
          <w:b/>
          <w:bCs/>
          <w:sz w:val="24"/>
          <w:szCs w:val="24"/>
        </w:rPr>
        <w:t>применению</w:t>
      </w:r>
      <w:r>
        <w:rPr>
          <w:rFonts w:eastAsia="Times New Roman" w:cs="Times New Roman"/>
          <w:sz w:val="24"/>
          <w:szCs w:val="24"/>
        </w:rPr>
        <w:t xml:space="preserve"> аппарата к классическим математическим (Часть V) и нематематическим (Часть VI) формальным термам.</w:t>
      </w:r>
    </w:p>
    <w:p>
      <w:pPr>
        <w:pStyle w:val="Normal"/>
        <w:spacing w:lineRule="exact" w:line="312" w:before="0" w:after="12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>Связь с VR-Audit.</w:t>
      </w:r>
      <w:r>
        <w:rPr>
          <w:rFonts w:eastAsia="Times New Roman" w:cs="Times New Roman"/>
          <w:sz w:val="24"/>
          <w:szCs w:val="24"/>
        </w:rPr>
        <w:t xml:space="preserve"> Часть IV намечает программу: для каждой классической теоремы φ установить, является ли её доказательство прямым транзитом (т. е. φ доказуема в VR-Sets без существенной потери), проблематичным транзитом (требует операционального труда для извлечения содержания), или вообще не транзитом (φ не онтологическая, остаётся в формальном регистре). Систематическое проведение такого анализа есть содержание будущей работы VR-Audit; VR-Forms даёт для неё аппарат.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Times New Roman" w:hAnsi="Times New Roman" w:eastAsia="Times New Roman" w:cs="Times New Roman"/>
      <w:b/>
      <w:bCs/>
      <w:sz w:val="25"/>
      <w:szCs w:val="25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2851</Words>
  <Characters>15339</Characters>
  <CharactersWithSpaces>18116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2026-05-19T10:08:10Z</dcterms:created>
  <dc:creator>Vitaly Reznik</dc:creator>
  <dc:description>Foundations</dc:description>
  <dc:language>en-US</dc:language>
  <cp:lastModifiedBy/>
  <dcterms:modified xsi:type="dcterms:W3CDTF">2026-05-19T23:14:32Z</dcterms:modified>
  <cp:revision>2</cp:revision>
  <dc:subject/>
  <dc:title>VR-Sets Part I (EN)</dc:title>
</cp:coreProperties>
</file>