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pPr>
      <w:r>
        <w:rPr>
          <w:rFonts w:eastAsia="Times New Roman" w:cs="Times New Roman"/>
          <w:b/>
          <w:bCs/>
          <w:sz w:val="36"/>
          <w:szCs w:val="36"/>
        </w:rPr>
        <w:t>VR-Forms. Препринт.</w:t>
      </w:r>
    </w:p>
    <w:p>
      <w:pPr>
        <w:pStyle w:val="Normal"/>
        <w:spacing w:before="0" w:after="120"/>
        <w:jc w:val="center"/>
        <w:rPr/>
      </w:pPr>
      <w:r>
        <w:rPr>
          <w:rFonts w:eastAsia="Times New Roman" w:cs="Times New Roman"/>
          <w:b/>
          <w:bCs/>
          <w:sz w:val="32"/>
          <w:szCs w:val="32"/>
        </w:rPr>
        <w:t>Часть VI. Формы речи</w:t>
      </w:r>
    </w:p>
    <w:p>
      <w:pPr>
        <w:pStyle w:val="Normal"/>
        <w:spacing w:before="0" w:after="80"/>
        <w:jc w:val="center"/>
        <w:rPr/>
      </w:pPr>
      <w:r>
        <w:rPr>
          <w:rFonts w:eastAsia="Times New Roman" w:cs="Times New Roman"/>
          <w:i/>
          <w:iCs/>
          <w:sz w:val="28"/>
          <w:szCs w:val="28"/>
        </w:rPr>
        <w:t>Виталий Резник</w:t>
      </w:r>
    </w:p>
    <w:p>
      <w:pPr>
        <w:pStyle w:val="Normal"/>
        <w:spacing w:before="0" w:after="240"/>
        <w:jc w:val="center"/>
        <w:rPr/>
      </w:pPr>
      <w:r>
        <w:rPr>
          <w:rFonts w:eastAsia="Times New Roman" w:cs="Times New Roman"/>
          <w:sz w:val="24"/>
          <w:szCs w:val="24"/>
        </w:rPr>
        <w:t>2026</w:t>
      </w:r>
    </w:p>
    <w:p>
      <w:pPr>
        <w:pStyle w:val="Heading1"/>
        <w:spacing w:before="360" w:after="200"/>
        <w:jc w:val="left"/>
        <w:rPr/>
      </w:pPr>
      <w:r>
        <w:rPr>
          <w:rFonts w:eastAsia="Times New Roman" w:cs="Times New Roman" w:ascii="Times New Roman" w:hAnsi="Times New Roman"/>
          <w:b/>
          <w:bCs/>
          <w:sz w:val="32"/>
          <w:szCs w:val="32"/>
        </w:rPr>
        <w:t>VI.0. Введение</w:t>
      </w:r>
    </w:p>
    <w:p>
      <w:pPr>
        <w:pStyle w:val="Normal"/>
        <w:spacing w:lineRule="exact" w:line="312" w:before="0" w:after="120"/>
        <w:jc w:val="both"/>
        <w:rPr/>
      </w:pPr>
      <w:r>
        <w:rPr>
          <w:rFonts w:eastAsia="Times New Roman" w:cs="Times New Roman"/>
          <w:sz w:val="24"/>
          <w:szCs w:val="24"/>
        </w:rPr>
        <w:t>Часть V применила формальный аппарат к классической математике: классическое ℝ, ℘(ℕ), Витали, Расселов класс, собственные классы — все они получают статус формальных термов. Часть VI распространяет применение за пределы математики: к мифологическим существам, теологическим понятиям, литературным образам, философским категориям.</w:t>
      </w:r>
    </w:p>
    <w:p>
      <w:pPr>
        <w:pStyle w:val="Normal"/>
        <w:spacing w:lineRule="exact" w:line="312" w:before="0" w:after="120"/>
        <w:jc w:val="both"/>
        <w:rPr/>
      </w:pPr>
      <w:r>
        <w:rPr>
          <w:rFonts w:eastAsia="Times New Roman" w:cs="Times New Roman"/>
          <w:sz w:val="24"/>
          <w:szCs w:val="24"/>
        </w:rPr>
        <w:t xml:space="preserve">Это не риторический ход и не художественное расширение. Это </w:t>
      </w:r>
      <w:r>
        <w:rPr>
          <w:rFonts w:eastAsia="Times New Roman" w:cs="Times New Roman"/>
          <w:b/>
          <w:bCs/>
          <w:sz w:val="24"/>
          <w:szCs w:val="24"/>
        </w:rPr>
        <w:t>проверка универсальности</w:t>
      </w:r>
      <w:r>
        <w:rPr>
          <w:rFonts w:eastAsia="Times New Roman" w:cs="Times New Roman"/>
          <w:sz w:val="24"/>
          <w:szCs w:val="24"/>
        </w:rPr>
        <w:t xml:space="preserve"> формального регистра. Если формальный регистр действительно охватывает речь без исключения, он должен работать одинаково с математическими и нематематическими описаниями. Часть VI это и демонстрирует.</w:t>
      </w:r>
    </w:p>
    <w:p>
      <w:pPr>
        <w:pStyle w:val="Normal"/>
        <w:spacing w:lineRule="exact" w:line="312" w:before="0" w:after="120"/>
        <w:jc w:val="both"/>
        <w:rPr/>
      </w:pPr>
      <w:r>
        <w:rPr>
          <w:rFonts w:eastAsia="Times New Roman" w:cs="Times New Roman"/>
          <w:sz w:val="24"/>
          <w:szCs w:val="24"/>
        </w:rPr>
        <w:t>Содержание: универсальность формального регистра (§VI.1); мифологические термы (§VI.2); теологические термы (§VI.3); философские категории как формальные термы (§VI.4); литературные образы (§VI.5); статус нематематических термов и его философское значение (§VI.6); итог (§VI.7).</w:t>
      </w:r>
    </w:p>
    <w:p>
      <w:pPr>
        <w:pStyle w:val="Heading1"/>
        <w:spacing w:before="360" w:after="200"/>
        <w:jc w:val="left"/>
        <w:rPr/>
      </w:pPr>
      <w:r>
        <w:rPr>
          <w:rFonts w:eastAsia="Times New Roman" w:cs="Times New Roman" w:ascii="Times New Roman" w:hAnsi="Times New Roman"/>
          <w:b/>
          <w:bCs/>
          <w:sz w:val="32"/>
          <w:szCs w:val="32"/>
        </w:rPr>
        <w:t>VI.1. Универсальность формального регистра</w:t>
      </w:r>
    </w:p>
    <w:p>
      <w:pPr>
        <w:pStyle w:val="Normal"/>
        <w:spacing w:lineRule="exact" w:line="312" w:before="0" w:after="120"/>
        <w:jc w:val="both"/>
        <w:rPr/>
      </w:pPr>
      <w:r>
        <w:rPr>
          <w:rFonts w:eastAsia="Times New Roman" w:cs="Times New Roman"/>
          <w:sz w:val="24"/>
          <w:szCs w:val="24"/>
        </w:rPr>
        <w:t>Принцип форм (§II.4) утверждает: всякая синтаксически корректная запись описания задаёт формальный терм. Никаких ограничений на содержание описания не накладывается. Описание может быть математическим, может быть нематематическим, может относиться к существующему, к несуществующему, к воображаемому, к парадоксальному. Принцип форм одинаково применим ко всем.</w:t>
      </w:r>
    </w:p>
    <w:p>
      <w:pPr>
        <w:pStyle w:val="Normal"/>
        <w:spacing w:lineRule="exact" w:line="312" w:before="0" w:after="120"/>
        <w:jc w:val="both"/>
        <w:rPr/>
      </w:pPr>
      <w:r>
        <w:rPr>
          <w:rFonts w:eastAsia="Times New Roman" w:cs="Times New Roman"/>
          <w:sz w:val="24"/>
          <w:szCs w:val="24"/>
        </w:rPr>
        <w:t xml:space="preserve">Это означает: формальный регистр VR-Forms есть </w:t>
      </w:r>
      <w:r>
        <w:rPr>
          <w:rFonts w:eastAsia="Times New Roman" w:cs="Times New Roman"/>
          <w:b/>
          <w:bCs/>
          <w:sz w:val="24"/>
          <w:szCs w:val="24"/>
        </w:rPr>
        <w:t>универсальный язык описаний</w:t>
      </w:r>
      <w:r>
        <w:rPr>
          <w:rFonts w:eastAsia="Times New Roman" w:cs="Times New Roman"/>
          <w:sz w:val="24"/>
          <w:szCs w:val="24"/>
        </w:rPr>
        <w:t>. Всё, о чём можно сформировать корректное синтаксическое описание, имеет в нём место как формальный терм.</w:t>
      </w:r>
    </w:p>
    <w:p>
      <w:pPr>
        <w:pStyle w:val="Heading3"/>
        <w:spacing w:before="220" w:after="120"/>
        <w:jc w:val="left"/>
        <w:rPr/>
      </w:pPr>
      <w:r>
        <w:rPr>
          <w:rFonts w:eastAsia="Times New Roman" w:cs="Times New Roman" w:ascii="Times New Roman" w:hAnsi="Times New Roman"/>
          <w:b/>
          <w:bCs/>
          <w:sz w:val="25"/>
          <w:szCs w:val="25"/>
        </w:rPr>
        <w:t>Замечание о синтаксической корректности</w:t>
      </w:r>
    </w:p>
    <w:p>
      <w:pPr>
        <w:pStyle w:val="Normal"/>
        <w:spacing w:lineRule="exact" w:line="312" w:before="0" w:after="120"/>
        <w:jc w:val="both"/>
        <w:rPr/>
      </w:pPr>
      <w:r>
        <w:rPr>
          <w:rFonts w:eastAsia="Times New Roman" w:cs="Times New Roman"/>
          <w:sz w:val="24"/>
          <w:szCs w:val="24"/>
        </w:rPr>
        <w:t>«Синтаксическая корректность» в VR-Forms — формальное понятие, заданное правилами §II.1. Описание корректно, если оно построено по этим правилам. Это означает, что синтаксис VR-Forms — фиксированный формальный язык; описания на естественном языке («дракон огнедышащий», «бог всемогущий») в нём напрямую не выражаются.</w:t>
      </w:r>
    </w:p>
    <w:p>
      <w:pPr>
        <w:pStyle w:val="Normal"/>
        <w:spacing w:lineRule="exact" w:line="312" w:before="0" w:after="120"/>
        <w:jc w:val="both"/>
        <w:rPr/>
      </w:pPr>
      <w:r>
        <w:rPr>
          <w:rFonts w:eastAsia="Times New Roman" w:cs="Times New Roman"/>
          <w:sz w:val="24"/>
          <w:szCs w:val="24"/>
        </w:rPr>
        <w:t>Однако всякое осмысленное описание на естественном языке может быть переведено в формальное — если ему придаётся определённый предикат. «Дракон» становится формальным термом ⌜{x : x есть огнедышащее ящероподобное существо с крыльями}⌝, где «есть огнедышащее ящероподобное существо с крыльями» — предикат, выраженный в языке VR-Forms (через выбранную систему обозначений признаков). Аналогично с «богом», «душой», «единорогом».</w:t>
      </w:r>
    </w:p>
    <w:p>
      <w:pPr>
        <w:pStyle w:val="Normal"/>
        <w:spacing w:lineRule="exact" w:line="312" w:before="0" w:after="120"/>
        <w:jc w:val="both"/>
        <w:rPr/>
      </w:pPr>
      <w:r>
        <w:rPr>
          <w:rFonts w:eastAsia="Times New Roman" w:cs="Times New Roman"/>
          <w:sz w:val="24"/>
          <w:szCs w:val="24"/>
        </w:rPr>
        <w:t xml:space="preserve">Таким образом, нематематические термы в VR-Forms — не литературные образы как таковые, а </w:t>
      </w:r>
      <w:r>
        <w:rPr>
          <w:rFonts w:eastAsia="Times New Roman" w:cs="Times New Roman"/>
          <w:b/>
          <w:bCs/>
          <w:sz w:val="24"/>
          <w:szCs w:val="24"/>
        </w:rPr>
        <w:t>их формализации</w:t>
      </w:r>
      <w:r>
        <w:rPr>
          <w:rFonts w:eastAsia="Times New Roman" w:cs="Times New Roman"/>
          <w:sz w:val="24"/>
          <w:szCs w:val="24"/>
        </w:rPr>
        <w:t xml:space="preserve"> через предикаты. Сам выбор формализации зависит от контекста; разные контексты могут давать разных «драконов» (китайского, европейского, мифологического, литературного), и каждая формализация — свой формальный терм.</w:t>
      </w:r>
    </w:p>
    <w:p>
      <w:pPr>
        <w:pStyle w:val="Heading1"/>
        <w:spacing w:before="360" w:after="200"/>
        <w:jc w:val="left"/>
        <w:rPr/>
      </w:pPr>
      <w:r>
        <w:rPr>
          <w:rFonts w:eastAsia="Times New Roman" w:cs="Times New Roman" w:ascii="Times New Roman" w:hAnsi="Times New Roman"/>
          <w:b/>
          <w:bCs/>
          <w:sz w:val="32"/>
          <w:szCs w:val="32"/>
        </w:rPr>
        <w:t>VI.2. Мифологические термы</w:t>
      </w:r>
    </w:p>
    <w:p>
      <w:pPr>
        <w:pStyle w:val="Heading3"/>
        <w:spacing w:before="220" w:after="120"/>
        <w:jc w:val="left"/>
        <w:rPr/>
      </w:pPr>
      <w:r>
        <w:rPr>
          <w:rFonts w:eastAsia="Times New Roman" w:cs="Times New Roman" w:ascii="Times New Roman" w:hAnsi="Times New Roman"/>
          <w:b/>
          <w:bCs/>
          <w:sz w:val="25"/>
          <w:szCs w:val="25"/>
        </w:rPr>
        <w:t>Дракон</w:t>
      </w:r>
    </w:p>
    <w:p>
      <w:pPr>
        <w:pStyle w:val="Normal"/>
        <w:spacing w:lineRule="exact" w:line="312" w:before="0" w:after="120"/>
        <w:jc w:val="both"/>
        <w:rPr/>
      </w:pPr>
      <w:r>
        <w:rPr>
          <w:rFonts w:eastAsia="Times New Roman" w:cs="Times New Roman"/>
          <w:sz w:val="24"/>
          <w:szCs w:val="24"/>
        </w:rPr>
        <w:t>⌜дракон⌝ — формальный терм. Формализация: ⌜{x : огнедышащий(x) ∧ ящероподобный(x) ∧ крылатый(x)}⌝, где предикаты «огнедышащий», «ящероподобный», «крылатый» — элементы выбранной системы характеристик.</w:t>
      </w:r>
    </w:p>
    <w:p>
      <w:pPr>
        <w:pStyle w:val="Normal"/>
        <w:spacing w:lineRule="exact" w:line="312" w:before="0" w:after="120"/>
        <w:jc w:val="both"/>
        <w:rPr/>
      </w:pPr>
      <w:r>
        <w:rPr>
          <w:rFonts w:eastAsia="Times New Roman" w:cs="Times New Roman"/>
          <w:sz w:val="24"/>
          <w:szCs w:val="24"/>
        </w:rPr>
        <w:t>В онтологическом регистре VR-Sets: соответствующее операциональное множество отсутствует. Описание «функциональность, перечисляющая всех огнедышащих ящероподобных крылатых» не есть процедура над ∅; нет операционального действия, реализующего его.</w:t>
      </w:r>
    </w:p>
    <w:p>
      <w:pPr>
        <w:pStyle w:val="Normal"/>
        <w:spacing w:lineRule="exact" w:line="312" w:before="0" w:after="120"/>
        <w:jc w:val="both"/>
        <w:rPr/>
      </w:pPr>
      <w:r>
        <w:rPr>
          <w:rFonts w:eastAsia="Times New Roman" w:cs="Times New Roman"/>
          <w:sz w:val="24"/>
          <w:szCs w:val="24"/>
        </w:rPr>
        <w:t>В формальном регистре: ⌜дракон⌝ есть формальный терм. О нём можно говорить, формулировать утверждения: «⌜дракон⌝ дышит огнём» (истинно в формальном регистре по определению ⌜дракон⌝), «⌜дракон⌝ существует» — утверждение формального регистра, не имеющее онтологической силы.</w:t>
      </w:r>
    </w:p>
    <w:p>
      <w:pPr>
        <w:pStyle w:val="Heading3"/>
        <w:spacing w:before="220" w:after="120"/>
        <w:jc w:val="left"/>
        <w:rPr/>
      </w:pPr>
      <w:r>
        <w:rPr>
          <w:rFonts w:eastAsia="Times New Roman" w:cs="Times New Roman" w:ascii="Times New Roman" w:hAnsi="Times New Roman"/>
          <w:b/>
          <w:bCs/>
          <w:sz w:val="25"/>
          <w:szCs w:val="25"/>
        </w:rPr>
        <w:t>Единорог, феникс, кентавр, минотавр</w:t>
      </w:r>
    </w:p>
    <w:p>
      <w:pPr>
        <w:pStyle w:val="Normal"/>
        <w:spacing w:lineRule="exact" w:line="312" w:before="0" w:after="120"/>
        <w:jc w:val="both"/>
        <w:rPr/>
      </w:pPr>
      <w:r>
        <w:rPr>
          <w:rFonts w:eastAsia="Times New Roman" w:cs="Times New Roman"/>
          <w:sz w:val="24"/>
          <w:szCs w:val="24"/>
        </w:rPr>
        <w:t>Аналогично. Каждый — формальный терм с собственной формализацией:</w:t>
      </w:r>
    </w:p>
    <w:p>
      <w:pPr>
        <w:pStyle w:val="Normal"/>
        <w:spacing w:lineRule="exact" w:line="312" w:before="0" w:after="120"/>
        <w:jc w:val="both"/>
        <w:rPr/>
      </w:pPr>
      <w:r>
        <w:rPr>
          <w:rFonts w:eastAsia="Times New Roman" w:cs="Times New Roman"/>
          <w:sz w:val="24"/>
          <w:szCs w:val="24"/>
        </w:rPr>
        <w:t>⌜единорог⌝ = ⌜{x : лошадеподобный(x) ∧ единорогий(x)}⌝</w:t>
      </w:r>
    </w:p>
    <w:p>
      <w:pPr>
        <w:pStyle w:val="Normal"/>
        <w:spacing w:lineRule="exact" w:line="312" w:before="0" w:after="120"/>
        <w:jc w:val="both"/>
        <w:rPr/>
      </w:pPr>
      <w:r>
        <w:rPr>
          <w:rFonts w:eastAsia="Times New Roman" w:cs="Times New Roman"/>
          <w:sz w:val="24"/>
          <w:szCs w:val="24"/>
        </w:rPr>
        <w:t>⌜феникс⌝ = ⌜{x : птицеподобный(x) ∧ возрождается_из_пепла(x)}⌝</w:t>
      </w:r>
    </w:p>
    <w:p>
      <w:pPr>
        <w:pStyle w:val="Normal"/>
        <w:spacing w:lineRule="exact" w:line="312" w:before="0" w:after="120"/>
        <w:jc w:val="both"/>
        <w:rPr/>
      </w:pPr>
      <w:r>
        <w:rPr>
          <w:rFonts w:eastAsia="Times New Roman" w:cs="Times New Roman"/>
          <w:sz w:val="24"/>
          <w:szCs w:val="24"/>
        </w:rPr>
        <w:t>⌜кентавр⌝ = ⌜{x : имеет_верхнюю_часть_человека(x) ∧ имеет_нижнюю_часть_лошади(x)}⌝</w:t>
      </w:r>
    </w:p>
    <w:p>
      <w:pPr>
        <w:pStyle w:val="Normal"/>
        <w:spacing w:lineRule="exact" w:line="312" w:before="0" w:after="120"/>
        <w:jc w:val="both"/>
        <w:rPr/>
      </w:pPr>
      <w:r>
        <w:rPr>
          <w:rFonts w:eastAsia="Times New Roman" w:cs="Times New Roman"/>
          <w:sz w:val="24"/>
          <w:szCs w:val="24"/>
        </w:rPr>
        <w:t>Все формальные термы. Все не операционально реализуемы. О каждом в формальном регистре можно сформулировать корректные утверждения, следующие из определения.</w:t>
      </w:r>
    </w:p>
    <w:p>
      <w:pPr>
        <w:pStyle w:val="Heading3"/>
        <w:spacing w:before="220" w:after="120"/>
        <w:jc w:val="left"/>
        <w:rPr/>
      </w:pPr>
      <w:r>
        <w:rPr>
          <w:rFonts w:eastAsia="Times New Roman" w:cs="Times New Roman" w:ascii="Times New Roman" w:hAnsi="Times New Roman"/>
          <w:b/>
          <w:bCs/>
          <w:sz w:val="25"/>
          <w:szCs w:val="25"/>
        </w:rPr>
        <w:t>Замечание о согласованности с биологией</w:t>
      </w:r>
    </w:p>
    <w:p>
      <w:pPr>
        <w:pStyle w:val="Normal"/>
        <w:spacing w:lineRule="exact" w:line="312" w:before="0" w:after="120"/>
        <w:jc w:val="both"/>
        <w:rPr/>
      </w:pPr>
      <w:r>
        <w:rPr>
          <w:rFonts w:eastAsia="Times New Roman" w:cs="Times New Roman"/>
          <w:sz w:val="24"/>
          <w:szCs w:val="24"/>
        </w:rPr>
        <w:t xml:space="preserve">Некоторые из мифологических термов формально </w:t>
      </w:r>
      <w:r>
        <w:rPr>
          <w:rFonts w:eastAsia="Times New Roman" w:cs="Times New Roman"/>
          <w:b/>
          <w:bCs/>
          <w:sz w:val="24"/>
          <w:szCs w:val="24"/>
        </w:rPr>
        <w:t>противоречивы</w:t>
      </w:r>
      <w:r>
        <w:rPr>
          <w:rFonts w:eastAsia="Times New Roman" w:cs="Times New Roman"/>
          <w:sz w:val="24"/>
          <w:szCs w:val="24"/>
        </w:rPr>
        <w:t xml:space="preserve"> в сильном смысле — то есть их определения опираются на свойства, биологически несовместимые. Например, ⌜кентавр⌝ с двумя сердечно-сосудистыми системами, или ⌜дракон⌝ с эндогенным огневым органом без термоповреждений.</w:t>
      </w:r>
    </w:p>
    <w:p>
      <w:pPr>
        <w:pStyle w:val="Normal"/>
        <w:spacing w:lineRule="exact" w:line="312" w:before="0" w:after="120"/>
        <w:jc w:val="both"/>
        <w:rPr/>
      </w:pPr>
      <w:r>
        <w:rPr>
          <w:rFonts w:eastAsia="Times New Roman" w:cs="Times New Roman"/>
          <w:sz w:val="24"/>
          <w:szCs w:val="24"/>
        </w:rPr>
        <w:t>Это не делает формальный терм недопустимым в VR-Forms. Принцип форм не требует биологической или физической согласованности. Достаточно синтаксической корректности.</w:t>
      </w:r>
    </w:p>
    <w:p>
      <w:pPr>
        <w:pStyle w:val="Normal"/>
        <w:spacing w:lineRule="exact" w:line="312" w:before="0" w:after="120"/>
        <w:jc w:val="both"/>
        <w:rPr/>
      </w:pPr>
      <w:r>
        <w:rPr>
          <w:rFonts w:eastAsia="Times New Roman" w:cs="Times New Roman"/>
          <w:sz w:val="24"/>
          <w:szCs w:val="24"/>
        </w:rPr>
        <w:t>Это аналог того, что в математической части допустимы противоречивые формальные термы (Расселов класс). В формальном регистре противоречивость есть свойство описания, не запрет.</w:t>
      </w:r>
    </w:p>
    <w:p>
      <w:pPr>
        <w:pStyle w:val="Heading1"/>
        <w:spacing w:before="360" w:after="200"/>
        <w:jc w:val="left"/>
        <w:rPr/>
      </w:pPr>
      <w:r>
        <w:rPr>
          <w:rFonts w:eastAsia="Times New Roman" w:cs="Times New Roman" w:ascii="Times New Roman" w:hAnsi="Times New Roman"/>
          <w:b/>
          <w:bCs/>
          <w:sz w:val="32"/>
          <w:szCs w:val="32"/>
        </w:rPr>
        <w:t>VI.3. Теологические термы</w:t>
      </w:r>
    </w:p>
    <w:p>
      <w:pPr>
        <w:pStyle w:val="Heading3"/>
        <w:spacing w:before="220" w:after="120"/>
        <w:jc w:val="left"/>
        <w:rPr/>
      </w:pPr>
      <w:r>
        <w:rPr>
          <w:rFonts w:eastAsia="Times New Roman" w:cs="Times New Roman" w:ascii="Times New Roman" w:hAnsi="Times New Roman"/>
          <w:b/>
          <w:bCs/>
          <w:sz w:val="25"/>
          <w:szCs w:val="25"/>
        </w:rPr>
        <w:t>Бог в монотеистическом понимании</w:t>
      </w:r>
    </w:p>
    <w:p>
      <w:pPr>
        <w:pStyle w:val="Normal"/>
        <w:spacing w:lineRule="exact" w:line="312" w:before="0" w:after="120"/>
        <w:jc w:val="both"/>
        <w:rPr/>
      </w:pPr>
      <w:r>
        <w:rPr>
          <w:rFonts w:eastAsia="Times New Roman" w:cs="Times New Roman"/>
          <w:sz w:val="24"/>
          <w:szCs w:val="24"/>
        </w:rPr>
        <w:t>⌜бог⌝ = ⌜{x : единственный(x) ∧ всемогущий(x) ∧ вечный(x) ∧ творец_мира(x)}⌝ — формальный терм. Формализация — стандартное теологическое определение, переведённое в предикатную форму.</w:t>
      </w:r>
    </w:p>
    <w:p>
      <w:pPr>
        <w:pStyle w:val="Normal"/>
        <w:spacing w:lineRule="exact" w:line="312" w:before="0" w:after="120"/>
        <w:jc w:val="both"/>
        <w:rPr/>
      </w:pPr>
      <w:r>
        <w:rPr>
          <w:rFonts w:eastAsia="Times New Roman" w:cs="Times New Roman"/>
          <w:sz w:val="24"/>
          <w:szCs w:val="24"/>
        </w:rPr>
        <w:t>В онтологическом регистре VR-Sets: соответствующее операциональное множество отсутствует. Никакая процедура над ∅ не реализует «единственного всемогущего вечного творца». Не как «запрет», а как ничего не значащее описание в операциональной онтологии: операционально не воспроизводимо.</w:t>
      </w:r>
    </w:p>
    <w:p>
      <w:pPr>
        <w:pStyle w:val="Normal"/>
        <w:spacing w:lineRule="exact" w:line="312" w:before="0" w:after="120"/>
        <w:jc w:val="both"/>
        <w:rPr/>
      </w:pPr>
      <w:r>
        <w:rPr>
          <w:rFonts w:eastAsia="Times New Roman" w:cs="Times New Roman"/>
          <w:sz w:val="24"/>
          <w:szCs w:val="24"/>
        </w:rPr>
        <w:t>В формальном регистре: ⌜бог⌝ есть формальный терм. О нём можно говорить, доказывать утверждения, следующие из определения: ⌜бог⌝ единственен (по определению), ⌜бог⌝ создал ⌜мир⌝ (если ⌜мир⌝ есть отдельный формальный терм), и т. д.</w:t>
      </w:r>
    </w:p>
    <w:p>
      <w:pPr>
        <w:pStyle w:val="Heading3"/>
        <w:spacing w:before="220" w:after="120"/>
        <w:jc w:val="left"/>
        <w:rPr/>
      </w:pPr>
      <w:r>
        <w:rPr>
          <w:rFonts w:eastAsia="Times New Roman" w:cs="Times New Roman" w:ascii="Times New Roman" w:hAnsi="Times New Roman"/>
          <w:b/>
          <w:bCs/>
          <w:sz w:val="25"/>
          <w:szCs w:val="25"/>
        </w:rPr>
        <w:t>Классические теологические парадоксы</w:t>
      </w:r>
    </w:p>
    <w:p>
      <w:pPr>
        <w:pStyle w:val="Normal"/>
        <w:spacing w:lineRule="exact" w:line="312" w:before="0" w:after="120"/>
        <w:jc w:val="both"/>
        <w:rPr/>
      </w:pPr>
      <w:r>
        <w:rPr>
          <w:rFonts w:eastAsia="Times New Roman" w:cs="Times New Roman"/>
          <w:sz w:val="24"/>
          <w:szCs w:val="24"/>
        </w:rPr>
        <w:t xml:space="preserve">Парадокс камня (может ли всемогущий бог создать камень, который не сможет поднять?) в VR-Forms трактуется как утверждение формального регистра о свойствах ⌜бог⌝, в частности — о согласованности предиката «всемогущий». Если формализация всемогущества противоречива (как в этом парадоксе), то ⌜бог⌝ в данной формализации содержит противоречивую характеристику — аналогично Расселову терму. Это свойство </w:t>
      </w:r>
      <w:r>
        <w:rPr>
          <w:rFonts w:eastAsia="Times New Roman" w:cs="Times New Roman"/>
          <w:b/>
          <w:bCs/>
          <w:sz w:val="24"/>
          <w:szCs w:val="24"/>
        </w:rPr>
        <w:t>описания</w:t>
      </w:r>
      <w:r>
        <w:rPr>
          <w:rFonts w:eastAsia="Times New Roman" w:cs="Times New Roman"/>
          <w:sz w:val="24"/>
          <w:szCs w:val="24"/>
        </w:rPr>
        <w:t>, а не онтологический сбой.</w:t>
      </w:r>
    </w:p>
    <w:p>
      <w:pPr>
        <w:pStyle w:val="Normal"/>
        <w:spacing w:lineRule="exact" w:line="312" w:before="0" w:after="120"/>
        <w:jc w:val="both"/>
        <w:rPr/>
      </w:pPr>
      <w:r>
        <w:rPr>
          <w:rFonts w:eastAsia="Times New Roman" w:cs="Times New Roman"/>
          <w:sz w:val="24"/>
          <w:szCs w:val="24"/>
        </w:rPr>
        <w:t>Эта переинтерпретация консистентна с общей позицией VR-Forms: парадоксальность теологических концептов — свойство выбранной формализации. Иные формализации (всемогущество как «может всё логически возможное») такого противоречия не порождают; и эти иные формализации — свои формальные термы.</w:t>
      </w:r>
    </w:p>
    <w:p>
      <w:pPr>
        <w:pStyle w:val="Heading3"/>
        <w:spacing w:before="220" w:after="120"/>
        <w:jc w:val="left"/>
        <w:rPr/>
      </w:pPr>
      <w:r>
        <w:rPr>
          <w:rFonts w:eastAsia="Times New Roman" w:cs="Times New Roman" w:ascii="Times New Roman" w:hAnsi="Times New Roman"/>
          <w:b/>
          <w:bCs/>
          <w:sz w:val="25"/>
          <w:szCs w:val="25"/>
        </w:rPr>
        <w:t>Бог в политеистических и иных системах</w:t>
      </w:r>
    </w:p>
    <w:p>
      <w:pPr>
        <w:pStyle w:val="Normal"/>
        <w:spacing w:lineRule="exact" w:line="312" w:before="0" w:after="120"/>
        <w:jc w:val="both"/>
        <w:rPr/>
      </w:pPr>
      <w:r>
        <w:rPr>
          <w:rFonts w:eastAsia="Times New Roman" w:cs="Times New Roman"/>
          <w:sz w:val="24"/>
          <w:szCs w:val="24"/>
        </w:rPr>
        <w:t>⌜Зевс⌝, ⌜Один⌝, ⌜Брахма⌝, ⌜Аллах⌝ — каждый формальный терм со своей формализацией. Каждое описание задаёт свой формальный терм. Утверждения о них принадлежат формальному регистру.</w:t>
      </w:r>
    </w:p>
    <w:p>
      <w:pPr>
        <w:pStyle w:val="Normal"/>
        <w:spacing w:lineRule="exact" w:line="312" w:before="0" w:after="120"/>
        <w:jc w:val="both"/>
        <w:rPr/>
      </w:pPr>
      <w:r>
        <w:rPr>
          <w:rFonts w:eastAsia="Times New Roman" w:cs="Times New Roman"/>
          <w:sz w:val="24"/>
          <w:szCs w:val="24"/>
        </w:rPr>
        <w:t xml:space="preserve">VR-Forms не утверждает и не отрицает онтологической реальности этих сущностей. Она лишь констатирует: в VR-онтологии их нет (по тем же причинам, что и единорогов: нет операционального действия над ∅). В формальном регистре они допустимы как формальные термы. О их существовании </w:t>
      </w:r>
      <w:r>
        <w:rPr>
          <w:rFonts w:eastAsia="Times New Roman" w:cs="Times New Roman"/>
          <w:b/>
          <w:bCs/>
          <w:sz w:val="24"/>
          <w:szCs w:val="24"/>
        </w:rPr>
        <w:t>вне</w:t>
      </w:r>
      <w:r>
        <w:rPr>
          <w:rFonts w:eastAsia="Times New Roman" w:cs="Times New Roman"/>
          <w:sz w:val="24"/>
          <w:szCs w:val="24"/>
        </w:rPr>
        <w:t xml:space="preserve"> VR-онтологии настоящая работа не высказывается.</w:t>
      </w:r>
    </w:p>
    <w:p>
      <w:pPr>
        <w:pStyle w:val="Heading1"/>
        <w:spacing w:before="360" w:after="200"/>
        <w:jc w:val="left"/>
        <w:rPr/>
      </w:pPr>
      <w:r>
        <w:rPr>
          <w:rFonts w:eastAsia="Times New Roman" w:cs="Times New Roman" w:ascii="Times New Roman" w:hAnsi="Times New Roman"/>
          <w:b/>
          <w:bCs/>
          <w:sz w:val="32"/>
          <w:szCs w:val="32"/>
        </w:rPr>
        <w:t>VI.4. Философские категории</w:t>
      </w:r>
    </w:p>
    <w:p>
      <w:pPr>
        <w:pStyle w:val="Heading3"/>
        <w:spacing w:before="220" w:after="120"/>
        <w:jc w:val="left"/>
        <w:rPr/>
      </w:pPr>
      <w:r>
        <w:rPr>
          <w:rFonts w:eastAsia="Times New Roman" w:cs="Times New Roman" w:ascii="Times New Roman" w:hAnsi="Times New Roman"/>
          <w:b/>
          <w:bCs/>
          <w:sz w:val="25"/>
          <w:szCs w:val="25"/>
        </w:rPr>
        <w:t>Универсалии</w:t>
      </w:r>
    </w:p>
    <w:p>
      <w:pPr>
        <w:pStyle w:val="Normal"/>
        <w:spacing w:lineRule="exact" w:line="312" w:before="0" w:after="120"/>
        <w:jc w:val="both"/>
        <w:rPr/>
      </w:pPr>
      <w:r>
        <w:rPr>
          <w:rFonts w:eastAsia="Times New Roman" w:cs="Times New Roman"/>
          <w:sz w:val="24"/>
          <w:szCs w:val="24"/>
        </w:rPr>
        <w:t>«Универсалия» в классической философской традиции — общая природа, разделяемая многими индивидами. ⌜универсалия⌝ — формальный терм. Каждый конкретный пример (⌜красность⌝, ⌜человечность⌝, ⌜треугольность⌝) — свой формальный терм со своей формализацией.</w:t>
      </w:r>
    </w:p>
    <w:p>
      <w:pPr>
        <w:pStyle w:val="Normal"/>
        <w:spacing w:lineRule="exact" w:line="312" w:before="0" w:after="120"/>
        <w:jc w:val="both"/>
        <w:rPr/>
      </w:pPr>
      <w:r>
        <w:rPr>
          <w:rFonts w:eastAsia="Times New Roman" w:cs="Times New Roman"/>
          <w:sz w:val="24"/>
          <w:szCs w:val="24"/>
        </w:rPr>
        <w:t>Средневековый спор реалистов и номиналистов — спор о том, имеют ли универсалии онтологический коррелят. В терминах VR-Forms: имеют ли формальные термы вроде ⌜красность⌝ операциональную реализацию.</w:t>
      </w:r>
    </w:p>
    <w:p>
      <w:pPr>
        <w:pStyle w:val="Normal"/>
        <w:spacing w:lineRule="exact" w:line="312" w:before="0" w:after="120"/>
        <w:jc w:val="both"/>
        <w:rPr/>
      </w:pPr>
      <w:r>
        <w:rPr>
          <w:rFonts w:eastAsia="Times New Roman" w:cs="Times New Roman"/>
          <w:sz w:val="24"/>
          <w:szCs w:val="24"/>
        </w:rPr>
        <w:t>Позиция VR-Forms ближе к номинализму: в её онтологии (∅ + операциональное) универсалии как самостоятельные объекты отсутствуют. Они допустимы как формальные термы — то есть как имена, не сущности. Это есть точная формулировка средневекового номинализма в современном формальном аппарате.</w:t>
      </w:r>
    </w:p>
    <w:p>
      <w:pPr>
        <w:pStyle w:val="Heading3"/>
        <w:spacing w:before="220" w:after="120"/>
        <w:jc w:val="left"/>
        <w:rPr/>
      </w:pPr>
      <w:r>
        <w:rPr>
          <w:rFonts w:eastAsia="Times New Roman" w:cs="Times New Roman" w:ascii="Times New Roman" w:hAnsi="Times New Roman"/>
          <w:b/>
          <w:bCs/>
          <w:sz w:val="25"/>
          <w:szCs w:val="25"/>
        </w:rPr>
        <w:t>Сущность, акциденция, форма, материя</w:t>
      </w:r>
    </w:p>
    <w:p>
      <w:pPr>
        <w:pStyle w:val="Normal"/>
        <w:spacing w:lineRule="exact" w:line="312" w:before="0" w:after="120"/>
        <w:jc w:val="both"/>
        <w:rPr/>
      </w:pPr>
      <w:r>
        <w:rPr>
          <w:rFonts w:eastAsia="Times New Roman" w:cs="Times New Roman"/>
          <w:sz w:val="24"/>
          <w:szCs w:val="24"/>
        </w:rPr>
        <w:t>Аристотелевские категории — формальные термы. ⌜сущность⌝, ⌜акциденция⌝, ⌜форма⌝, ⌜материя⌝ — все они допустимы по принципу форм. Формализация каждого зависит от выбранной системы (Аристотель, Аквинат, Суарес — разные системы формализации).</w:t>
      </w:r>
    </w:p>
    <w:p>
      <w:pPr>
        <w:pStyle w:val="Normal"/>
        <w:spacing w:lineRule="exact" w:line="312" w:before="0" w:after="120"/>
        <w:jc w:val="both"/>
        <w:rPr/>
      </w:pPr>
      <w:r>
        <w:rPr>
          <w:rFonts w:eastAsia="Times New Roman" w:cs="Times New Roman"/>
          <w:sz w:val="24"/>
          <w:szCs w:val="24"/>
        </w:rPr>
        <w:t>VR-Forms не разрешает классических метафизических споров. Она лишь констатирует: эти категории — формальные термы; работа с ними принадлежит формальному регистру; их операциональная реализуемость в VR-Sets отсутствует.</w:t>
      </w:r>
    </w:p>
    <w:p>
      <w:pPr>
        <w:pStyle w:val="Heading3"/>
        <w:spacing w:before="220" w:after="120"/>
        <w:jc w:val="left"/>
        <w:rPr/>
      </w:pPr>
      <w:r>
        <w:rPr>
          <w:rFonts w:eastAsia="Times New Roman" w:cs="Times New Roman" w:ascii="Times New Roman" w:hAnsi="Times New Roman"/>
          <w:b/>
          <w:bCs/>
          <w:sz w:val="25"/>
          <w:szCs w:val="25"/>
        </w:rPr>
        <w:t>Душа, дух, разум</w:t>
      </w:r>
    </w:p>
    <w:p>
      <w:pPr>
        <w:pStyle w:val="Normal"/>
        <w:spacing w:lineRule="exact" w:line="312" w:before="0" w:after="120"/>
        <w:jc w:val="both"/>
        <w:rPr/>
      </w:pPr>
      <w:r>
        <w:rPr>
          <w:rFonts w:eastAsia="Times New Roman" w:cs="Times New Roman"/>
          <w:sz w:val="24"/>
          <w:szCs w:val="24"/>
        </w:rPr>
        <w:t>⌜душа⌝, ⌜дух⌝, ⌜разум⌝ — формальные термы. Каждый с собственной формализацией, варьирующейся между философскими и теологическими системами.</w:t>
      </w:r>
    </w:p>
    <w:p>
      <w:pPr>
        <w:pStyle w:val="Normal"/>
        <w:spacing w:lineRule="exact" w:line="312" w:before="0" w:after="120"/>
        <w:jc w:val="both"/>
        <w:rPr/>
      </w:pPr>
      <w:r>
        <w:rPr>
          <w:rFonts w:eastAsia="Times New Roman" w:cs="Times New Roman"/>
          <w:sz w:val="24"/>
          <w:szCs w:val="24"/>
        </w:rPr>
        <w:t xml:space="preserve">Можно ли свести ⌜разум⌝ к операциональному (например, к процедуре над физически реализованной нейронной сетью)? Это отдельный вопрос — вопрос о существовании операциональной реализации соответствующего формального терма. VR-Forms не отвечает на него; она даёт </w:t>
      </w:r>
      <w:r>
        <w:rPr>
          <w:rFonts w:eastAsia="Times New Roman" w:cs="Times New Roman"/>
          <w:b/>
          <w:bCs/>
          <w:sz w:val="24"/>
          <w:szCs w:val="24"/>
        </w:rPr>
        <w:t>язык</w:t>
      </w:r>
      <w:r>
        <w:rPr>
          <w:rFonts w:eastAsia="Times New Roman" w:cs="Times New Roman"/>
          <w:sz w:val="24"/>
          <w:szCs w:val="24"/>
        </w:rPr>
        <w:t xml:space="preserve"> для его формулирования.</w:t>
      </w:r>
    </w:p>
    <w:p>
      <w:pPr>
        <w:pStyle w:val="Heading1"/>
        <w:spacing w:before="360" w:after="200"/>
        <w:jc w:val="left"/>
        <w:rPr/>
      </w:pPr>
      <w:r>
        <w:rPr>
          <w:rFonts w:eastAsia="Times New Roman" w:cs="Times New Roman" w:ascii="Times New Roman" w:hAnsi="Times New Roman"/>
          <w:b/>
          <w:bCs/>
          <w:sz w:val="32"/>
          <w:szCs w:val="32"/>
        </w:rPr>
        <w:t>VI.5. Литературные образы</w:t>
      </w:r>
    </w:p>
    <w:p>
      <w:pPr>
        <w:pStyle w:val="Heading3"/>
        <w:spacing w:before="220" w:after="120"/>
        <w:jc w:val="left"/>
        <w:rPr/>
      </w:pPr>
      <w:r>
        <w:rPr>
          <w:rFonts w:eastAsia="Times New Roman" w:cs="Times New Roman" w:ascii="Times New Roman" w:hAnsi="Times New Roman"/>
          <w:b/>
          <w:bCs/>
          <w:sz w:val="25"/>
          <w:szCs w:val="25"/>
        </w:rPr>
        <w:t>Персонажи и миры</w:t>
      </w:r>
    </w:p>
    <w:p>
      <w:pPr>
        <w:pStyle w:val="Normal"/>
        <w:spacing w:lineRule="exact" w:line="312" w:before="0" w:after="120"/>
        <w:jc w:val="both"/>
        <w:rPr/>
      </w:pPr>
      <w:r>
        <w:rPr>
          <w:rFonts w:eastAsia="Times New Roman" w:cs="Times New Roman"/>
          <w:sz w:val="24"/>
          <w:szCs w:val="24"/>
        </w:rPr>
        <w:t>Литературные персонажи (⌜Гамлет⌝, ⌜Шерлок Холмс⌝, ⌜Анна Каренина⌝) — формальные термы. Каждый с обширной формализацией, задаваемой соответствующим литературным произведением.</w:t>
      </w:r>
    </w:p>
    <w:p>
      <w:pPr>
        <w:pStyle w:val="Normal"/>
        <w:spacing w:lineRule="exact" w:line="312" w:before="0" w:after="120"/>
        <w:jc w:val="both"/>
        <w:rPr/>
      </w:pPr>
      <w:r>
        <w:rPr>
          <w:rFonts w:eastAsia="Times New Roman" w:cs="Times New Roman"/>
          <w:sz w:val="24"/>
          <w:szCs w:val="24"/>
        </w:rPr>
        <w:t>Литературные миры (⌜Средиземье⌝, ⌜Хогвартс⌝, ⌜Нарния⌝) — также формальные термы. Они часто содержат собственные формальные термы (⌜эльф⌝, ⌜хоббит⌝, ⌜палочка_Гарри⌝) — это вложенные структуры формальных термов.</w:t>
      </w:r>
    </w:p>
    <w:p>
      <w:pPr>
        <w:pStyle w:val="Heading3"/>
        <w:spacing w:before="220" w:after="120"/>
        <w:jc w:val="left"/>
        <w:rPr/>
      </w:pPr>
      <w:r>
        <w:rPr>
          <w:rFonts w:eastAsia="Times New Roman" w:cs="Times New Roman" w:ascii="Times New Roman" w:hAnsi="Times New Roman"/>
          <w:b/>
          <w:bCs/>
          <w:sz w:val="25"/>
          <w:szCs w:val="25"/>
        </w:rPr>
        <w:t>Истина в литературе</w:t>
      </w:r>
    </w:p>
    <w:p>
      <w:pPr>
        <w:pStyle w:val="Normal"/>
        <w:spacing w:lineRule="exact" w:line="312" w:before="0" w:after="120"/>
        <w:jc w:val="both"/>
        <w:rPr/>
      </w:pPr>
      <w:r>
        <w:rPr>
          <w:rFonts w:eastAsia="Times New Roman" w:cs="Times New Roman"/>
          <w:sz w:val="24"/>
          <w:szCs w:val="24"/>
        </w:rPr>
        <w:t>Утверждение «Шерлок Холмс жил на Бейкер-стрит» — истинно в каком смысле? В VR-Forms это утверждение формального регистра о формальном терме ⌜Шерлок Холмс⌝. Истинность определяется выбранной формализацией (текстом произведения как источником предикатов).</w:t>
      </w:r>
    </w:p>
    <w:p>
      <w:pPr>
        <w:pStyle w:val="Normal"/>
        <w:spacing w:lineRule="exact" w:line="312" w:before="0" w:after="120"/>
        <w:jc w:val="both"/>
        <w:rPr/>
      </w:pPr>
      <w:r>
        <w:rPr>
          <w:rFonts w:eastAsia="Times New Roman" w:cs="Times New Roman"/>
          <w:sz w:val="24"/>
          <w:szCs w:val="24"/>
        </w:rPr>
        <w:t>«Шерлок Холмс существует» в VR-Forms: в формальном регистре допустимо (⌜Шерлок Холмс⌝ есть формальный терм, в этом смысле «существует»); в онтологическом регистре операциональный коррелят отсутствует.</w:t>
      </w:r>
    </w:p>
    <w:p>
      <w:pPr>
        <w:pStyle w:val="Normal"/>
        <w:spacing w:lineRule="exact" w:line="312" w:before="0" w:after="120"/>
        <w:jc w:val="both"/>
        <w:rPr/>
      </w:pPr>
      <w:r>
        <w:rPr>
          <w:rFonts w:eastAsia="Times New Roman" w:cs="Times New Roman"/>
          <w:sz w:val="24"/>
          <w:szCs w:val="24"/>
        </w:rPr>
        <w:t>Эта двухрегистровая трактовка соответствует интуитивному различению «существует в произведении» vs «существует в реальности», но даёт ему формальную форму.</w:t>
      </w:r>
    </w:p>
    <w:p>
      <w:pPr>
        <w:pStyle w:val="Heading1"/>
        <w:spacing w:before="360" w:after="200"/>
        <w:jc w:val="left"/>
        <w:rPr/>
      </w:pPr>
      <w:r>
        <w:rPr>
          <w:rFonts w:eastAsia="Times New Roman" w:cs="Times New Roman" w:ascii="Times New Roman" w:hAnsi="Times New Roman"/>
          <w:b/>
          <w:bCs/>
          <w:sz w:val="32"/>
          <w:szCs w:val="32"/>
        </w:rPr>
        <w:t>VI.6. Статус нематематических термов: философское значение</w:t>
      </w:r>
    </w:p>
    <w:p>
      <w:pPr>
        <w:pStyle w:val="Normal"/>
        <w:spacing w:lineRule="exact" w:line="312" w:before="0" w:after="120"/>
        <w:jc w:val="both"/>
        <w:rPr/>
      </w:pPr>
      <w:r>
        <w:rPr>
          <w:rFonts w:eastAsia="Times New Roman" w:cs="Times New Roman"/>
          <w:sz w:val="24"/>
          <w:szCs w:val="24"/>
        </w:rPr>
        <w:t>Перечислим, что показано в Части VI, и какие выводы из этого следуют.</w:t>
      </w:r>
    </w:p>
    <w:p>
      <w:pPr>
        <w:pStyle w:val="Heading3"/>
        <w:spacing w:before="220" w:after="120"/>
        <w:jc w:val="left"/>
        <w:rPr/>
      </w:pPr>
      <w:r>
        <w:rPr>
          <w:rFonts w:eastAsia="Times New Roman" w:cs="Times New Roman" w:ascii="Times New Roman" w:hAnsi="Times New Roman"/>
          <w:b/>
          <w:bCs/>
          <w:sz w:val="25"/>
          <w:szCs w:val="25"/>
        </w:rPr>
        <w:t>(1) Формальный регистр универсален</w:t>
      </w:r>
    </w:p>
    <w:p>
      <w:pPr>
        <w:pStyle w:val="Normal"/>
        <w:spacing w:lineRule="exact" w:line="312" w:before="0" w:after="120"/>
        <w:jc w:val="both"/>
        <w:rPr/>
      </w:pPr>
      <w:r>
        <w:rPr>
          <w:rFonts w:eastAsia="Times New Roman" w:cs="Times New Roman"/>
          <w:sz w:val="24"/>
          <w:szCs w:val="24"/>
        </w:rPr>
        <w:t>Демонстрировано: формальный аппарат VR-Forms работает с математическими (Часть V) и нематематическими (настоящая часть) описаниями одинаково. Принцип форм и транзитное правило не имеют ограничений по предметной области.</w:t>
      </w:r>
    </w:p>
    <w:p>
      <w:pPr>
        <w:pStyle w:val="Normal"/>
        <w:spacing w:lineRule="exact" w:line="312" w:before="0" w:after="120"/>
        <w:jc w:val="both"/>
        <w:rPr/>
      </w:pPr>
      <w:r>
        <w:rPr>
          <w:rFonts w:eastAsia="Times New Roman" w:cs="Times New Roman"/>
          <w:sz w:val="24"/>
          <w:szCs w:val="24"/>
        </w:rPr>
        <w:t>Это утверждает универсальный характер двухрегистровой структуры: разделение на операциональное и формальное относится к речи в целом, не специально к математике.</w:t>
      </w:r>
    </w:p>
    <w:p>
      <w:pPr>
        <w:pStyle w:val="Heading3"/>
        <w:spacing w:before="220" w:after="120"/>
        <w:jc w:val="left"/>
        <w:rPr/>
      </w:pPr>
      <w:r>
        <w:rPr>
          <w:rFonts w:eastAsia="Times New Roman" w:cs="Times New Roman" w:ascii="Times New Roman" w:hAnsi="Times New Roman"/>
          <w:b/>
          <w:bCs/>
          <w:sz w:val="25"/>
          <w:szCs w:val="25"/>
        </w:rPr>
        <w:t>(2) Онтологический статус нематематических термов</w:t>
      </w:r>
    </w:p>
    <w:p>
      <w:pPr>
        <w:pStyle w:val="Normal"/>
        <w:spacing w:lineRule="exact" w:line="312" w:before="0" w:after="120"/>
        <w:jc w:val="both"/>
        <w:rPr/>
      </w:pPr>
      <w:r>
        <w:rPr>
          <w:rFonts w:eastAsia="Times New Roman" w:cs="Times New Roman"/>
          <w:sz w:val="24"/>
          <w:szCs w:val="24"/>
        </w:rPr>
        <w:t xml:space="preserve">В VR-онтологии нематематические формальные термы (драконы, боги, единороги) не имеют операционального коррелята. Это </w:t>
      </w:r>
      <w:r>
        <w:rPr>
          <w:rFonts w:eastAsia="Times New Roman" w:cs="Times New Roman"/>
          <w:b/>
          <w:bCs/>
          <w:sz w:val="24"/>
          <w:szCs w:val="24"/>
        </w:rPr>
        <w:t>не онтологическое отрицание</w:t>
      </w:r>
      <w:r>
        <w:rPr>
          <w:rFonts w:eastAsia="Times New Roman" w:cs="Times New Roman"/>
          <w:sz w:val="24"/>
          <w:szCs w:val="24"/>
        </w:rPr>
        <w:t>. Это констатация: в VR-онтологии (∅ + операциональное) они не существуют. Существуют ли они в иной онтологии (теологической, литературной, психологической) — отдельный вопрос, к VR-Forms не относящийся.</w:t>
      </w:r>
    </w:p>
    <w:p>
      <w:pPr>
        <w:pStyle w:val="Normal"/>
        <w:spacing w:lineRule="exact" w:line="312" w:before="0" w:after="120"/>
        <w:jc w:val="both"/>
        <w:rPr/>
      </w:pPr>
      <w:r>
        <w:rPr>
          <w:rFonts w:eastAsia="Times New Roman" w:cs="Times New Roman"/>
          <w:sz w:val="24"/>
          <w:szCs w:val="24"/>
        </w:rPr>
        <w:t>Различение «нет в VR-онтологии» и «нет вовсе» принципиально. VR-Forms не претендует на исключительность своей онтологии. Она лишь чётко её фиксирует, и относительно неё классифицирует формальные термы.</w:t>
      </w:r>
    </w:p>
    <w:p>
      <w:pPr>
        <w:pStyle w:val="Heading3"/>
        <w:spacing w:before="220" w:after="120"/>
        <w:jc w:val="left"/>
        <w:rPr/>
      </w:pPr>
      <w:r>
        <w:rPr>
          <w:rFonts w:eastAsia="Times New Roman" w:cs="Times New Roman" w:ascii="Times New Roman" w:hAnsi="Times New Roman"/>
          <w:b/>
          <w:bCs/>
          <w:sz w:val="25"/>
          <w:szCs w:val="25"/>
        </w:rPr>
        <w:t>(3) Связь с номинализмом</w:t>
      </w:r>
    </w:p>
    <w:p>
      <w:pPr>
        <w:pStyle w:val="Normal"/>
        <w:spacing w:lineRule="exact" w:line="312" w:before="0" w:after="120"/>
        <w:jc w:val="both"/>
        <w:rPr/>
      </w:pPr>
      <w:r>
        <w:rPr>
          <w:rFonts w:eastAsia="Times New Roman" w:cs="Times New Roman"/>
          <w:sz w:val="24"/>
          <w:szCs w:val="24"/>
        </w:rPr>
        <w:t>VR-Forms даёт точную формальную форму классической номиналистской позиции: универсалии и общие сущности суть имена (формальные термы), реально лишь конкретное (операциональное). Различие с классическим номинализмом: VR-Forms заменяет «конкретное» на «операциональное» (то, что в VR имеет операциональный коррелят).</w:t>
      </w:r>
    </w:p>
    <w:p>
      <w:pPr>
        <w:pStyle w:val="Normal"/>
        <w:spacing w:lineRule="exact" w:line="312" w:before="0" w:after="120"/>
        <w:jc w:val="both"/>
        <w:rPr/>
      </w:pPr>
      <w:r>
        <w:rPr>
          <w:rFonts w:eastAsia="Times New Roman" w:cs="Times New Roman"/>
          <w:sz w:val="24"/>
          <w:szCs w:val="24"/>
        </w:rPr>
        <w:t>Это есть последовательное расширение номинализма с предметов на операции: реальны не «конкретные предметы» (что в современной физике уже сомнительно), а операциональные действия над фундаментальным ∅. Имена же — все остальное, включая «человечность», «красность», «человека Сократа» в смысле универсалии.</w:t>
      </w:r>
    </w:p>
    <w:p>
      <w:pPr>
        <w:pStyle w:val="Heading3"/>
        <w:spacing w:before="220" w:after="120"/>
        <w:jc w:val="left"/>
        <w:rPr/>
      </w:pPr>
      <w:r>
        <w:rPr>
          <w:rFonts w:eastAsia="Times New Roman" w:cs="Times New Roman" w:ascii="Times New Roman" w:hAnsi="Times New Roman"/>
          <w:b/>
          <w:bCs/>
          <w:sz w:val="25"/>
          <w:szCs w:val="25"/>
        </w:rPr>
        <w:t>(4) Содержательная роль формального регистра в нематематической речи</w:t>
      </w:r>
    </w:p>
    <w:p>
      <w:pPr>
        <w:pStyle w:val="Normal"/>
        <w:spacing w:lineRule="exact" w:line="312" w:before="0" w:after="120"/>
        <w:jc w:val="both"/>
        <w:rPr/>
      </w:pPr>
      <w:r>
        <w:rPr>
          <w:rFonts w:eastAsia="Times New Roman" w:cs="Times New Roman"/>
          <w:sz w:val="24"/>
          <w:szCs w:val="24"/>
        </w:rPr>
        <w:t>Какое практическое значение имеет формальный регистр для нематематических описаний?</w:t>
      </w:r>
    </w:p>
    <w:p>
      <w:pPr>
        <w:pStyle w:val="Normal"/>
        <w:spacing w:lineRule="exact" w:line="312" w:before="0" w:after="120"/>
        <w:jc w:val="both"/>
        <w:rPr/>
      </w:pPr>
      <w:r>
        <w:rPr>
          <w:rFonts w:eastAsia="Times New Roman" w:cs="Times New Roman"/>
          <w:sz w:val="24"/>
          <w:szCs w:val="24"/>
        </w:rPr>
        <w:t xml:space="preserve">Прежде всего — </w:t>
      </w:r>
      <w:r>
        <w:rPr>
          <w:rFonts w:eastAsia="Times New Roman" w:cs="Times New Roman"/>
          <w:b/>
          <w:bCs/>
          <w:sz w:val="24"/>
          <w:szCs w:val="24"/>
        </w:rPr>
        <w:t>методологическое</w:t>
      </w:r>
      <w:r>
        <w:rPr>
          <w:rFonts w:eastAsia="Times New Roman" w:cs="Times New Roman"/>
          <w:sz w:val="24"/>
          <w:szCs w:val="24"/>
        </w:rPr>
        <w:t>. Утверждения о ⌜драконе⌝, ⌜боге⌝, ⌜душе⌝ можно формулировать и обсуждать формально, не претендуя на их онтологическую реальность. Это снимает классическое затруднение: «есть ли смысл говорить о несуществующем?» — снимает ответом: формальный регистр обеспечивает осмысленную речь без онтологических обязательств.</w:t>
      </w:r>
    </w:p>
    <w:p>
      <w:pPr>
        <w:pStyle w:val="Normal"/>
        <w:spacing w:lineRule="exact" w:line="312" w:before="0" w:after="120"/>
        <w:jc w:val="both"/>
        <w:rPr/>
      </w:pPr>
      <w:r>
        <w:rPr>
          <w:rFonts w:eastAsia="Times New Roman" w:cs="Times New Roman"/>
          <w:sz w:val="24"/>
          <w:szCs w:val="24"/>
        </w:rPr>
        <w:t>Это релевантно теологии (можно строить теологические системы как формальные структуры, не делая онтологических утверждений), литературоведению (литературные миры как формальные структуры), философии (категории как формальные термы), мифологии (мифологические системы как формальные системы).</w:t>
      </w:r>
    </w:p>
    <w:p>
      <w:pPr>
        <w:pStyle w:val="Normal"/>
        <w:spacing w:lineRule="exact" w:line="312" w:before="0" w:after="120"/>
        <w:jc w:val="both"/>
        <w:rPr/>
      </w:pPr>
      <w:r>
        <w:rPr>
          <w:rFonts w:eastAsia="Times New Roman" w:cs="Times New Roman"/>
          <w:sz w:val="24"/>
          <w:szCs w:val="24"/>
        </w:rPr>
        <w:t xml:space="preserve">VR-Forms не отнимает у этих областей их содержания. Она даёт им </w:t>
      </w:r>
      <w:r>
        <w:rPr>
          <w:rFonts w:eastAsia="Times New Roman" w:cs="Times New Roman"/>
          <w:b/>
          <w:bCs/>
          <w:sz w:val="24"/>
          <w:szCs w:val="24"/>
        </w:rPr>
        <w:t>аппарат</w:t>
      </w:r>
      <w:r>
        <w:rPr>
          <w:rFonts w:eastAsia="Times New Roman" w:cs="Times New Roman"/>
          <w:sz w:val="24"/>
          <w:szCs w:val="24"/>
        </w:rPr>
        <w:t xml:space="preserve"> для разговора о них, ясно отделяющий внутреннюю логику системы от вопроса о её онтологической реальности.</w:t>
      </w:r>
    </w:p>
    <w:p>
      <w:pPr>
        <w:pStyle w:val="Heading1"/>
        <w:spacing w:before="360" w:after="200"/>
        <w:jc w:val="left"/>
        <w:rPr/>
      </w:pPr>
      <w:r>
        <w:rPr>
          <w:rFonts w:eastAsia="Times New Roman" w:cs="Times New Roman" w:ascii="Times New Roman" w:hAnsi="Times New Roman"/>
          <w:b/>
          <w:bCs/>
          <w:sz w:val="32"/>
          <w:szCs w:val="32"/>
        </w:rPr>
        <w:t>VI.7. Итог Части VI</w:t>
      </w:r>
    </w:p>
    <w:p>
      <w:pPr>
        <w:pStyle w:val="Normal"/>
        <w:spacing w:lineRule="exact" w:line="312" w:before="0" w:after="120"/>
        <w:jc w:val="both"/>
        <w:rPr/>
      </w:pPr>
      <w:r>
        <w:rPr>
          <w:rFonts w:eastAsia="Times New Roman" w:cs="Times New Roman"/>
          <w:sz w:val="24"/>
          <w:szCs w:val="24"/>
        </w:rPr>
        <w:t>Установлено:</w:t>
      </w:r>
    </w:p>
    <w:p>
      <w:pPr>
        <w:pStyle w:val="Normal"/>
        <w:spacing w:lineRule="exact" w:line="312" w:before="0" w:after="120"/>
        <w:jc w:val="both"/>
        <w:rPr/>
      </w:pPr>
      <w:r>
        <w:rPr>
          <w:rFonts w:eastAsia="Times New Roman" w:cs="Times New Roman"/>
          <w:sz w:val="24"/>
          <w:szCs w:val="24"/>
        </w:rPr>
        <w:t>(1) Формальный регистр VR-Forms универсален: он покрывает математические и нематематические описания одинаково (§VI.1).</w:t>
      </w:r>
    </w:p>
    <w:p>
      <w:pPr>
        <w:pStyle w:val="Normal"/>
        <w:spacing w:lineRule="exact" w:line="312" w:before="0" w:after="120"/>
        <w:jc w:val="both"/>
        <w:rPr/>
      </w:pPr>
      <w:r>
        <w:rPr>
          <w:rFonts w:eastAsia="Times New Roman" w:cs="Times New Roman"/>
          <w:sz w:val="24"/>
          <w:szCs w:val="24"/>
        </w:rPr>
        <w:t>(2) Мифологические термы (драконы, единороги, фениксы) — формальные термы, не операционально реализуемые в VR (§VI.2).</w:t>
      </w:r>
    </w:p>
    <w:p>
      <w:pPr>
        <w:pStyle w:val="Normal"/>
        <w:spacing w:lineRule="exact" w:line="312" w:before="0" w:after="120"/>
        <w:jc w:val="both"/>
        <w:rPr/>
      </w:pPr>
      <w:r>
        <w:rPr>
          <w:rFonts w:eastAsia="Times New Roman" w:cs="Times New Roman"/>
          <w:sz w:val="24"/>
          <w:szCs w:val="24"/>
        </w:rPr>
        <w:t>(3) Теологические термы (бог, божественные сущности) — формальные термы; классические теологические парадоксы трактуются как свойства формализации (§VI.3).</w:t>
      </w:r>
    </w:p>
    <w:p>
      <w:pPr>
        <w:pStyle w:val="Normal"/>
        <w:spacing w:lineRule="exact" w:line="312" w:before="0" w:after="120"/>
        <w:jc w:val="both"/>
        <w:rPr/>
      </w:pPr>
      <w:r>
        <w:rPr>
          <w:rFonts w:eastAsia="Times New Roman" w:cs="Times New Roman"/>
          <w:sz w:val="24"/>
          <w:szCs w:val="24"/>
        </w:rPr>
        <w:t>(4) Философские категории (универсалии, сущность, душа) — формальные термы; VR-Forms даёт формальную форму классическому номинализму (§VI.4).</w:t>
      </w:r>
    </w:p>
    <w:p>
      <w:pPr>
        <w:pStyle w:val="Normal"/>
        <w:spacing w:lineRule="exact" w:line="312" w:before="0" w:after="120"/>
        <w:jc w:val="both"/>
        <w:rPr/>
      </w:pPr>
      <w:r>
        <w:rPr>
          <w:rFonts w:eastAsia="Times New Roman" w:cs="Times New Roman"/>
          <w:sz w:val="24"/>
          <w:szCs w:val="24"/>
        </w:rPr>
        <w:t>(5) Литературные образы и миры — формальные термы; «истина в произведении» получает строгое формальное прочтение (§VI.5).</w:t>
      </w:r>
    </w:p>
    <w:p>
      <w:pPr>
        <w:pStyle w:val="Normal"/>
        <w:spacing w:lineRule="exact" w:line="312" w:before="0" w:after="120"/>
        <w:jc w:val="both"/>
        <w:rPr/>
      </w:pPr>
      <w:r>
        <w:rPr>
          <w:rFonts w:eastAsia="Times New Roman" w:cs="Times New Roman"/>
          <w:sz w:val="24"/>
          <w:szCs w:val="24"/>
        </w:rPr>
        <w:t>(6) Философское значение универсальности формального регистра: онтологическая ясность относительно VR-онтологии, без претензии на исключительность; методологическая полезность для теологии, литературоведения, философии (§VI.6).</w:t>
      </w:r>
    </w:p>
    <w:p>
      <w:pPr>
        <w:pStyle w:val="Normal"/>
        <w:spacing w:lineRule="exact" w:line="312" w:before="0" w:after="120"/>
        <w:jc w:val="both"/>
        <w:rPr/>
      </w:pPr>
      <w:r>
        <w:rPr>
          <w:rFonts w:eastAsia="Times New Roman" w:cs="Times New Roman"/>
          <w:b/>
          <w:bCs/>
          <w:sz w:val="24"/>
          <w:szCs w:val="24"/>
        </w:rPr>
        <w:t>Содержательный итог.</w:t>
      </w:r>
      <w:r>
        <w:rPr>
          <w:rFonts w:eastAsia="Times New Roman" w:cs="Times New Roman"/>
          <w:sz w:val="24"/>
          <w:szCs w:val="24"/>
        </w:rPr>
        <w:t xml:space="preserve"> VR-Forms — не только формальный аппарат для математических оснований. Это </w:t>
      </w:r>
      <w:r>
        <w:rPr>
          <w:rFonts w:eastAsia="Times New Roman" w:cs="Times New Roman"/>
          <w:b/>
          <w:bCs/>
          <w:sz w:val="24"/>
          <w:szCs w:val="24"/>
        </w:rPr>
        <w:t>универсальный язык речи о неоперациональном</w:t>
      </w:r>
      <w:r>
        <w:rPr>
          <w:rFonts w:eastAsia="Times New Roman" w:cs="Times New Roman"/>
          <w:sz w:val="24"/>
          <w:szCs w:val="24"/>
        </w:rPr>
        <w:t>. Драконы и классическое ℝ имеют в нём один и тот же статус: формальные термы, легитимные в формальном регистре, не имеющие операционального коррелята в VR-онтологии. Это есть та позиция, которая в Части I была сформулирована словесно; настоящая часть демонстрирует её в работе.</w:t>
      </w:r>
    </w:p>
    <w:p>
      <w:pPr>
        <w:pStyle w:val="Normal"/>
        <w:spacing w:lineRule="exact" w:line="312" w:before="0" w:after="120"/>
        <w:jc w:val="both"/>
        <w:rPr/>
      </w:pPr>
      <w:r>
        <w:rPr>
          <w:rFonts w:eastAsia="Times New Roman" w:cs="Times New Roman"/>
          <w:b/>
          <w:bCs/>
          <w:sz w:val="24"/>
          <w:szCs w:val="24"/>
        </w:rPr>
        <w:t>Что дальше.</w:t>
      </w:r>
      <w:r>
        <w:rPr>
          <w:rFonts w:eastAsia="Times New Roman" w:cs="Times New Roman"/>
          <w:sz w:val="24"/>
          <w:szCs w:val="24"/>
        </w:rPr>
        <w:t xml:space="preserve"> Часть VII посвящена логике двухрегистровой системы — какие правила вывода действуют в каждом регистре, как они взаимодействуют, и сохраняется ли классическая логика. Это техническое замыкание системы.</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swiss"/>
    <w:pitch w:val="variable"/>
  </w:font>
  <w:font w:name="Courier New">
    <w:charset w:val="01"/>
    <w:family w:val="roman"/>
    <w:pitch w:val="variable"/>
  </w:font>
</w:fonts>
</file>

<file path=word/settings.xml><?xml version="1.0" encoding="utf-8"?>
<w:settings xmlns:w="http://schemas.openxmlformats.org/wordprocessingml/2006/main">
  <w:zoom w:percent="18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spacing w:before="360" w:after="200"/>
      <w:outlineLvl w:val="0"/>
    </w:pPr>
    <w:rPr>
      <w:rFonts w:ascii="Times New Roman" w:hAnsi="Times New Roman" w:eastAsia="Times New Roman" w:cs="Times New Roman"/>
      <w:b/>
      <w:bCs/>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spacing w:before="220" w:after="120"/>
      <w:outlineLvl w:val="2"/>
    </w:pPr>
    <w:rPr>
      <w:rFonts w:ascii="Times New Roman" w:hAnsi="Times New Roman" w:eastAsia="Times New Roman" w:cs="Times New Roman"/>
      <w:b/>
      <w:bCs/>
      <w:sz w:val="25"/>
      <w:szCs w:val="25"/>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7</Pages>
  <Words>2851</Words>
  <Characters>15339</Characters>
  <CharactersWithSpaces>18116</CharactersWithSpaces>
  <Paragraphs>100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2026-05-19T10:08:10Z</dcterms:created>
  <dc:creator>Vitaly Reznik</dc:creator>
  <dc:description>Foundations</dc:description>
  <dc:language>en-US</dc:language>
  <cp:lastModifiedBy/>
  <dcterms:modified xsi:type="dcterms:W3CDTF">2026-05-19T23:14:32Z</dcterms:modified>
  <cp:revision>2</cp:revision>
  <dc:subject/>
  <dc:title>VR-Sets Part I (EN)</dc:title>
</cp:coreProperties>
</file>