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VR-Forms. Препринт.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Часть VII. Двухрегистровая логика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Виталий Резник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4"/>
          <w:szCs w:val="24"/>
        </w:rPr>
        <w:t>2026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VII.0. Введение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Аппарат VR-Forms построен в Частях II–IV; применения даны в Частях V–VI. Настоящая часть фиксирует </w:t>
      </w:r>
      <w:r>
        <w:rPr>
          <w:rFonts w:eastAsia="Times New Roman" w:cs="Times New Roman"/>
          <w:b/>
          <w:bCs/>
          <w:sz w:val="24"/>
          <w:szCs w:val="24"/>
        </w:rPr>
        <w:t>логические свойства</w:t>
      </w:r>
      <w:r>
        <w:rPr>
          <w:rFonts w:eastAsia="Times New Roman" w:cs="Times New Roman"/>
          <w:sz w:val="24"/>
          <w:szCs w:val="24"/>
        </w:rPr>
        <w:t xml:space="preserve"> двухрегистровой системы: какие правила вывода действуют, как два регистра взаимодействуют, сохраняется ли классическая логика, какие особенности возникают на границе.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Часть VII — техническое замыкание системы. Никаких новых онтологических обязательств здесь не принимается. Цель — собрать в одном месте логические свойства, рассеянные по предыдущим частям, и сделать видимыми их следствия.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Содержание: классическая логика в обоих регистрах (§VII.1); смешанные формулы и правила работы с ними (§VII.2); кванторы в формальном регистре (§VII.3); закон исключённого третьего и его статус (§VII.4); связь с двухсортной логикой и иными формальными системами (§VII.5); итог (§VII.6).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VII.1. Классическая логика в обоих регистрах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Принципиальное решение, фиксированное в Части II §II.5 и оправданное Теоремой III.1: VR-Forms использует </w:t>
      </w:r>
      <w:r>
        <w:rPr>
          <w:rFonts w:eastAsia="Times New Roman" w:cs="Times New Roman"/>
          <w:b/>
          <w:bCs/>
          <w:sz w:val="24"/>
          <w:szCs w:val="24"/>
        </w:rPr>
        <w:t>классическую первопорядковую логику</w:t>
      </w:r>
      <w:r>
        <w:rPr>
          <w:rFonts w:eastAsia="Times New Roman" w:cs="Times New Roman"/>
          <w:sz w:val="24"/>
          <w:szCs w:val="24"/>
        </w:rPr>
        <w:t xml:space="preserve"> в обоих регистрах.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Что это означает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онтологическом регистре действуют обычные правила классической логики: modus ponens, обобщение, схемы аксиом классического исчисления предикатов. Это наследие VR-Sets — там тоже классическая логика (VR-Sets §I.3).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формальном регистре — те же правила. Формальный регистр не есть новая логика. Это тот же логический аппарат, применённый к новому типу объектов (формальным термам).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Почему классическая, а не интуиционистская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Распространённое в основаниях математики решение для систем с операциональной онтологией — переход на интуиционистскую логику (Брауэр, Бишоп). VR-Sets уже отказалась от этого хода: классическая логика сохраняется (см. VR-Sets §VIII.3, сопоставление с конструктивизмом).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Причина в VR-Sets: операциональная определённость уже встроена в принцип замыкания. Каждая операциональная функциональность даёт определённый ответ на каждый запрос; «третьего» в онтологии нет. Поэтому закон исключённого третьего держится не как аксиома логики, а как свойство онтологии.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VR-Forms ситуация иная: в формальном регистре могут быть противоречивые описания (Расселов класс, парадокс лжеца). Здесь классическая логика держится по другой причине — потому что формальные термы суть формулы, и работа с ними есть работа с формулами; стандартная логика применима к формулам как обычно. Противоречия в формальных термах не порождают глобальных противоречий, поскольку формальный регистр консервативен над онтологическим (Часть III).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Замечание о другой возможности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Можно было бы рассматривать VR-Forms с интуиционистской или паранепротиворечивой логикой в формальном регистре. Это привело бы к иной системе. Настоящая работа делает выбор в пользу классической логики ради простоты и совместимости с классической математикой при транзитах (Часть IV). Альтернативные варианты остаются открытыми направлениями.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VII.2. Смешанные формулы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Формулы VR-Forms могут содержать одновременно онтологические термы и формальные. Например: «всякий элемент A удовлетворяет ψ», где A — операциональное множество, а ψ — предикат, ссылающийся на формальный терм. Или: «⌜τ⌝ имеет элемент в A», где ⌜τ⌝ формальный, A операциональный.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Правила работы со смешанными формулами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Смешанные формулы допустимы в L₁ по принципу форм и обычным правилам синтаксиса. Логические операции применяются к ним стандартно.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При проведении вывода смешанная формула может быть преобразована либо в чисто онтологическую (если все формальные термы устранимы — например, операционально реализуемы), либо остаться смешанной. Не существует требования «вытеснить» формальные термы — они могут оставаться в выводе как промежуточные элементы.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Перевод π на смешанных формулах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Отображение π из §III.2 применяется к смешанным формулам естественно: онтологические термы остаются неизменными, формальные термы переводятся в их определяющие предикаты.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частности, формула ⌜x ∈ τ⌝ ∧ x ∈ A, где τ = {y : ψ(y)} и A операциональное, переводится в ψ(x) ∧ x ∈ A. Получаем чисто онтологическую формулу. Это и есть механизм консервативности (§III.2).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Содержательное значение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Смешанные формулы — основной рабочий инструмент в практике VR-Forms. Они позволяют формулировать утверждения вида «операциональный объект A удовлетворяет свойству, описанному формально». Это типичная ситуация транзитов: формальный регистр даёт удобный язык для свойства, операциональный — конкретный объект.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Пример: «℘_VR(ω) есть подсемейство ⌜℘(ω)⌝» — смешанная формула, утверждающая, что операциональное множество описуемых подмножеств ω является частью формального терма «классическое ℘(ω)». Утверждение допустимо в формальном регистре; в онтологическом регистре оно эквивалентно «всякое элемент ℘_VR(ω) удовлетворяет предикату «есть подмножество ω»», что тривиально истинно.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VII.3. Кванторы в формальном регистре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Кванторы ∀ и ∃, применённые к формальным термам, требуют отдельного комментария — они имеют специфическое содержание.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Квантор ∃ по формальным термам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Запись ∃⌜τ⌝ φ(⌜τ⌝) означает: «существует формальный терм ⌜τ⌝ такой, что φ». Поскольку формальные термы суть синтаксические записи, это эквивалентно: «существует синтаксически корректная запись описания τ, для которой формула φ(⌜τ⌝) истинна».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Множество всех формальных термов счётно (по конечности алфавита и индуктивному определению термов). Поэтому ∃-квантификация по формальным термам есть, по существу, квантификация по счётному множеству синтаксических объектов. Это не порождает несчётных совокупностей, не требует выбора по несчётным семействам, не нарушает счётности универсума VR-Sets.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Квантор ∀ по формальным термам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Запись ∀⌜τ⌝ φ(⌜τ⌝) означает: «для всякого формального терма ⌜τ⌝ имеет место φ». Аналогично: квантификация по счётному множеству синтаксических объектов.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Замечание: в этой квантификации участвуют </w:t>
      </w:r>
      <w:r>
        <w:rPr>
          <w:rFonts w:eastAsia="Times New Roman" w:cs="Times New Roman"/>
          <w:b/>
          <w:bCs/>
          <w:sz w:val="24"/>
          <w:szCs w:val="24"/>
        </w:rPr>
        <w:t>все</w:t>
      </w:r>
      <w:r>
        <w:rPr>
          <w:rFonts w:eastAsia="Times New Roman" w:cs="Times New Roman"/>
          <w:sz w:val="24"/>
          <w:szCs w:val="24"/>
        </w:rPr>
        <w:t xml:space="preserve"> формальные термы — включая нереализуемые, противоречивые, мифологические. Утверждение ∀⌜τ⌝ φ(⌜τ⌝) есть утверждение о всех описаниях без исключения. Это сильное утверждение, и в практике встречается редко; чаще используется ограниченная квантификация ∀⌜τ⌝ (P(⌜τ⌝) → φ(⌜τ⌝)) для какого-то предиката P, выделяющего класс формальных термов.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Содержательный смысл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Кванторы по формальным термам делают возможными утверждения вида «всякое описание свойства имеет такую-то структуру», «существует формальный терм с такой-то характеристикой». Это утверждения метауровня — о самом синтаксическом языке.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Их применимость ограничена тем, что они говорят о синтаксисе, а не об объектах. Утверждение «существует формальный терм ⌜дракон⌝» истинно тривиально (дракон описан); утверждение «существует дракон» в онтологическом смысле — формула онтологического регистра, и её истинность определяется наличием операциональной реализации (которой нет).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VII.4. Закон исключённого третьего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Статус ЗИТ в онтологическом регистре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онтологическом регистре VR-Sets закон исключённого третьего (φ ∨ ¬φ) держится — наследие классической логики VR-Sets. Содержательно: всякая операциональная функциональность даёт определённый ответ; «середины» нет.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Статус ЗИТ в формальном регистре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формальном регистре ЗИТ также держится — поскольку логика классическая. Однако его содержательное значение требует осторожности.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Утверждение «⌜дракон⌝ существует ∨ ¬(⌜дракон⌝ существует)» истинно в формальном регистре по ЗИТ. Но «существует» здесь — формальное (то есть «формальный терм ⌜дракон⌝ есть»), а не онтологическое. Поэтому утверждение тривиально: формальный терм ⌜дракон⌝, конечно, есть (мы его записали); следовательно, дизъюнкция истинна, поскольку истинна первая её часть.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Когда же кто-то говорит «дракон существует или не существует» в смысле онтологическом — речь идёт о другом регистре. В онтологическом регистре формула «∃x дракон(x)» переводится в утверждение о существовании операциональной реализации дракона; её истинностное значение определяется операциональной онтологией (и в данном случае ложно — операциональной реализации нет).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Замечание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Различие регистров в применении ЗИТ снимает многие классические философские затруднения. «Существует ли бог?» в формальном регистре — да, ⌜бог⌝ есть формальный терм. В онтологическом — нет, операциональной реализации в VR-онтологии нет. Это не противоречие, а различие смысловых регистров вопроса.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VR-Forms не утверждает, что один из ответов «правильнее» другого. Она утверждает, что они отвечают на </w:t>
      </w:r>
      <w:r>
        <w:rPr>
          <w:rFonts w:eastAsia="Times New Roman" w:cs="Times New Roman"/>
          <w:b/>
          <w:bCs/>
          <w:sz w:val="24"/>
          <w:szCs w:val="24"/>
        </w:rPr>
        <w:t>разные вопросы</w:t>
      </w:r>
      <w:r>
        <w:rPr>
          <w:rFonts w:eastAsia="Times New Roman" w:cs="Times New Roman"/>
          <w:sz w:val="24"/>
          <w:szCs w:val="24"/>
        </w:rPr>
        <w:t>, и явное различение регистров помогает их не смешивать.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VII.5. Связь с другими формальными системами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Соберём явные сопоставления VR-Forms с известными в логике системами.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Двухсортная логика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Стандартное расширение первопорядковой логики, в котором переменные разделены на сорта. VR-Forms формально — двухсортная система (онтологический сорт, формальный сорт). Особенность: формальный сорт включает онтологический (всякое операциональное множество имеет формальный коррелят), но не наоборот. Это асимметричное вложение.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NBG (Бернайс–Гёдель)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Расширение ZFC с классами как объектами второго сорта. VR-Forms структурно аналогична: формальные термы играют роль классов NBG (большие совокупности, не являющиеся операциональными множествами). Различие: классы NBG суть объекты (хотя и второго сорта); формальные термы VR-Forms суть формулы. Это даёт VR-Forms большую ясность относительно онтологического статуса (формальный регистр не претендует на онтологию).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Internal Set Theory (Nelson)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Расширение ZFC, разделяющее стандартные и нестандартные объекты. Структурное сходство с VR-Forms: два регистра, переход между ними. Различие в мотивации: IST вводит нестандартное как инструмент доказательств о стандартном; VR-Forms вводит формальное как способ говорить о несуществующем без онтологии.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Кроме того: IST онтологически расширяет ZFC (нестандартные объекты «есть» в каком-то смысле); VR-Forms онтологически не расширяет VR-Sets (формальные термы — формулы, не объекты). Это принципиальное отличие в духе позиции.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Конструктивная и интуиционистская логика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Конструктивизм (Брауэр, Бишоп) и интуиционизм (Гейтинг) отвергают ЗИТ и нерефлексивные доказательства существования. VR-Forms сохраняет классическую логику. Различие принципиально: конструктивизм отказывается от языка для неконструктивного; VR-Forms разрешает язык, но лишает его онтологической силы.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Можно сказать: VR-Forms даёт классическую логику в формальном регистре с операциональной онтологией в онтологическом. Это снимает напряжение между «классическая математика работает» и «не все классические объекты реальны»: они работают как формулы; реальны те, что операционально реализуемы.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Реализуемость (Клини, Крайзель)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Реализуемость связывает классическую и конструктивную математику: формула классически доказуема и конструктивно реализуема — если у неё есть конструктивный свидетель. Понятие операциональной реализуемости (Определение II.3) — аналог реализуемости в VR-Forms. Различие: реализуемость классически отвечает на вопрос «можно ли доказательство конструктивизировать»; операциональная реализуемость в VR-Forms отвечает на вопрос «есть ли у формального терма операциональный коррелят».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Свободная логика (Lambert, Bencivenga)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Свободная логика допускает термы, не имеющие референции (термы, обозначающие несуществующее). VR-Forms формально сходна со свободной логикой: формальные термы — термы без референции. Различие: свободная логика — одна теория с одним регистром; VR-Forms имеет два регистра, и переход между ними строго формализован.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VII.6. Итог Части VII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Установлено: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(1) Классическая первопорядковая логика действует в обоих регистрах VR-Forms (§VII.1).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(2) Правила работы со смешанными формулами; перевод π применяется к ним естественно (§VII.2).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(3) Кванторы по формальным термам — кванторы по счётному множеству синтаксических объектов; не порождают несчётности (§VII.3).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(4) Закон исключённого третьего держится в обоих регистрах; внимательное различение регистров снимает многие классические затруднения с ЗИТ для неоперациональных объектов (§VII.4).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(5) Связь VR-Forms с двухсортной логикой, NBG, IST, конструктивизмом, реализуемостью, свободной логикой (§VII.5).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Методологический итог.</w:t>
      </w:r>
      <w:r>
        <w:rPr>
          <w:rFonts w:eastAsia="Times New Roman" w:cs="Times New Roman"/>
          <w:sz w:val="24"/>
          <w:szCs w:val="24"/>
        </w:rPr>
        <w:t xml:space="preserve"> VR-Forms логически замкнута. Её правила вывода ясны, отношения между регистрами формализованы, связи с известными системами установлены. Никаких скрытых логических допущений сверх классической первопорядковой логики и принципов VR-Sets система не делает.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Что дальше.</w:t>
      </w:r>
      <w:r>
        <w:rPr>
          <w:rFonts w:eastAsia="Times New Roman" w:cs="Times New Roman"/>
          <w:sz w:val="24"/>
          <w:szCs w:val="24"/>
        </w:rPr>
        <w:t xml:space="preserve"> Часть VIII — заключительная — фиксирует открытые вопросы, обозначает программу VR-Audit как естественное продолжение, и подводит общий итог цикла VR.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Times New Roman" w:hAnsi="Times New Roman" w:eastAsia="Times New Roman" w:cs="Times New Roman"/>
      <w:b/>
      <w:bCs/>
      <w:sz w:val="25"/>
      <w:szCs w:val="25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2851</Words>
  <Characters>15339</Characters>
  <CharactersWithSpaces>18116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2026-05-19T10:08:10Z</dcterms:created>
  <dc:creator>Vitaly Reznik</dc:creator>
  <dc:description>Foundations</dc:description>
  <dc:language>en-US</dc:language>
  <cp:lastModifiedBy/>
  <dcterms:modified xsi:type="dcterms:W3CDTF">2026-05-19T23:14:32Z</dcterms:modified>
  <cp:revision>2</cp:revision>
  <dc:subject/>
  <dc:title>VR-Sets Part I (EN)</dc:title>
</cp:coreProperties>
</file>