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e1ef4e3df14e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390297e7d344fc" /><Relationship Type="http://schemas.openxmlformats.org/officeDocument/2006/relationships/numbering" Target="/word/numbering.xml" Id="Rb6f15889337342b0" /><Relationship Type="http://schemas.openxmlformats.org/officeDocument/2006/relationships/settings" Target="/word/settings.xml" Id="R5b5c6bf0a4b84c50" /></Relationships>
</file>