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4DCB3" w14:textId="77777777" w:rsidR="00E646D4" w:rsidRDefault="00000000" w:rsidP="004112D3">
      <w:pPr>
        <w:spacing w:after="0"/>
        <w:ind w:firstLine="0"/>
        <w:jc w:val="center"/>
      </w:pPr>
      <w:r>
        <w:rPr>
          <w:rFonts w:ascii="Times New Roman" w:hAnsi="Times New Roman" w:eastAsia="Times New Roman" w:cs="Times New Roman"/>
          <w:b/>
          <w:color w:val="000000"/>
          <w:sz w:val="26"/>
        </w:rPr>
        <w:t>ĐẠI HỌC CÔNG NGHỆ TP.HCM (HUTECH)</w:t>
      </w:r>
    </w:p>
    <w:p w14:paraId="4473B68A" w14:textId="77777777" w:rsidR="005A6D81" w:rsidRDefault="00000000" w:rsidP="004112D3">
      <w:pPr>
        <w:spacing w:after="0"/>
        <w:ind w:firstLine="0"/>
        <w:jc w:val="center"/>
        <w:rPr>
          <w:b/>
          <w:sz w:val="28"/>
        </w:rPr>
      </w:pPr>
      <w:r>
        <w:rPr>
          <w:rFonts w:ascii="Times New Roman" w:hAnsi="Times New Roman" w:eastAsia="Times New Roman" w:cs="Times New Roman"/>
          <w:b/>
          <w:color w:val="000000"/>
          <w:sz w:val="26"/>
        </w:rPr>
        <w:t>THỰC HÀNH PHÂN TÍCH THIẾT KẾ HƯỚNG ĐỐI TƯỢNG</w:t>
      </w:r>
    </w:p>
    <w:p w14:paraId="262E9B2F" w14:textId="77777777" w:rsidR="005A6D81" w:rsidRDefault="005A6D81" w:rsidP="004112D3">
      <w:pPr>
        <w:spacing w:after="0"/>
        <w:ind w:firstLine="0"/>
        <w:jc w:val="center"/>
        <w:rPr>
          <w:b/>
          <w:sz w:val="28"/>
        </w:rPr>
      </w:pPr>
    </w:p>
    <w:p w14:paraId="650425C0" w14:textId="77777777" w:rsidR="005A6D81" w:rsidRPr="005A6D81" w:rsidRDefault="005A6D81" w:rsidP="004112D3">
      <w:pPr>
        <w:spacing w:after="0"/>
        <w:ind w:firstLine="0"/>
        <w:jc w:val="center"/>
        <w:rPr>
          <w:b/>
          <w:sz w:val="28"/>
        </w:rPr>
      </w:pPr>
    </w:p>
    <w:p w14:paraId="6B29221F" w14:textId="77777777" w:rsidR="005A6D81" w:rsidRPr="005A6D81" w:rsidRDefault="00000000" w:rsidP="004112D3">
      <w:pPr>
        <w:spacing w:after="0"/>
        <w:ind w:firstLine="0"/>
        <w:jc w:val="center"/>
        <w:rPr>
          <w:b/>
          <w:sz w:val="40"/>
        </w:rPr>
      </w:pPr>
      <w:r>
        <w:rPr>
          <w:rFonts w:ascii="Times New Roman" w:hAnsi="Times New Roman" w:eastAsia="Times New Roman" w:cs="Times New Roman"/>
          <w:b/>
          <w:color w:val="000000"/>
          <w:sz w:val="26"/>
        </w:rPr>
        <w:t>BÀI 8</w:t>
      </w:r>
    </w:p>
    <w:p w14:paraId="240EE444" w14:textId="77777777" w:rsidR="00E646D4" w:rsidRDefault="00000000" w:rsidP="004112D3">
      <w:pPr>
        <w:spacing w:after="0"/>
        <w:ind w:firstLine="0"/>
        <w:jc w:val="center"/>
        <w:rPr>
          <w:b/>
          <w:sz w:val="34"/>
        </w:rPr>
      </w:pPr>
      <w:r>
        <w:rPr>
          <w:rFonts w:ascii="Times New Roman" w:hAnsi="Times New Roman" w:eastAsia="Times New Roman" w:cs="Times New Roman"/>
          <w:b/>
          <w:color w:val="000000"/>
          <w:sz w:val="26"/>
        </w:rPr>
        <w:t>QUẢN LÝ CHO THUÊ VĂN PHÒNG Ở CAO ỐC</w:t>
      </w:r>
    </w:p>
    <w:p w14:paraId="6A57D8D8" w14:textId="77777777" w:rsidR="005A6D81" w:rsidRDefault="005A6D81" w:rsidP="004112D3">
      <w:pPr>
        <w:spacing w:after="0"/>
        <w:ind w:firstLine="0"/>
        <w:jc w:val="center"/>
      </w:pPr>
    </w:p>
    <w:p w14:paraId="4726D5FF" w14:textId="77777777" w:rsidR="005A6D81" w:rsidRPr="005A6D81" w:rsidRDefault="005A6D81" w:rsidP="004112D3">
      <w:pPr>
        <w:spacing w:after="0"/>
        <w:ind w:firstLine="0"/>
        <w:jc w:val="center"/>
      </w:pPr>
    </w:p>
    <w:p w14:paraId="37EC7752" w14:textId="77777777" w:rsidR="00E646D4" w:rsidRPr="003C2008" w:rsidRDefault="00000000" w:rsidP="004112D3">
      <w:pPr>
        <w:spacing w:after="0"/>
        <w:ind w:firstLine="0"/>
      </w:pPr>
      <w:r>
        <w:rPr>
          <w:rFonts w:ascii="Times New Roman" w:hAnsi="Times New Roman" w:eastAsia="Times New Roman" w:cs="Times New Roman"/>
          <w:b/>
          <w:color w:val="000000"/>
          <w:sz w:val="26"/>
        </w:rPr>
        <w:t xml:space="preserve">Họ và tên: </w:t>
      </w:r>
      <w:r w:rsidR="003C2008">
        <w:rPr>
          <w:rFonts w:ascii="Times New Roman" w:hAnsi="Times New Roman" w:eastAsia="Times New Roman" w:cs="Times New Roman"/>
          <w:b/>
          <w:color w:val="000000"/>
          <w:sz w:val="26"/>
        </w:rPr>
        <w:t>Nguyễn Hoài An</w:t>
      </w:r>
      <w:r>
        <w:rPr>
          <w:rFonts w:ascii="Times New Roman" w:hAnsi="Times New Roman" w:eastAsia="Times New Roman" w:cs="Times New Roman"/>
          <w:b/>
          <w:color w:val="000000"/>
          <w:sz w:val="26"/>
        </w:rPr>
        <w:t xml:space="preserve">    MSSV: </w:t>
      </w:r>
      <w:r w:rsidR="003C2008">
        <w:rPr>
          <w:rFonts w:ascii="Times New Roman" w:hAnsi="Times New Roman" w:eastAsia="Times New Roman" w:cs="Times New Roman"/>
          <w:b/>
          <w:color w:val="000000"/>
          <w:sz w:val="26"/>
        </w:rPr>
        <w:t>1250080245</w:t>
      </w:r>
    </w:p>
    <w:p w14:paraId="05AA5CE9" w14:textId="77777777" w:rsidR="00E646D4" w:rsidRPr="003C2008" w:rsidRDefault="00000000" w:rsidP="004112D3">
      <w:pPr>
        <w:spacing w:after="0"/>
        <w:ind w:firstLine="0"/>
      </w:pPr>
      <w:r>
        <w:rPr>
          <w:rFonts w:ascii="Times New Roman" w:hAnsi="Times New Roman" w:eastAsia="Times New Roman" w:cs="Times New Roman"/>
          <w:b/>
          <w:color w:val="000000"/>
          <w:sz w:val="26"/>
        </w:rPr>
        <w:t>Lớp: 12_ĐH_CNPM1    Ngày: 30/10/2026</w:t>
      </w:r>
    </w:p>
    <w:p w14:paraId="6878EE29" w14:textId="77777777" w:rsidR="00C2157C" w:rsidRDefault="00000000">
      <w:pPr>
        <w:pStyle w:val="u1"/>
        <w:keepNext/>
        <w:keepLines/>
        <w:pageBreakBefore w:val="0"/>
        <w:spacing w:after="0"/>
      </w:pPr>
      <w:r>
        <w:rPr>
          <w:rFonts w:ascii="Times New Roman" w:hAnsi="Times New Roman" w:eastAsia="Times New Roman" w:cs="Times New Roman"/>
          <w:b/>
          <w:i w:val="0"/>
          <w:color w:val="000000"/>
          <w:sz w:val="26"/>
        </w:rPr>
        <w:t>A. MỤC TIÊU</w:t>
      </w:r>
    </w:p>
    <w:p>
      <w:pPr>
        <w:keepNext w:val="0"/>
        <w:keepLines/>
        <w:ind w:left="340" w:hanging="198"/>
        <w:jc w:val="both"/>
        <w:pageBreakBefore w:val="0"/>
        <w:numPr>
          <w:ilvl w:val="0"/>
          <w:numId w:val="3"/>
        </w:numPr>
      </w:pPr>
      <w:r>
        <w:rPr>
          <w:rFonts w:ascii="Times New Roman" w:hAnsi="Times New Roman" w:eastAsia="Times New Roman" w:cs="Times New Roman"/>
          <w:color w:val="000000"/>
          <w:sz w:val="26"/>
        </w:rPr>
        <w:t>Phân tích nghiệp vụ cho thuê văn phòng trong một tòa cao ốc.</w:t>
      </w:r>
    </w:p>
    <w:p>
      <w:pPr>
        <w:keepNext w:val="0"/>
        <w:keepLines/>
        <w:ind w:left="340" w:hanging="198"/>
        <w:jc w:val="both"/>
        <w:pageBreakBefore w:val="0"/>
        <w:numPr>
          <w:ilvl w:val="0"/>
          <w:numId w:val="3"/>
        </w:numPr>
      </w:pPr>
      <w:r>
        <w:rPr>
          <w:rFonts w:ascii="Times New Roman" w:hAnsi="Times New Roman" w:eastAsia="Times New Roman" w:cs="Times New Roman"/>
          <w:color w:val="000000"/>
          <w:sz w:val="26"/>
        </w:rPr>
        <w:t>Xác định tác nhân, use case tổng quát, phân rã và đặc tả use case.</w:t>
      </w:r>
    </w:p>
    <w:p>
      <w:pPr>
        <w:keepNext w:val="0"/>
        <w:keepLines/>
        <w:ind w:left="340" w:hanging="198"/>
        <w:jc w:val="both"/>
        <w:pageBreakBefore w:val="0"/>
        <w:numPr>
          <w:ilvl w:val="0"/>
          <w:numId w:val="3"/>
        </w:numPr>
      </w:pPr>
      <w:r>
        <w:rPr>
          <w:rFonts w:ascii="Times New Roman" w:hAnsi="Times New Roman" w:eastAsia="Times New Roman" w:cs="Times New Roman"/>
          <w:color w:val="000000"/>
          <w:sz w:val="26"/>
        </w:rPr>
        <w:t>Xác định lớp, thuộc tính, phương thức, ID và các mối quan hệ.</w:t>
      </w:r>
    </w:p>
    <w:p>
      <w:pPr>
        <w:keepNext w:val="0"/>
        <w:keepLines/>
        <w:ind w:left="340" w:hanging="198"/>
        <w:jc w:val="both"/>
        <w:pageBreakBefore w:val="0"/>
        <w:numPr>
          <w:ilvl w:val="0"/>
          <w:numId w:val="3"/>
        </w:numPr>
      </w:pPr>
      <w:r>
        <w:rPr>
          <w:rFonts w:ascii="Times New Roman" w:hAnsi="Times New Roman" w:eastAsia="Times New Roman" w:cs="Times New Roman"/>
          <w:color w:val="000000"/>
          <w:sz w:val="26"/>
        </w:rPr>
        <w:t>Mô hình hóa ký hợp đồng, thanh toán định kỳ và lập phiếu gia hạn.</w:t>
      </w:r>
    </w:p>
    <w:p>
      <w:pPr>
        <w:keepNext w:val="0"/>
        <w:keepLines/>
        <w:ind w:left="340" w:hanging="198"/>
        <w:jc w:val="both"/>
        <w:pageBreakBefore w:val="0"/>
        <w:numPr>
          <w:ilvl w:val="0"/>
          <w:numId w:val="3"/>
        </w:numPr>
      </w:pPr>
      <w:r>
        <w:rPr>
          <w:rFonts w:ascii="Times New Roman" w:hAnsi="Times New Roman" w:eastAsia="Times New Roman" w:cs="Times New Roman"/>
          <w:color w:val="000000"/>
          <w:sz w:val="26"/>
        </w:rPr>
        <w:t>Thiết kế cơ sở dữ liệu và script SQL Server thống nhất với nghiệp vụ.</w:t>
      </w:r>
    </w:p>
    <w:p>
      <w:pPr>
        <w:keepNext w:val="0"/>
        <w:keepLines/>
        <w:ind w:left="340" w:hanging="198"/>
        <w:jc w:val="both"/>
        <w:pageBreakBefore w:val="0"/>
        <w:numPr>
          <w:ilvl w:val="0"/>
          <w:numId w:val="3"/>
        </w:numPr>
      </w:pPr>
      <w:r>
        <w:rPr>
          <w:rFonts w:ascii="Times New Roman" w:hAnsi="Times New Roman" w:eastAsia="Times New Roman" w:cs="Times New Roman"/>
          <w:color w:val="000000"/>
          <w:sz w:val="26"/>
        </w:rPr>
        <w:t>Đề xuất kiến trúc ba tầng và hệ thống Form cho ứng dụng C# WinForms.</w:t>
      </w:r>
    </w:p>
    <w:p w14:paraId="6878EE29" w14:textId="77777777" w:rsidR="00C2157C" w:rsidRDefault="00000000">
      <w:pPr>
        <w:pStyle w:val="u1"/>
        <w:keepNext/>
        <w:keepLines/>
        <w:pageBreakBefore/>
        <w:spacing w:after="0"/>
      </w:pPr>
      <w:r>
        <w:rPr>
          <w:rFonts w:ascii="Times New Roman" w:hAnsi="Times New Roman" w:eastAsia="Times New Roman" w:cs="Times New Roman"/>
          <w:b/>
          <w:i w:val="0"/>
          <w:color w:val="000000"/>
          <w:sz w:val="26"/>
        </w:rPr>
        <w:t>1. GIỚI THIỆU HỆ THỐNG</w:t>
      </w:r>
    </w:p>
    <w:p w14:paraId="02558020" w14:textId="77777777" w:rsidR="00C2157C" w:rsidRDefault="00000000">
      <w:pPr>
        <w:pStyle w:val="u2"/>
        <w:keepNext/>
        <w:keepLines/>
        <w:pageBreakBefore w:val="0"/>
        <w:spacing w:after="0"/>
      </w:pPr>
      <w:r>
        <w:rPr>
          <w:rFonts w:ascii="Times New Roman" w:hAnsi="Times New Roman" w:eastAsia="Times New Roman" w:cs="Times New Roman"/>
          <w:b/>
          <w:i w:val="0"/>
          <w:color w:val="000000"/>
          <w:sz w:val="26"/>
        </w:rPr>
        <w:t>1.1. Hoạt động nghiệp vụ</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Tòa cao ốc có nhiều tầng, mỗi tầng có nhiều văn phòng với mã, hướng, diện tích và giá thuê riêng. Công ty đến tham khảo vị trí, diện tích, giá và các phòng còn trống trước khi thống nhất thuê với bộ phận quản lý tòa nhà.</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Một hợp đồng có thể thuê đồng thời nhiều văn phòng, thời hạn ít nhất sáu tháng. Hợp đồng ghi rõ từng phòng, đơn giá, thời gian và điều khoản sử dụng. Công ty trả trước tiền thuê sáu tháng đầu; từ tháng thứ bảy nếu tiếp tục thuê thì trả đầu mỗi tháng. Tiền điện, nước, internet và dịch vụ khác được tính riêng theo thực tế sử dụng và thanh toán cuối tháng.</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Khi cần gia hạn, công ty đề nghị các phòng và thời gian muốn thuê thêm. Quản lý chỉ lập phiếu khi đã đối chiếu, thu đủ tiền thuê và dịch vụ phát sinh, thời gian trong giới hạn cho phép và phòng không có lịch thuê tiếp theo bị chồng. Phiếu ghi hạn mới của từng phòng được chọn.</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Công ty cung cấp thông tin nhân viên làm việc trong tòa nhà, gồm mã, họ tên, ảnh, chức vụ và văn phòng. Nhân viên mới phải được báo cho bộ phận quản lý. Bảo vệ cấp thẻ giữ xe gắn với nhân viên và phương tiện; khi không còn sử dụng thì thu hồi thẻ.</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Hằng năm, quản lý kiểm tra tình trạng từng phòng để có căn cứ tu sửa. Nếu công ty tự ý chỉnh sửa kết cấu thì lập biên bản và ghi tiền phạt theo quy định của tòa nhà. Phòng cần sửa chỉ được cho thuê mới khi đã kiểm tra lại đạt yêu cầu.</w:t>
      </w:r>
    </w:p>
    <w:p w14:paraId="02558020" w14:textId="77777777" w:rsidR="00C2157C" w:rsidRDefault="00000000">
      <w:pPr>
        <w:pStyle w:val="u2"/>
        <w:keepNext/>
        <w:keepLines/>
        <w:pageBreakBefore w:val="0"/>
        <w:spacing w:after="0"/>
      </w:pPr>
      <w:r>
        <w:rPr>
          <w:rFonts w:ascii="Times New Roman" w:hAnsi="Times New Roman" w:eastAsia="Times New Roman" w:cs="Times New Roman"/>
          <w:b/>
          <w:i w:val="0"/>
          <w:color w:val="000000"/>
          <w:sz w:val="26"/>
        </w:rPr>
        <w:t>1.2. Yêu cầu hệ thống</w:t>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1.2.1. Đầu vào - xử lý - đầu ra</w:t>
      </w:r>
    </w:p>
    <w:tbl>
      <w:tblPr>
        <w:tblW w:w="9355" w:type="dxa"/>
        <w:jc w:val="center"/>
        <w:tblLayout w:type="fixed"/>
        <w:tblLook w:val="04A0" w:firstRow="1" w:lastRow="0" w:firstColumn="1" w:lastColumn="0" w:noHBand="0" w:noVBand="1"/>
      </w:tblPr>
      <w:tblGrid>
        <w:gridCol w:w="2858"/>
        <w:gridCol w:w="3378"/>
        <w:gridCol w:w="3119"/>
      </w:tblGrid>
      <w:tr w:rsidR="00C2157C" w14:paraId="40BADDAE" w14:textId="77777777">
        <w:trPr>
          <w:cantSplit/>
          <w:tblHeader w:val="1"/>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CFC024D" w14:textId="77777777" w:rsidR="00C2157C" w:rsidRDefault="00000000">
            <w:pPr>
              <w:keepNext/>
              <w:keepLines/>
              <w:spacing w:after="0"/>
              <w:ind w:firstLine="0"/>
              <w:jc w:val="center"/>
            </w:pPr>
            <w:r>
              <w:rPr>
                <w:rFonts w:ascii="Times New Roman" w:hAnsi="Times New Roman" w:eastAsia="Times New Roman" w:cs="Times New Roman"/>
                <w:b/>
                <w:color w:val="000000"/>
                <w:sz w:val="26"/>
              </w:rPr>
              <w:t>Đầu vào</w:t>
            </w:r>
          </w:p>
        </w:tc>
        <w:tc>
          <w:tcPr>
            <w:tcW w:w="337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0AF10D08" w14:textId="77777777" w:rsidR="00C2157C" w:rsidRDefault="00000000">
            <w:pPr>
              <w:keepNext/>
              <w:keepLines/>
              <w:spacing w:after="0"/>
              <w:ind w:firstLine="0"/>
              <w:jc w:val="center"/>
            </w:pPr>
            <w:r>
              <w:rPr>
                <w:rFonts w:ascii="Times New Roman" w:hAnsi="Times New Roman" w:eastAsia="Times New Roman" w:cs="Times New Roman"/>
                <w:b/>
                <w:color w:val="000000"/>
                <w:sz w:val="26"/>
              </w:rPr>
              <w:t>Xử lý</w:t>
            </w:r>
          </w:p>
        </w:tc>
        <w:tc>
          <w:tcPr>
            <w:tcW w:w="31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5C8DA334" w14:textId="77777777" w:rsidR="00C2157C" w:rsidRDefault="00000000">
            <w:pPr>
              <w:keepNext/>
              <w:keepLines/>
              <w:spacing w:after="0"/>
              <w:ind w:firstLine="0"/>
              <w:jc w:val="center"/>
            </w:pPr>
            <w:r>
              <w:rPr>
                <w:rFonts w:ascii="Times New Roman" w:hAnsi="Times New Roman" w:eastAsia="Times New Roman" w:cs="Times New Roman"/>
                <w:b/>
                <w:color w:val="000000"/>
                <w:sz w:val="26"/>
              </w:rPr>
              <w:t>Đầu ra</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Tầng, phòng, diện tích, hướng và giá</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Quản lý danh mục, đối chiếu lịch theo khoảng thuê</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Danh sách phòng phù hợp</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Công ty, các phòng và thời hạn thuê</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Kiểm tra tối thiểu sáu tháng, lưu đơn giá và lịch phòng</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Hợp đồng, chi tiết và hóa đơn sáu tháng đầu</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Kỳ tiền thuê, lượng dùng dịch vụ, tiền đã thu</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Tính tiền theo kỳ, kiểm tra trùng, ghi thu đủ</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Hóa đơn và thông tin công nợ</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Phòng, số tháng gia hạn và công nợ</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Kiểm tra giới hạn, lịch phòng và nghĩa vụ đã thanh toán</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Phiếu gia hạn và hạn hiện tại từng phòng</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viên, ảnh, phòng và phương tiện</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Tiếp nhận hồ sơ, cấp hoặc thu hồi thẻ</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Danh sách nhân viên, thẻ giữ xe</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Phòng, ngày kiểm tra, tình trạng và vi phạm</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Lưu kết quả, cập nhật tình trạng, xác định bên chịu trách nhiệm</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Lịch sử kiểm tra và biên bản vi phạm</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1.2.2. Tác nhân và hệ thống ngoài</w:t>
      </w:r>
    </w:p>
    <w:tbl>
      <w:tblPr>
        <w:tblW w:w="9355" w:type="dxa"/>
        <w:jc w:val="center"/>
        <w:tblLayout w:type="fixed"/>
        <w:tblLook w:val="04A0" w:firstRow="1" w:lastRow="0" w:firstColumn="1" w:lastColumn="0" w:noHBand="0" w:noVBand="1"/>
      </w:tblPr>
      <w:tblGrid>
        <w:gridCol w:w="2599"/>
        <w:gridCol w:w="6756"/>
      </w:tblGrid>
      <w:tr w:rsidR="00C2157C" w14:paraId="6F81F6CE" w14:textId="77777777">
        <w:trPr>
          <w:cantSplit/>
          <w:tblHeader w:val="1"/>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54106E27"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Tác nhân</w:t>
            </w:r>
          </w:p>
        </w:tc>
        <w:tc>
          <w:tcPr>
            <w:tcW w:w="675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55EC395"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Trách nhiệm</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Đại diện công ty thuê</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Cung cấp thông tin công ty, đề nghị thuê/gia hạn, báo nhân viên và thanh toán qua người phụ trách.</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Quản lý tòa nhà</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Quản lý danh mục, lập hợp đồng, lập phiếu gia hạn, tiếp nhận nhân viên, kiểm tra phòng và lập biên bản vi phạm.</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 toán</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tiền thuê theo kỳ và hóa đơn dịch vụ, đối chiếu công nợ và ghi nhận thu đủ.</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Bảo vệ</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Cấp, kiểm tra và thu hồi thẻ xe gắn với nhân viên và phương tiện.</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Bốn tác nhân phân biệt theo trách nhiệm. Đại diện công ty là tác nhân nghiệp vụ làm việc qua nhân viên phụ trách; phạm vi bài chưa có cổng tự phục vụ. Chưa tích hợp ngân hàng, cổng thanh toán hoặc thiết bị kiểm soát xe.</w:t>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1.2.3. Quy tắc nghiệp vụ và quyết định triển khai</w:t>
      </w:r>
    </w:p>
    <w:tbl>
      <w:tblPr>
        <w:tblW w:w="9355" w:type="dxa"/>
        <w:jc w:val="center"/>
        <w:tblLayout w:type="fixed"/>
        <w:tblLook w:val="04A0" w:firstRow="1" w:lastRow="0" w:firstColumn="1" w:lastColumn="0" w:noHBand="0" w:noVBand="1"/>
      </w:tblPr>
      <w:tblGrid>
        <w:gridCol w:w="831"/>
        <w:gridCol w:w="8524"/>
      </w:tblGrid>
      <w:tr w:rsidR="00C2157C" w14:paraId="3FB9F103" w14:textId="77777777">
        <w:trPr>
          <w:cantSplit/>
          <w:tblHeader w:val="1"/>
          <w:jc w:val="center"/>
        </w:trPr>
        <w:tc>
          <w:tcPr>
            <w:tcW w:w="831"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63CADF9" w14:textId="77777777" w:rsidR="00C2157C" w:rsidRDefault="00000000">
            <w:pPr>
              <w:keepNext/>
              <w:keepLines/>
              <w:spacing w:after="0"/>
              <w:ind w:firstLine="0"/>
              <w:jc w:val="center"/>
            </w:pPr>
            <w:r>
              <w:rPr>
                <w:rFonts w:ascii="Times New Roman" w:hAnsi="Times New Roman" w:eastAsia="Times New Roman" w:cs="Times New Roman"/>
                <w:b/>
                <w:color w:val="000000"/>
                <w:sz w:val="26"/>
              </w:rPr>
              <w:t>Mã</w:t>
            </w:r>
          </w:p>
        </w:tc>
        <w:tc>
          <w:tcPr>
            <w:tcW w:w="8524"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30EAEE05" w14:textId="77777777" w:rsidR="00C2157C" w:rsidRDefault="00000000">
            <w:pPr>
              <w:keepNext/>
              <w:keepLines/>
              <w:spacing w:after="0"/>
              <w:ind w:firstLine="0"/>
              <w:jc w:val="center"/>
            </w:pPr>
            <w:r>
              <w:rPr>
                <w:rFonts w:ascii="Times New Roman" w:hAnsi="Times New Roman" w:eastAsia="Times New Roman" w:cs="Times New Roman"/>
                <w:b/>
                <w:color w:val="000000"/>
                <w:sz w:val="26"/>
              </w:rPr>
              <w:t>Quy tắc</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QT01</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Mỗi phòng có mã và ký hiệu riêng, thuộc đúng một tầng; diện tích và giá thuê dương. Đơn giá danh mục do quản lý nhập theo vị trí, tầng và diện tích; đề không đưa công thức tính giá.</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QT02</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Hợp đồng thuê ít nhất sáu tháng và gồm ít nhất một phòng. Một phòng không có hai khoảng thuê giao nhau. Lưu đơn giá thỏa thuận trong chi tiết hợp đồng, không lấy giá danh mục hiện tại để tính lại hợp đồng cũ.</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QT03</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Khi ký, tạo hóa đơn tiền thuê sáu tháng đầu trong cùng giao dịch với hợp đồng và chi tiết. Phải thu đủ trước khi bắt đầu thuê. Từ tháng thứ bảy, mỗi kỳ một tháng được thu đầu kỳ; không lập lại phần đã thu trước.</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QT04</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Dịch vụ tính riêng với tiền thuê, căn cứ lượng dùng và đơn giá tại lúc lập. Cuối tháng lập hóa đơn cho phần phát sinh; không có dịch vụ thì không tạo hóa đơn rỗng. Trước gia hạn, lập bổ sung phần phát sinh đến ngày đối chiếu. Không có hai khoảng tính phí giao nhau cho cùng phòng và dịch vụ.</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QT05</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Số tháng của mỗi lần gia hạn không quá một nửa số tháng thuê ban đầu, lấy phần nguyên khi thời hạn gốc lẻ tháng. Thời hạn gốc lấy từ Hợp đồng; hạn nối tiếp từng phòng lấy từ Chi tiết hợp đồng. Không dùng hạn đã gia hạn làm thời hạn gốc để tính lại giới hạn.</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QT06</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Gia hạn chỉ khi phòng còn trong hạn, các phí phát sinh đã được chốt và thu đủ, không chồng lịch thuê tiếp theo. Kế toán đối chiếu cả phần chưa lập hóa đơn đến ngày lập phiếu; lập bổ sung và thu đủ nếu có. Lưu NgayDoiChieuPhi bằng ngày lập. Nếu chưa chốt phí hoặc còn hóa đơn chưa thu thì dừng lập phiếu.</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QT07</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Một phiếu gia hạn chọn các phòng của cùng hợp đồng và dùng chung số tháng; khác số tháng thì tách phiếu. Lưu chi tiết hạn cũ/hạn mới và cập nhật hạn hiện tại của đúng phòng được chọn; không đổi hạn ban đầu của hợp đồng.</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QT08</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viên được gắn với chi tiết hợp đồng của phòng làm việc; suy ra công ty và tầng qua quan hệ này, không lặp các khóa ngoại. Hồ sơ có ảnh và chức vụ; khi ngừng làm việc phải thu hồi thẻ còn hiệu lực.</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QT09</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Thẻ xe gắn đúng một nhân viên và một phương tiện. Một biển số có tối đa một thẻ còn hiệu lực; giữ thẻ đã thu hồi để tra cứu, không cấp mới cho nhân viên đã ngừng làm việc.</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QT10</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Mỗi năm kiểm tra phòng ít nhất một lần và kiểm tra lại sau sửa. Tình trạng Đạt/Cần sửa độc lập với lịch thuê; phòng Cần sửa chưa được cho thuê mới.</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QT11</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Khi tự ý sửa kết cấu, lập vi phạm gắn chi tiết hợp đồng của bên thuê. Tiền phạt nhập theo quy định và phải dương; chỉ ghi biên bản, chưa xử lý thu phạt.</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QT12</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Số chứng từ không trùng. Chỉ ghi nhận thu đủ một lần. Thao tác nhiều bảng dùng giao dịch; lỗi rollback. Không xóa dữ liệu đã được chứng từ tham chiếu.</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Khoảng ngày dùng [Từ ngày, Đến ngày), không gồm ngày kết thúc; thời hạn tính theo tháng nguyên. Tiền thuê tính từ ngày bắt đầu hợp đồng; dịch vụ chốt theo tháng lịch và ghi lượng thực tế. Kỳ tiếp giáp không trùng. Bài chưa xử lý đổi phòng, đổi giá giữa kỳ hoặc thanh toán nhiều lần.</w:t>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1.2.4. Yêu cầu chức năng và phi chức năng</w:t>
      </w:r>
    </w:p>
    <w:tbl>
      <w:tblPr>
        <w:tblW w:w="9355" w:type="dxa"/>
        <w:jc w:val="center"/>
        <w:tblLayout w:type="fixed"/>
        <w:tblLook w:val="04A0" w:firstRow="1" w:lastRow="0" w:firstColumn="1" w:lastColumn="0" w:noHBand="0" w:noVBand="1"/>
      </w:tblPr>
      <w:tblGrid>
        <w:gridCol w:w="935"/>
        <w:gridCol w:w="4782"/>
        <w:gridCol w:w="3638"/>
      </w:tblGrid>
      <w:tr w:rsidR="00C2157C" w14:paraId="1B07A3DC" w14:textId="77777777">
        <w:trPr>
          <w:cantSplit/>
          <w:tblHeader w:val="1"/>
          <w:jc w:val="center"/>
        </w:trPr>
        <w:tc>
          <w:tcPr>
            <w:tcW w:w="935"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320BD99C" w14:textId="77777777" w:rsidR="00C2157C" w:rsidRDefault="00000000">
            <w:pPr>
              <w:keepNext/>
              <w:keepLines/>
              <w:spacing w:after="0"/>
              <w:ind w:firstLine="0"/>
              <w:jc w:val="center"/>
            </w:pPr>
            <w:r>
              <w:rPr>
                <w:rFonts w:ascii="Times New Roman" w:hAnsi="Times New Roman" w:eastAsia="Times New Roman" w:cs="Times New Roman"/>
                <w:b/>
                <w:color w:val="000000"/>
                <w:sz w:val="26"/>
              </w:rPr>
              <w:t>Mã</w:t>
            </w:r>
          </w:p>
        </w:tc>
        <w:tc>
          <w:tcPr>
            <w:tcW w:w="4782"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0BA7F404" w14:textId="77777777" w:rsidR="00C2157C" w:rsidRDefault="00000000">
            <w:pPr>
              <w:keepNext/>
              <w:keepLines/>
              <w:spacing w:after="0"/>
              <w:ind w:firstLine="0"/>
              <w:jc w:val="center"/>
            </w:pPr>
            <w:r>
              <w:rPr>
                <w:rFonts w:ascii="Times New Roman" w:hAnsi="Times New Roman" w:eastAsia="Times New Roman" w:cs="Times New Roman"/>
                <w:b/>
                <w:color w:val="000000"/>
                <w:sz w:val="26"/>
              </w:rPr>
              <w:t>Chức năng</w:t>
            </w:r>
          </w:p>
        </w:tc>
        <w:tc>
          <w:tcPr>
            <w:tcW w:w="363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4548F5B9"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Tác nhân chính</w:t>
            </w:r>
          </w:p>
        </w:tc>
      </w:tr>
      <w:tr w:rsidR="00C2157C" w14:paraId="5C26835A"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5E6B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UC01</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ED3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Tra cứu và quản lý danh mục</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69A9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Quản lý; Công ty thuê</w:t>
            </w:r>
          </w:p>
        </w:tc>
      </w:tr>
      <w:tr w:rsidR="00C2157C" w14:paraId="5C26835A"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5E6B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UC02</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ED3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hợp đồng thuê văn phòng</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69A9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Quản lý; Công ty thuê</w:t>
            </w:r>
          </w:p>
        </w:tc>
      </w:tr>
      <w:tr w:rsidR="00C2157C" w14:paraId="5C26835A"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5E6B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UC03</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ED3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và thu tiền thuê</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69A9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 toán; Công ty thuê</w:t>
            </w:r>
          </w:p>
        </w:tc>
      </w:tr>
      <w:tr w:rsidR="00C2157C" w14:paraId="5C26835A"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5E6B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UC04</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ED3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và thu phí dịch vụ</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69A9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 toán; Công ty thuê</w:t>
            </w:r>
          </w:p>
        </w:tc>
      </w:tr>
      <w:tr w:rsidR="00C2157C" w14:paraId="5C26835A"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5E6B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UC05</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ED3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phiếu gia hạn</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69A9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Quản lý; Kế toán; Công ty thuê</w:t>
            </w:r>
          </w:p>
        </w:tc>
      </w:tr>
      <w:tr w:rsidR="00C2157C" w14:paraId="5C26835A"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5E6B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UC06</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ED3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Quản lý nhân viên và thẻ giữ xe</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69A9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Quản lý; Bảo vệ; Công ty thuê</w:t>
            </w:r>
          </w:p>
        </w:tc>
      </w:tr>
      <w:tr w:rsidR="00C2157C" w14:paraId="5C26835A"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5E6B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UC07</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ED3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Kiểm tra phòng và ghi nhận vi phạm</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69A9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Quản lý</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Giao diện tiếng Việt, tìm theo hợp đồng, công ty, phòng và kỳ. Service kiểm tra quy tắc và vai trò mô phỏng; Data/Db dùng truy vấn tham số. Chưa xây dựng đăng nhập; cập nhật nhiều bảng dùng giao dịch.</w:t>
      </w:r>
    </w:p>
    <w:p w14:paraId="6878EE29" w14:textId="77777777" w:rsidR="00C2157C" w:rsidRDefault="00000000">
      <w:pPr>
        <w:pStyle w:val="u1"/>
        <w:keepNext/>
        <w:keepLines/>
        <w:pageBreakBefore/>
        <w:spacing w:after="0"/>
      </w:pPr>
      <w:r>
        <w:rPr>
          <w:rFonts w:ascii="Times New Roman" w:hAnsi="Times New Roman" w:eastAsia="Times New Roman" w:cs="Times New Roman"/>
          <w:b/>
          <w:i w:val="0"/>
          <w:color w:val="000000"/>
          <w:sz w:val="26"/>
        </w:rPr>
        <w:t>2. PHA PHÂN TÍCH</w:t>
      </w:r>
    </w:p>
    <w:p w14:paraId="02558020" w14:textId="77777777" w:rsidR="00C2157C" w:rsidRDefault="00000000">
      <w:pPr>
        <w:pStyle w:val="u2"/>
        <w:keepNext/>
        <w:keepLines/>
        <w:pageBreakBefore w:val="0"/>
        <w:spacing w:after="0"/>
      </w:pPr>
      <w:r>
        <w:rPr>
          <w:rFonts w:ascii="Times New Roman" w:hAnsi="Times New Roman" w:eastAsia="Times New Roman" w:cs="Times New Roman"/>
          <w:b/>
          <w:i w:val="0"/>
          <w:color w:val="000000"/>
          <w:sz w:val="26"/>
        </w:rPr>
        <w:t>2.1. Xây dựng biểu đồ use case</w:t>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a) Biểu đồ use case tổng quát</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Hệ thống gồm bốn tác nhân và bảy use case. Kế toán phụ trách lập và thu hóa đơn; quản lý lập hợp đồng, gia hạn và kiểm tra; bảo vệ phụ trách thẻ xe. Công ty tham gia cung cấp thông tin, lựa chọn và thanh toán qua người phụ trách.</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6626809"/>
            <wp:docPr id="1" name="Picture 1" descr="Hình 2.1. Biểu đồ use case tổng quát"/>
            <wp:cNvGraphicFramePr>
              <a:graphicFrameLocks noChangeAspect="1"/>
            </wp:cNvGraphicFramePr>
            <a:graphic>
              <a:graphicData uri="http://schemas.openxmlformats.org/drawingml/2006/picture">
                <pic:pic>
                  <pic:nvPicPr>
                    <pic:cNvPr id="0" name="Hinh_2_1.png"/>
                    <pic:cNvPicPr/>
                  </pic:nvPicPr>
                  <pic:blipFill>
                    <a:blip r:embed="rId7"/>
                    <a:stretch>
                      <a:fillRect/>
                    </a:stretch>
                  </pic:blipFill>
                  <pic:spPr>
                    <a:xfrm>
                      <a:off x="0" y="0"/>
                      <a:ext cx="5934456" cy="6626809"/>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2.1. Biểu đồ use case tổng quát</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b) Phân rã biểu đồ use case</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Mỗi sơ đồ phân rã bao quát một nhóm nghiệp vụ, gồm các chức năng liên quan và phần dữ liệu cần tham chiếu. Include chỉ hành vi bắt buộc; Extend chỉ nghiệp vụ phát sinh có điều kiện. Hình 2.2 thể hiện toàn bộ chức năng từ ký hợp đồng đến thanh toán theo yêu cầu Câu 4.</w:t>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a) Hợp đồng và thanh toán theo kỳ</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4281286"/>
            <wp:docPr id="2" name="Picture 2" descr="Hình 2.2. Phân rã use case hợp đồng và thanh toán theo kỳ"/>
            <wp:cNvGraphicFramePr>
              <a:graphicFrameLocks noChangeAspect="1"/>
            </wp:cNvGraphicFramePr>
            <a:graphic>
              <a:graphicData uri="http://schemas.openxmlformats.org/drawingml/2006/picture">
                <pic:pic>
                  <pic:nvPicPr>
                    <pic:cNvPr id="0" name="Hinh_2_2.png"/>
                    <pic:cNvPicPr/>
                  </pic:nvPicPr>
                  <pic:blipFill>
                    <a:blip r:embed="rId8"/>
                    <a:stretch>
                      <a:fillRect/>
                    </a:stretch>
                  </pic:blipFill>
                  <pic:spPr>
                    <a:xfrm>
                      <a:off x="0" y="0"/>
                      <a:ext cx="5934456" cy="4281286"/>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2.2. Phân rã use case hợp đồng và thanh toán theo kỳ</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b) Lập phiếu gia hạn</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3208315"/>
            <wp:docPr id="3" name="Picture 3" descr="Hình 2.3. Phân rã use case lập phiếu gia hạn"/>
            <wp:cNvGraphicFramePr>
              <a:graphicFrameLocks noChangeAspect="1"/>
            </wp:cNvGraphicFramePr>
            <a:graphic>
              <a:graphicData uri="http://schemas.openxmlformats.org/drawingml/2006/picture">
                <pic:pic>
                  <pic:nvPicPr>
                    <pic:cNvPr id="0" name="Hinh_2_3.png"/>
                    <pic:cNvPicPr/>
                  </pic:nvPicPr>
                  <pic:blipFill>
                    <a:blip r:embed="rId9"/>
                    <a:stretch>
                      <a:fillRect/>
                    </a:stretch>
                  </pic:blipFill>
                  <pic:spPr>
                    <a:xfrm>
                      <a:off x="0" y="0"/>
                      <a:ext cx="5934456" cy="3208315"/>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2.3. Phân rã use case lập phiếu gia hạn</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c) Nhân viên và thẻ giữ xe</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4895926"/>
            <wp:docPr id="4" name="Picture 4" descr="Hình 2.4. Phân rã use case nhân viên và thẻ giữ xe"/>
            <wp:cNvGraphicFramePr>
              <a:graphicFrameLocks noChangeAspect="1"/>
            </wp:cNvGraphicFramePr>
            <a:graphic>
              <a:graphicData uri="http://schemas.openxmlformats.org/drawingml/2006/picture">
                <pic:pic>
                  <pic:nvPicPr>
                    <pic:cNvPr id="0" name="Hinh_2_4.png"/>
                    <pic:cNvPicPr/>
                  </pic:nvPicPr>
                  <pic:blipFill>
                    <a:blip r:embed="rId10"/>
                    <a:stretch>
                      <a:fillRect/>
                    </a:stretch>
                  </pic:blipFill>
                  <pic:spPr>
                    <a:xfrm>
                      <a:off x="0" y="0"/>
                      <a:ext cx="5934456" cy="4895926"/>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2.4. Phân rã use case nhân viên và thẻ giữ xe</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d) Kiểm tra và vi phạm</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4238897"/>
            <wp:docPr id="5" name="Picture 5" descr="Hình 2.5. Phân rã use case kiểm tra và vi phạm"/>
            <wp:cNvGraphicFramePr>
              <a:graphicFrameLocks noChangeAspect="1"/>
            </wp:cNvGraphicFramePr>
            <a:graphic>
              <a:graphicData uri="http://schemas.openxmlformats.org/drawingml/2006/picture">
                <pic:pic>
                  <pic:nvPicPr>
                    <pic:cNvPr id="0" name="Hinh_2_5.png"/>
                    <pic:cNvPicPr/>
                  </pic:nvPicPr>
                  <pic:blipFill>
                    <a:blip r:embed="rId11"/>
                    <a:stretch>
                      <a:fillRect/>
                    </a:stretch>
                  </pic:blipFill>
                  <pic:spPr>
                    <a:xfrm>
                      <a:off x="0" y="0"/>
                      <a:ext cx="5934456" cy="4238897"/>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2.5. Phân rã use case kiểm tra và vi phạm</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e) Tra cứu và danh mục</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2437366"/>
            <wp:docPr id="6" name="Picture 6" descr="Hình 2.6. Phân rã use case tra cứu và danh mục"/>
            <wp:cNvGraphicFramePr>
              <a:graphicFrameLocks noChangeAspect="1"/>
            </wp:cNvGraphicFramePr>
            <a:graphic>
              <a:graphicData uri="http://schemas.openxmlformats.org/drawingml/2006/picture">
                <pic:pic>
                  <pic:nvPicPr>
                    <pic:cNvPr id="0" name="Hinh_2_6.png"/>
                    <pic:cNvPicPr/>
                  </pic:nvPicPr>
                  <pic:blipFill>
                    <a:blip r:embed="rId12"/>
                    <a:stretch>
                      <a:fillRect/>
                    </a:stretch>
                  </pic:blipFill>
                  <pic:spPr>
                    <a:xfrm>
                      <a:off x="0" y="0"/>
                      <a:ext cx="5934456" cy="2437366"/>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2.6. Phân rã use case tra cứu và danh mục</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c) Đặc tả các use case</w:t>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UC01. Tra cứu và quản lý danh mục</w:t>
      </w:r>
    </w:p>
    <w:tbl>
      <w:tblPr>
        <w:tblW w:w="9355" w:type="dxa"/>
        <w:jc w:val="center"/>
        <w:tblLayout w:type="fixed"/>
        <w:tblLook w:val="04A0" w:firstRow="1" w:lastRow="0" w:firstColumn="1" w:lastColumn="0" w:noHBand="0" w:noVBand="1"/>
      </w:tblPr>
      <w:tblGrid>
        <w:gridCol w:w="1819"/>
        <w:gridCol w:w="7536"/>
      </w:tblGrid>
      <w:tr w:rsidR="00C2157C" w14:paraId="0441D7F8" w14:textId="77777777">
        <w:trPr>
          <w:cantSplit/>
          <w:tblHeader w:val="1"/>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0E4F952E"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E1AC69B" w14:textId="77777777" w:rsidR="00C2157C" w:rsidRDefault="00000000">
            <w:pPr>
              <w:keepNext/>
              <w:keepLines/>
              <w:spacing w:after="0"/>
              <w:ind w:firstLine="0"/>
              <w:jc w:val="center"/>
            </w:pPr>
            <w:r>
              <w:rPr>
                <w:rFonts w:ascii="Times New Roman" w:hAnsi="Times New Roman" w:eastAsia="Times New Roman" w:cs="Times New Roman"/>
                <w:b/>
                <w:color w:val="000000"/>
                <w:sz w:val="26"/>
              </w:rPr>
              <w:t>Nội dung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Quản lý tòa nhà; Đại diện công ty thuê tra cứu</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Có thông tin tầng, phòng, công ty và dịch vụ; người thực hiện có quyền phù hợp.</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Dữ liệu tham chiếu</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Tang, VanPhong, CongTy, DichVu, HopDong, ChiTietHopDong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Quản lý thêm hoặc cập nhật danh mục. Khi tra cứu, nhập diện tích, tầng và khoảng thuê; hệ thống đối chiếu các hợp đồng cùng hạn gia hạn để trả phòng phù hợp. Giá danh mục chỉ làm giá tham khảo, không đổi giá trong hợp đồng đã ký.</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Mã/ký hiệu trùng, diện tích hoặc giá sai, xóa danh mục đã có chứng từ: từ chối.</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Dữ liệu cập nhật</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Tang, VanPhong, CongTy, DichVu</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Danh mục hợp lệ và danh sách phòng khả dụng theo khoảng thời gian.</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UC02. Lập hợp đồng thuê văn phòng</w:t>
      </w:r>
    </w:p>
    <w:tbl>
      <w:tblPr>
        <w:tblW w:w="9355" w:type="dxa"/>
        <w:jc w:val="center"/>
        <w:tblLayout w:type="fixed"/>
        <w:tblLook w:val="04A0" w:firstRow="1" w:lastRow="0" w:firstColumn="1" w:lastColumn="0" w:noHBand="0" w:noVBand="1"/>
      </w:tblPr>
      <w:tblGrid>
        <w:gridCol w:w="1819"/>
        <w:gridCol w:w="7536"/>
      </w:tblGrid>
      <w:tr w:rsidR="00C2157C" w14:paraId="0441D7F8" w14:textId="77777777">
        <w:trPr>
          <w:cantSplit/>
          <w:tblHeader w:val="1"/>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0E4F952E"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E1AC69B" w14:textId="77777777" w:rsidR="00C2157C" w:rsidRDefault="00000000">
            <w:pPr>
              <w:keepNext/>
              <w:keepLines/>
              <w:spacing w:after="0"/>
              <w:ind w:firstLine="0"/>
              <w:jc w:val="center"/>
            </w:pPr>
            <w:r>
              <w:rPr>
                <w:rFonts w:ascii="Times New Roman" w:hAnsi="Times New Roman" w:eastAsia="Times New Roman" w:cs="Times New Roman"/>
                <w:b/>
                <w:color w:val="000000"/>
                <w:sz w:val="26"/>
              </w:rPr>
              <w:t>Nội dung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Quản lý tòa nhà; Đại diện công ty thuê</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Đã thống nhất công ty, các phòng, giá và thời hạn thuê.</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Dữ liệu tham chiếu</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CongTy, Tang, VanPhong, HopDong, ChiTietHopDong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Chọn một hoặc nhiều phòng, nhập ngày ký, kỳ thuê ít nhất sáu tháng và đơn giá từng phòng. Hệ thống khóa các phòng theo mã tăng dần, kiểm tra lại lịch và tình trạng. Lưu hợp đồng, chi tiết và hóa đơn sáu tháng đầu trong một giao dịch. Kế toán thu đủ khoản này trước khi bắt đầu thuê.</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Trùng lịch, phòng cần sửa, thời hạn dưới sáu tháng hoặc chứng từ trùng: không lưu. Chưa thu trước đủ tiền thì chưa bắt đầu thuê.</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Dữ liệu cập nhật</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HopDong, ChiTietHopDong, HoaDon, ChiTietHoaDon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Hợp đồng có danh sách phòng, đơn giá cố định và hóa đơn tiền thuê sáu tháng đầu.</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UC03. Lập và thu tiền thuê</w:t>
      </w:r>
    </w:p>
    <w:tbl>
      <w:tblPr>
        <w:tblW w:w="9355" w:type="dxa"/>
        <w:jc w:val="center"/>
        <w:tblLayout w:type="fixed"/>
        <w:tblLook w:val="04A0" w:firstRow="1" w:lastRow="0" w:firstColumn="1" w:lastColumn="0" w:noHBand="0" w:noVBand="1"/>
      </w:tblPr>
      <w:tblGrid>
        <w:gridCol w:w="1819"/>
        <w:gridCol w:w="7536"/>
      </w:tblGrid>
      <w:tr w:rsidR="00C2157C" w14:paraId="0441D7F8" w14:textId="77777777">
        <w:trPr>
          <w:cantSplit/>
          <w:tblHeader w:val="1"/>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0E4F952E"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E1AC69B" w14:textId="77777777" w:rsidR="00C2157C" w:rsidRDefault="00000000">
            <w:pPr>
              <w:keepNext/>
              <w:keepLines/>
              <w:spacing w:after="0"/>
              <w:ind w:firstLine="0"/>
              <w:jc w:val="center"/>
            </w:pPr>
            <w:r>
              <w:rPr>
                <w:rFonts w:ascii="Times New Roman" w:hAnsi="Times New Roman" w:eastAsia="Times New Roman" w:cs="Times New Roman"/>
                <w:b/>
                <w:color w:val="000000"/>
                <w:sz w:val="26"/>
              </w:rPr>
              <w:t>Nội dung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 toán; Đại diện công ty thuê</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Có hợp đồng, các phòng được thuê trong kỳ; sáu tháng đầu có hóa đơn tạo từ UC02.</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Dữ liệu tham chiếu</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HopDong, ChiTietHopDong, VanPhong, CongTy, HoaDon, ChiTietHoaDon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 toán chọn hóa đơn đầu kỳ hoặc lập kỳ mới từ tháng thứ bảy. Hệ thống lấy các phòng còn hiệu lực, đơn giá hợp đồng và số tháng cần thu; kiểm tra kỳ chưa được lập. Tổng tiền bằng tổng số tháng nhân đơn giá từng phòng. Khi thu đủ tiền, ghi ngày thanh toán một lần.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Kỳ trùng hoặc ngoài hạn thuê, không có phòng, đã thanh toán hay tiền chưa thu đủ: không ghi thanh toán.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Dữ liệu cập nhật</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HoaDon, ChiTietHoaDon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Hóa đơn tiền thuê theo kỳ, có trạng thái suy ra từ ngày thanh toán.</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UC04. Lập và thu phí dịch vụ</w:t>
      </w:r>
    </w:p>
    <w:tbl>
      <w:tblPr>
        <w:tblW w:w="9355" w:type="dxa"/>
        <w:jc w:val="center"/>
        <w:tblLayout w:type="fixed"/>
        <w:tblLook w:val="04A0" w:firstRow="1" w:lastRow="0" w:firstColumn="1" w:lastColumn="0" w:noHBand="0" w:noVBand="1"/>
      </w:tblPr>
      <w:tblGrid>
        <w:gridCol w:w="1819"/>
        <w:gridCol w:w="7536"/>
      </w:tblGrid>
      <w:tr w:rsidR="00C2157C" w14:paraId="0441D7F8" w14:textId="77777777">
        <w:trPr>
          <w:cantSplit/>
          <w:tblHeader w:val="1"/>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0E4F952E"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E1AC69B" w14:textId="77777777" w:rsidR="00C2157C" w:rsidRDefault="00000000">
            <w:pPr>
              <w:keepNext/>
              <w:keepLines/>
              <w:spacing w:after="0"/>
              <w:ind w:firstLine="0"/>
              <w:jc w:val="center"/>
            </w:pPr>
            <w:r>
              <w:rPr>
                <w:rFonts w:ascii="Times New Roman" w:hAnsi="Times New Roman" w:eastAsia="Times New Roman" w:cs="Times New Roman"/>
                <w:b/>
                <w:color w:val="000000"/>
                <w:sz w:val="26"/>
              </w:rPr>
              <w:t>Nội dung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 toán; Đại diện công ty thuê</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Đã có số lượng dịch vụ thực tế theo phòng trong kỳ.</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Dữ liệu tham chiếu</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HopDong, ChiTietHopDong, VanPhong, DichVu, HoaDon, ChiTietHoaDon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Cuối tháng, chọn hợp đồng và phòng, nhập điện, nước, internet hoặc dịch vụ phát sinh. Hệ thống tham chiếu Dịch vụ để lấy đơn giá, đối chiếu chi tiết hợp đồng, tính từng dòng và tổng hóa đơn; lưu khoảng tính phí và các dòng dịch vụ. Khi đối chiếu trước gia hạn, lập bổ sung phần phát sinh đến ngày đối chiếu và không tính lại khoảng đã có hóa đơn. Công ty thanh toán cuối tháng; kế toán xác nhận khi thu đủ tiền. Không phát sinh dịch vụ thì không lập hóa đơn rỗng.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Dòng trùng, phòng không thuộc kỳ thuê, số lượng hoặc đơn giá sai, khoảng tính phí đã lập bị chồng: từ chối.</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Dữ liệu cập nhật</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HoaDon, ChiTietHoaDon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Hóa đơn dịch vụ riêng với tiền thuê; đơn giá lúc lập được giữ để tra cứu.</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UC05. Lập phiếu gia hạn</w:t>
      </w:r>
    </w:p>
    <w:tbl>
      <w:tblPr>
        <w:tblW w:w="9355" w:type="dxa"/>
        <w:jc w:val="center"/>
        <w:tblLayout w:type="fixed"/>
        <w:tblLook w:val="04A0" w:firstRow="1" w:lastRow="0" w:firstColumn="1" w:lastColumn="0" w:noHBand="0" w:noVBand="1"/>
      </w:tblPr>
      <w:tblGrid>
        <w:gridCol w:w="1819"/>
        <w:gridCol w:w="7536"/>
      </w:tblGrid>
      <w:tr w:rsidR="00C2157C" w14:paraId="0441D7F8" w14:textId="77777777">
        <w:trPr>
          <w:cantSplit/>
          <w:tblHeader w:val="1"/>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0E4F952E"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E1AC69B" w14:textId="77777777" w:rsidR="00C2157C" w:rsidRDefault="00000000">
            <w:pPr>
              <w:keepNext/>
              <w:keepLines/>
              <w:spacing w:after="0"/>
              <w:ind w:firstLine="0"/>
              <w:jc w:val="center"/>
            </w:pPr>
            <w:r>
              <w:rPr>
                <w:rFonts w:ascii="Times New Roman" w:hAnsi="Times New Roman" w:eastAsia="Times New Roman" w:cs="Times New Roman"/>
                <w:b/>
                <w:color w:val="000000"/>
                <w:sz w:val="26"/>
              </w:rPr>
              <w:t>Nội dung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Quản lý tòa nhà; Đại diện công ty thuê; Kế toán đối chiếu công nợ</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Có hợp đồng và các phòng cần gia hạn. Kế toán đã đối chiếu tiền thuê, chốt mọi phí phát sinh đến ngày lập và thu đủ; có ngày đối chiếu phí.</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Dữ liệu tham chiếu</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CongTy, HopDong, ChiTietHopDong, VanPhong, PhieuGiaHan, ChiTietGiaHan, HoaDon, ChiTietHoaDon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Chọn công ty, hợp đồng, các phòng và số tháng; nhập ngày đối chiếu phí do Kế toán xác nhận. Hệ thống kiểm tra từng phòng còn trong hạn, không có lịch tiếp theo bị chồng và số tháng của mỗi lần gia hạn không vượt một nửa thời hạn thuê ban đầu. Khóa phòng, hợp đồng và công nợ, đọc lại điều kiện; lưu phiếu kèm ngày đối chiếu, chi tiết và hạn hiện tại của đúng các phòng được chọn trong một giao dịch.</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Còn nợ hoặc chưa đối chiếu phí phát sinh, phòng hết hạn, vượt giới hạn hoặc trùng lịch: không lập phiếu; trả lý do.</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Dữ liệu cập nhật</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PhieuGiaHan, ChiTietGiaHan, ChiTietHopDong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Có phiếu gia hạn chỉ rõ từng phòng, hạn cũ và hạn mới; phòng không chọn giữ nguyên hạn.</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UC06. Quản lý nhân viên và thẻ giữ xe</w:t>
      </w:r>
    </w:p>
    <w:tbl>
      <w:tblPr>
        <w:tblW w:w="9355" w:type="dxa"/>
        <w:jc w:val="center"/>
        <w:tblLayout w:type="fixed"/>
        <w:tblLook w:val="04A0" w:firstRow="1" w:lastRow="0" w:firstColumn="1" w:lastColumn="0" w:noHBand="0" w:noVBand="1"/>
      </w:tblPr>
      <w:tblGrid>
        <w:gridCol w:w="1819"/>
        <w:gridCol w:w="7536"/>
      </w:tblGrid>
      <w:tr w:rsidR="00C2157C" w14:paraId="0441D7F8" w14:textId="77777777">
        <w:trPr>
          <w:cantSplit/>
          <w:tblHeader w:val="1"/>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0E4F952E"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E1AC69B" w14:textId="77777777" w:rsidR="00C2157C" w:rsidRDefault="00000000">
            <w:pPr>
              <w:keepNext/>
              <w:keepLines/>
              <w:spacing w:after="0"/>
              <w:ind w:firstLine="0"/>
              <w:jc w:val="center"/>
            </w:pPr>
            <w:r>
              <w:rPr>
                <w:rFonts w:ascii="Times New Roman" w:hAnsi="Times New Roman" w:eastAsia="Times New Roman" w:cs="Times New Roman"/>
                <w:b/>
                <w:color w:val="000000"/>
                <w:sz w:val="26"/>
              </w:rPr>
              <w:t>Nội dung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Quản lý tòa nhà, Bảo vệ; Đại diện công ty thuê cung cấp thông tin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Công ty đã có phòng thuê; có danh sách nhân viên và phương tiện.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Dữ liệu tham chiếu</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CongTy, HopDong, ChiTietHopDong, VanPhong, Tang, NhanVien, TheGiuXe</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Quản lý tiếp nhận mã, họ tên, chức vụ, ảnh và phòng làm việc. Công ty và tầng được suy ra từ hợp đồng và phòng. Bảo vệ chọn nhân viên còn làm việc, nhập loại xe, biển số để cấp thẻ. Khi kiểm tra thẻ, đối chiếu mã thẻ, đúng người, xe và hạn phòng thuê. Quản lý ngừng nhân viên thì thu hồi mọi thẻ; Bảo vệ có thể thu hồi riêng thẻ không còn dùng. Giữ lịch sử hồ sơ và thẻ.</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Phòng không còn được thuê, nhân viên ngừng làm, biển số đã có thẻ còn hiệu lực hoặc thiếu thông tin: từ chối.</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Dữ liệu cập nhật</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NhanVien, TheGiuXe</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Hồ sơ nhân viên gắn đúng phòng/công ty và thẻ xe có hiệu lực hoặc đã thu hồi.</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UC07. Kiểm tra phòng và ghi nhận vi phạm</w:t>
      </w:r>
    </w:p>
    <w:tbl>
      <w:tblPr>
        <w:tblW w:w="9355" w:type="dxa"/>
        <w:jc w:val="center"/>
        <w:tblLayout w:type="fixed"/>
        <w:tblLook w:val="04A0" w:firstRow="1" w:lastRow="0" w:firstColumn="1" w:lastColumn="0" w:noHBand="0" w:noVBand="1"/>
      </w:tblPr>
      <w:tblGrid>
        <w:gridCol w:w="1819"/>
        <w:gridCol w:w="7536"/>
      </w:tblGrid>
      <w:tr w:rsidR="00C2157C" w14:paraId="0441D7F8" w14:textId="77777777">
        <w:trPr>
          <w:cantSplit/>
          <w:tblHeader w:val="1"/>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0E4F952E"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E1AC69B" w14:textId="77777777" w:rsidR="00C2157C" w:rsidRDefault="00000000">
            <w:pPr>
              <w:keepNext/>
              <w:keepLines/>
              <w:spacing w:after="0"/>
              <w:ind w:firstLine="0"/>
              <w:jc w:val="center"/>
            </w:pPr>
            <w:r>
              <w:rPr>
                <w:rFonts w:ascii="Times New Roman" w:hAnsi="Times New Roman" w:eastAsia="Times New Roman" w:cs="Times New Roman"/>
                <w:b/>
                <w:color w:val="000000"/>
                <w:sz w:val="26"/>
              </w:rPr>
              <w:t>Nội dung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Quản lý tòa nhà</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Có danh sách phòng và lịch sử kiểm tra; nếu phạt phải xác định được công ty đang thuê.</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Dữ liệu tham chiếu</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Tang, VanPhong, KiemTra, CongTy, HopDong, ChiTietHopDong, ViPham</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Hằng năm, lọc phòng cần kiểm tra, ghi ngày, kết quả và ghi chú cho từng phòng. Kết quả cập nhật tình trạng vật lý. Nếu phát hiện công ty tự sửa kết cấu, xác định bên thuê tại ngày vi phạm rồi lập biên bản gắn chi tiết hợp đồng và tiền phạt theo quy định. Vi phạm có thể phát hiện từ phản ánh ngoài lần kiểm tra; chỉ gắn mã kiểm tra khi có. Sửa chữa hoàn tất thì kiểm tra lại trước khi mở cho thuê mới.</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Không xác định bên thuê khi lập vi phạm, tiền phạt không dương hoặc ngày sai: từ chối.</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Dữ liệu cập nhật</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KiemTra, VanPhong, ViPham</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Lưu lịch sử kiểm tra, tình trạng phòng và biên bản vi phạm nếu có.</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02558020" w14:textId="77777777" w:rsidR="00C2157C" w:rsidRDefault="00000000">
      <w:pPr>
        <w:pStyle w:val="u2"/>
        <w:keepNext/>
        <w:keepLines/>
        <w:pageBreakBefore/>
        <w:spacing w:after="0"/>
      </w:pPr>
      <w:r>
        <w:rPr>
          <w:rFonts w:ascii="Times New Roman" w:hAnsi="Times New Roman" w:eastAsia="Times New Roman" w:cs="Times New Roman"/>
          <w:b/>
          <w:i w:val="0"/>
          <w:color w:val="000000"/>
          <w:sz w:val="26"/>
        </w:rPr>
        <w:t>2.2. Xây dựng biểu đồ lớp phân tích</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Mô hình gồm 14 lớp nghiệp vụ. Hóa đơn tiền thuê và dịch vụ dùng chung lớp Hóa đơn, phân biệt bằng Loại; các dòng vẫn lưu phòng, lượng và đơn giá. Kiểm tra ghi kết quả từng phòng; Vi phạm tách riêng vì có thể phát hiện ngoài đợt kiểm tra. Nhân viên suy ra công ty và tầng qua phòng thuê, giúp giảm cột và liên kết lặp.</w:t>
      </w:r>
    </w:p>
    <w:tbl>
      <w:tblPr>
        <w:tblW w:w="9355" w:type="dxa"/>
        <w:jc w:val="center"/>
        <w:tblLayout w:type="fixed"/>
        <w:tblLook w:val="04A0" w:firstRow="1" w:lastRow="0" w:firstColumn="1" w:lastColumn="0" w:noHBand="0" w:noVBand="1"/>
      </w:tblPr>
      <w:tblGrid>
        <w:gridCol w:w="2079"/>
        <w:gridCol w:w="4470"/>
        <w:gridCol w:w="2806"/>
      </w:tblGrid>
      <w:tr w:rsidR="00C2157C" w14:paraId="1AD6DF90" w14:textId="77777777">
        <w:trPr>
          <w:cantSplit/>
          <w:tblHeader w:val="1"/>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0424E0C8" w14:textId="77777777" w:rsidR="00C2157C" w:rsidRDefault="00000000">
            <w:pPr>
              <w:keepNext/>
              <w:keepLines/>
              <w:spacing w:after="0"/>
              <w:ind w:firstLine="0"/>
              <w:jc w:val="center"/>
            </w:pPr>
            <w:r>
              <w:rPr>
                <w:rFonts w:ascii="Times New Roman" w:hAnsi="Times New Roman" w:eastAsia="Times New Roman" w:cs="Times New Roman"/>
                <w:b/>
                <w:color w:val="000000"/>
                <w:sz w:val="26"/>
              </w:rPr>
              <w:t>Lớp và ID</w:t>
            </w:r>
          </w:p>
        </w:tc>
        <w:tc>
          <w:tcPr>
            <w:tcW w:w="4470"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5D019D9"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Thuộc tính nghiệp vụ</w:t>
            </w:r>
          </w:p>
        </w:tc>
        <w:tc>
          <w:tcPr>
            <w:tcW w:w="280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6B7C4E5B" w14:textId="77777777" w:rsidR="00C2157C" w:rsidRDefault="00000000">
            <w:pPr>
              <w:keepNext/>
              <w:keepLines/>
              <w:spacing w:after="0"/>
              <w:ind w:firstLine="0"/>
              <w:jc w:val="center"/>
            </w:pPr>
            <w:r>
              <w:rPr>
                <w:rFonts w:ascii="Times New Roman" w:hAnsi="Times New Roman" w:eastAsia="Times New Roman" w:cs="Times New Roman"/>
                <w:b/>
                <w:color w:val="000000"/>
                <w:sz w:val="26"/>
              </w:rPr>
              <w:t>Phương thức chính</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Tầng</w:t>
              <w:br/>
              <w:t>ID: MaTang</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SoTang</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lấy danh sách phòng(): List&lt;Văn phòng&gt;</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Công ty</w:t>
              <w:br/>
              <w:t>ID: MaCongTy</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TenCongTy, DaiDien, DienThoai, DiaChi</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cập nhật thông tin(): void</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Văn phòng</w:t>
              <w:br/>
              <w:t>ID: MaVanPhong</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MaTang, KyHieu, Huong, DienTich, DonGiaThang, TinhTrang</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còn trống(từ, đến): Boolean</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Hợp đồng</w:t>
              <w:br/>
              <w:t>ID: MaHopDong</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SoHopDong, MaCongTy, NgayKy, TuNgay, DenNgay, NoiDung</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hợp đồng(): void; tính tiền thuê(): Decimal</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Chi tiết hợp đồng</w:t>
              <w:br/>
              <w:t>ID: MaChiTietHD</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MaHopDong, MaVanPhong, DonGiaThang, DenNgayHienTai</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lấy hạn thuê(): Date</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Phiếu gia hạn</w:t>
              <w:br/>
              <w:t>ID: MaGiaHan</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SoPhieu, MaHopDong, NgayLap, NgayDoiChieuPhi, SoThang</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kiểm tra điều kiện(): Boolean; lập phiếu(): void</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Chi tiết gia hạn</w:t>
              <w:br/>
              <w:t>ID: MaGiaHan, MaChiTietHD</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MaChiTietHD, TuNgay, DenNgayMoi</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ghi hạn mới(): void</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Dịch vụ</w:t>
              <w:br/>
              <w:t>ID: MaDichVu</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TenDichVu, DonViTinh, DonGia</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lấy đơn giá(): Decimal</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Hóa đơn</w:t>
              <w:br/>
              <w:t>ID: MaHoaDon</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SoHoaDon, MaHopDong, Loai, TuNgay, DenNgay, NgayLap, NgayThanhToan</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tính tổng tiền(): Decimal; xác nhận thanh toán(): void</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Chi tiết hóa đơn</w:t>
              <w:br/>
              <w:t>ID: MaHoaDon, STT</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STT, MaChiTietHD, MaDichVu, SoLuong, DonGia</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tính thành tiền(): Decimal</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viên công ty</w:t>
              <w:br/>
              <w:t>ID: MaNhanVien</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MaChiTietHD, HoTen, ChucVu, Anh, DangLamViec</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cập nhật hồ sơ(): void; ngừng làm việc(): void</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Thẻ giữ xe</w:t>
              <w:br/>
              <w:t>ID: MaThe</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MaNhanVien, LoaiXe, BienSo, NgayCap, ConHieuLuc</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cấp thẻ(): void; thu hồi thẻ(): void</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Kiểm tra</w:t>
              <w:br/>
              <w:t>ID: MaKiemTra</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MaVanPhong, NgayKiemTra, KetQua, GhiChu</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ghi kết quả(): void</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Vi phạm</w:t>
              <w:br/>
              <w:t>ID: MaViPham</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MaChiTietHD, MaKiemTra, NgayLap, NoiDung, TienPhat</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biên bản(): void</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Các mối liên kết và bản số thể hiện trong biểu đồ:</w:t>
      </w:r>
    </w:p>
    <w:tbl>
      <w:tblPr>
        <w:tblW w:w="9355" w:type="dxa"/>
        <w:jc w:val="center"/>
        <w:tblLayout w:type="fixed"/>
        <w:tblLook w:val="04A0" w:firstRow="1" w:lastRow="0" w:firstColumn="1" w:lastColumn="0" w:noHBand="0" w:noVBand="1"/>
      </w:tblPr>
      <w:tblGrid>
        <w:gridCol w:w="2858"/>
        <w:gridCol w:w="3378"/>
        <w:gridCol w:w="3119"/>
      </w:tblGrid>
      <w:tr w:rsidR="00C2157C" w14:paraId="40BADDAE" w14:textId="77777777">
        <w:trPr>
          <w:cantSplit/>
          <w:tblHeader w:val="1"/>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CFC024D" w14:textId="77777777" w:rsidR="00C2157C" w:rsidRDefault="00000000">
            <w:pPr>
              <w:keepNext/>
              <w:keepLines/>
              <w:spacing w:after="0"/>
              <w:ind w:firstLine="0"/>
              <w:jc w:val="center"/>
            </w:pPr>
            <w:r>
              <w:rPr>
                <w:rFonts w:ascii="Times New Roman" w:hAnsi="Times New Roman" w:eastAsia="Times New Roman" w:cs="Times New Roman"/>
                <w:b/>
                <w:color w:val="000000"/>
                <w:sz w:val="26"/>
              </w:rPr>
              <w:t>Quan hệ</w:t>
            </w:r>
          </w:p>
        </w:tc>
        <w:tc>
          <w:tcPr>
            <w:tcW w:w="337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0AF10D08" w14:textId="77777777" w:rsidR="00C2157C" w:rsidRDefault="00000000">
            <w:pPr>
              <w:keepNext/>
              <w:keepLines/>
              <w:spacing w:after="0"/>
              <w:ind w:firstLine="0"/>
              <w:jc w:val="center"/>
            </w:pPr>
            <w:r>
              <w:rPr>
                <w:rFonts w:ascii="Times New Roman" w:hAnsi="Times New Roman" w:eastAsia="Times New Roman" w:cs="Times New Roman"/>
                <w:b/>
                <w:color w:val="000000"/>
                <w:sz w:val="26"/>
              </w:rPr>
              <w:t>Bản số</w:t>
            </w:r>
          </w:p>
        </w:tc>
        <w:tc>
          <w:tcPr>
            <w:tcW w:w="31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5C8DA334" w14:textId="77777777" w:rsidR="00C2157C" w:rsidRDefault="00000000">
            <w:pPr>
              <w:keepNext/>
              <w:keepLines/>
              <w:spacing w:after="0"/>
              <w:ind w:firstLine="0"/>
              <w:jc w:val="center"/>
            </w:pPr>
            <w:r>
              <w:rPr>
                <w:rFonts w:ascii="Times New Roman" w:hAnsi="Times New Roman" w:eastAsia="Times New Roman" w:cs="Times New Roman"/>
                <w:b/>
                <w:color w:val="000000"/>
                <w:sz w:val="26"/>
              </w:rPr>
              <w:t>Giải thích</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Tầng – Văn phòng</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1 – 0..*</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Mỗi phòng thuộc đúng một tầng.</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Công ty – Hợp đồng</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1 – 0..*</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Một công ty có thể có nhiều hợp đồng.</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Hợp đồng – Văn phòng</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 – n qua Chi tiết hợp đồng</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Hợp đồng có từ một phòng; phòng có các lần thuê không chồng.</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Hợp đồng – Phiếu gia hạn</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1 – 0..*</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Phiếu thuộc một hợp đồng.</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Phiếu gia hạn – Chi tiết hợp đồng</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 – n qua Chi tiết gia hạn</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Chỉ gia hạn các phòng được chọn và lưu hạn từng phòng.</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Hợp đồng – Hóa đơn</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1 – 1..*</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Hợp đồng được lưu cùng hóa đơn sáu tháng đầu; mỗi hóa đơn có một loại và một kỳ.</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Chi tiết hợp đồng – Chi tiết hóa đơn</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1 – 1..*</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Mỗi dòng tiền gắn đúng phòng thuê; phòng luôn có dòng thuê sáu tháng đầu.</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Hóa đơn – Chi tiết hóa đơn</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1 – 1..*</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Mỗi hóa đơn có ít nhất một dòng.</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Dịch vụ – Chi tiết hóa đơn</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0..1 – 0..*</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Dòng tiền thuê không có dịch vụ; dòng dịch vụ phải có.</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Chi tiết hợp đồng – Nhân viên / Vi phạm</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1 – 0..*</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Suy ra đúng công ty và phòng qua chi tiết hợp đồng.</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viên – Thẻ giữ xe</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1 – 0..*</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Giữ lịch sử thẻ đã cấp, không dùng lại biển số đang hiệu lực.</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Văn phòng – Kiểm tra</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1 – 0..*</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Một phòng có nhiều lần kiểm tra theo thời gian.</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Kiểm tra – Vi phạm</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0..1 – 0..*</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Vi phạm có thể được phát hiện trong hoặc ngoài lần kiểm tra.</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Biểu đồ lớp phân tích của hệ thống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4768147"/>
            <wp:docPr id="7" name="Picture 7" descr="Hình 2.7. Biểu đồ lớp phân tích của hệ thống"/>
            <wp:cNvGraphicFramePr>
              <a:graphicFrameLocks noChangeAspect="1"/>
            </wp:cNvGraphicFramePr>
            <a:graphic>
              <a:graphicData uri="http://schemas.openxmlformats.org/drawingml/2006/picture">
                <pic:pic>
                  <pic:nvPicPr>
                    <pic:cNvPr id="0" name="Hinh_2_7.png"/>
                    <pic:cNvPicPr/>
                  </pic:nvPicPr>
                  <pic:blipFill>
                    <a:blip r:embed="rId13"/>
                    <a:stretch>
                      <a:fillRect/>
                    </a:stretch>
                  </pic:blipFill>
                  <pic:spPr>
                    <a:xfrm>
                      <a:off x="0" y="0"/>
                      <a:ext cx="5934456" cy="4768147"/>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2.7. Biểu đồ lớp phân tích của hệ thống</w:t>
      </w:r>
    </w:p>
    <w:p w14:paraId="02558020" w14:textId="77777777" w:rsidR="00C2157C" w:rsidRDefault="00000000">
      <w:pPr>
        <w:pStyle w:val="u2"/>
        <w:keepNext/>
        <w:keepLines/>
        <w:pageBreakBefore/>
        <w:spacing w:after="0"/>
      </w:pPr>
      <w:r>
        <w:rPr>
          <w:rFonts w:ascii="Times New Roman" w:hAnsi="Times New Roman" w:eastAsia="Times New Roman" w:cs="Times New Roman"/>
          <w:b/>
          <w:i w:val="0"/>
          <w:color w:val="000000"/>
          <w:sz w:val="26"/>
        </w:rPr>
        <w:t>2.3. Biểu đồ trạng thái</w:t>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a) Hợp đồng</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Trạng thái hợp đồng được suy ra từ ngày thuê, hạn hiện tại các phòng và việc đã thu trước tiền thuê. Gia hạn từng phòng kéo dài hạn tương ứng; hợp đồng kết thúc khi tất cả các phòng hết hạn.</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4124447"/>
            <wp:docPr id="8" name="Picture 8" descr="Hình 2.8. Biểu đồ trạng thái hợp đồng"/>
            <wp:cNvGraphicFramePr>
              <a:graphicFrameLocks noChangeAspect="1"/>
            </wp:cNvGraphicFramePr>
            <a:graphic>
              <a:graphicData uri="http://schemas.openxmlformats.org/drawingml/2006/picture">
                <pic:pic>
                  <pic:nvPicPr>
                    <pic:cNvPr id="0" name="Hinh_2_8.png"/>
                    <pic:cNvPicPr/>
                  </pic:nvPicPr>
                  <pic:blipFill>
                    <a:blip r:embed="rId14"/>
                    <a:stretch>
                      <a:fillRect/>
                    </a:stretch>
                  </pic:blipFill>
                  <pic:spPr>
                    <a:xfrm>
                      <a:off x="0" y="0"/>
                      <a:ext cx="5934456" cy="4124447"/>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2.8. Biểu đồ trạng thái hợp đồng</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b) Hóa đơn</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Hóa đơn chưa thanh toán khi ngày thanh toán rỗng. Chỉ chuyển sang Đã thanh toán sau khi kế toán xác nhận thu đủ; không chia nhiều lần thu trong phạm vi bài.</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3263951"/>
            <wp:docPr id="9" name="Picture 9" descr="Hình 2.9. Biểu đồ trạng thái hóa đơn"/>
            <wp:cNvGraphicFramePr>
              <a:graphicFrameLocks noChangeAspect="1"/>
            </wp:cNvGraphicFramePr>
            <a:graphic>
              <a:graphicData uri="http://schemas.openxmlformats.org/drawingml/2006/picture">
                <pic:pic>
                  <pic:nvPicPr>
                    <pic:cNvPr id="0" name="Hinh_2_9.png"/>
                    <pic:cNvPicPr/>
                  </pic:nvPicPr>
                  <pic:blipFill>
                    <a:blip r:embed="rId15"/>
                    <a:stretch>
                      <a:fillRect/>
                    </a:stretch>
                  </pic:blipFill>
                  <pic:spPr>
                    <a:xfrm>
                      <a:off x="0" y="0"/>
                      <a:ext cx="5934456" cy="3263951"/>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2.9. Biểu đồ trạng thái hóa đơn</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c) Tình trạng văn phòng</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Tình trạng Đạt/Cần sửa phản ánh hiện trạng vật lý. Phòng đang được thuê vẫn có thể Cần sửa; khả dụng cho thuê mới còn phụ thuộc lịch thuê, không chỉ tình trạng.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3075127"/>
            <wp:docPr id="10" name="Picture 10" descr="Hình 2.10. Biểu đồ trạng thái tình trạng văn phòng"/>
            <wp:cNvGraphicFramePr>
              <a:graphicFrameLocks noChangeAspect="1"/>
            </wp:cNvGraphicFramePr>
            <a:graphic>
              <a:graphicData uri="http://schemas.openxmlformats.org/drawingml/2006/picture">
                <pic:pic>
                  <pic:nvPicPr>
                    <pic:cNvPr id="0" name="Hinh_2_10.png"/>
                    <pic:cNvPicPr/>
                  </pic:nvPicPr>
                  <pic:blipFill>
                    <a:blip r:embed="rId16"/>
                    <a:stretch>
                      <a:fillRect/>
                    </a:stretch>
                  </pic:blipFill>
                  <pic:spPr>
                    <a:xfrm>
                      <a:off x="0" y="0"/>
                      <a:ext cx="5934456" cy="3075127"/>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2.10. Biểu đồ trạng thái tình trạng văn phòng</w:t>
      </w:r>
    </w:p>
    <w:p w14:paraId="6878EE29" w14:textId="77777777" w:rsidR="00C2157C" w:rsidRDefault="00000000">
      <w:pPr>
        <w:pStyle w:val="u1"/>
        <w:keepNext/>
        <w:keepLines/>
        <w:pageBreakBefore/>
        <w:spacing w:after="0"/>
      </w:pPr>
      <w:r>
        <w:rPr>
          <w:rFonts w:ascii="Times New Roman" w:hAnsi="Times New Roman" w:eastAsia="Times New Roman" w:cs="Times New Roman"/>
          <w:b/>
          <w:i w:val="0"/>
          <w:color w:val="000000"/>
          <w:sz w:val="26"/>
        </w:rPr>
        <w:t>3. PHA THIẾT KẾ</w:t>
      </w:r>
    </w:p>
    <w:p w14:paraId="02558020" w14:textId="77777777" w:rsidR="00C2157C" w:rsidRDefault="00000000">
      <w:pPr>
        <w:pStyle w:val="u2"/>
        <w:keepNext/>
        <w:keepLines/>
        <w:pageBreakBefore w:val="0"/>
        <w:spacing w:after="0"/>
      </w:pPr>
      <w:r>
        <w:rPr>
          <w:rFonts w:ascii="Times New Roman" w:hAnsi="Times New Roman" w:eastAsia="Times New Roman" w:cs="Times New Roman"/>
          <w:b/>
          <w:i w:val="0"/>
          <w:color w:val="000000"/>
          <w:sz w:val="26"/>
        </w:rPr>
        <w:t>3.1. Các biểu đồ tuần tự</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Form gửi yêu cầu tới Service để đọc tham chiếu, kiểm tra và ghi qua Data/Db. Thao tác ghi dùng giao dịch; lỗi thì rollback. Hợp đồng và gia hạn khóa các phòng theo mã tăng dần trước khi kiểm tra lịch. Tra cứu chỉ đọc dữ liệu.</w:t>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a) Tra cứu và quản lý danh mục</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Tra cứu và cập nhật danh mục nằm trong hai nhánh của cùng sơ đồ. Tra cứu chỉ đọc; thêm, sửa, xóa kiểm tra dữ liệu, quyền và hồ sơ đang tham chiếu trước khi ghi.</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045336" cy="6126479"/>
            <wp:docPr id="11" name="Picture 11" descr="Hình 3.1. Biểu đồ tuần tự tra cứu và quản lý danh mục"/>
            <wp:cNvGraphicFramePr>
              <a:graphicFrameLocks noChangeAspect="1"/>
            </wp:cNvGraphicFramePr>
            <a:graphic>
              <a:graphicData uri="http://schemas.openxmlformats.org/drawingml/2006/picture">
                <pic:pic>
                  <pic:nvPicPr>
                    <pic:cNvPr id="0" name="Hinh_3_1.png"/>
                    <pic:cNvPicPr/>
                  </pic:nvPicPr>
                  <pic:blipFill>
                    <a:blip r:embed="rId17"/>
                    <a:stretch>
                      <a:fillRect/>
                    </a:stretch>
                  </pic:blipFill>
                  <pic:spPr>
                    <a:xfrm>
                      <a:off x="0" y="0"/>
                      <a:ext cx="5045336" cy="6126479"/>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 Biểu đồ tuần tự tra cứu và quản lý danh mục</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b) Lập hợp đồng thuê văn phòng</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Đọc công ty và từng phòng; kiểm tra kỳ ít nhất sáu tháng, tình trạng, lịch. Lưu hợp đồng, giá và hóa đơn sáu tháng đầu trong cùng giao dịch.</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6188790"/>
            <wp:docPr id="12" name="Picture 12" descr="Hình 3.2. Biểu đồ tuần tự lập hợp đồng thuê văn phòng"/>
            <wp:cNvGraphicFramePr>
              <a:graphicFrameLocks noChangeAspect="1"/>
            </wp:cNvGraphicFramePr>
            <a:graphic>
              <a:graphicData uri="http://schemas.openxmlformats.org/drawingml/2006/picture">
                <pic:pic>
                  <pic:nvPicPr>
                    <pic:cNvPr id="0" name="Hinh_3_2.png"/>
                    <pic:cNvPicPr/>
                  </pic:nvPicPr>
                  <pic:blipFill>
                    <a:blip r:embed="rId18"/>
                    <a:stretch>
                      <a:fillRect/>
                    </a:stretch>
                  </pic:blipFill>
                  <pic:spPr>
                    <a:xfrm>
                      <a:off x="0" y="0"/>
                      <a:ext cx="5934456" cy="6188790"/>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3.2. Biểu đồ tuần tự lập hợp đồng thuê văn phòng</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c) Lập và thu tiền thuê</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Lập kỳ tiền thuê và thu tiền là hai thao tác trong cùng nhóm. Lập kỳ từ tháng thứ bảy đọc hạn phòng, giá và hóa đơn cũ; thu tiền chỉ ghi ngày thanh toán khi đã nhận đủ.</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873675" cy="7132320"/>
            <wp:docPr id="13" name="Picture 13" descr="Hình 3.3. Biểu đồ tuần tự lập và thu tiền thuê"/>
            <wp:cNvGraphicFramePr>
              <a:graphicFrameLocks noChangeAspect="1"/>
            </wp:cNvGraphicFramePr>
            <a:graphic>
              <a:graphicData uri="http://schemas.openxmlformats.org/drawingml/2006/picture">
                <pic:pic>
                  <pic:nvPicPr>
                    <pic:cNvPr id="0" name="Hinh_3_3.png"/>
                    <pic:cNvPicPr/>
                  </pic:nvPicPr>
                  <pic:blipFill>
                    <a:blip r:embed="rId19"/>
                    <a:stretch>
                      <a:fillRect/>
                    </a:stretch>
                  </pic:blipFill>
                  <pic:spPr>
                    <a:xfrm>
                      <a:off x="0" y="0"/>
                      <a:ext cx="5873675" cy="7132320"/>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3.3. Biểu đồ tuần tự lập và thu tiền thuê</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d) Lập và thu phí dịch vụ</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Lập phí đọc phòng thuê, dịch vụ, lượng dùng và khoảng đã tính; không lập chồng kỳ. Nhánh thu tiền đối chiếu tổng hóa đơn và chỉ xác nhận một lần khi nhận đủ.</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873675" cy="7132320"/>
            <wp:docPr id="14" name="Picture 14" descr="Hình 3.4. Biểu đồ tuần tự lập và thu phí dịch vụ"/>
            <wp:cNvGraphicFramePr>
              <a:graphicFrameLocks noChangeAspect="1"/>
            </wp:cNvGraphicFramePr>
            <a:graphic>
              <a:graphicData uri="http://schemas.openxmlformats.org/drawingml/2006/picture">
                <pic:pic>
                  <pic:nvPicPr>
                    <pic:cNvPr id="0" name="Hinh_3_4.png"/>
                    <pic:cNvPicPr/>
                  </pic:nvPicPr>
                  <pic:blipFill>
                    <a:blip r:embed="rId20"/>
                    <a:stretch>
                      <a:fillRect/>
                    </a:stretch>
                  </pic:blipFill>
                  <pic:spPr>
                    <a:xfrm>
                      <a:off x="0" y="0"/>
                      <a:ext cx="5873675" cy="7132320"/>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3.4. Biểu đồ tuần tự lập và thu phí dịch vụ</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e) Lập phiếu gia hạn</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Nhận ngày chốt phí của Kế toán; đọc thời hạn gốc, hạn phòng, lịch tiếp theo và công nợ. Chỉ lưu phiếu, chi tiết và hạn mới khi đã thu đủ, mỗi lần không quá nửa kỳ gốc và không trùng lịch.</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6188790"/>
            <wp:docPr id="15" name="Picture 15" descr="Hình 3.5. Biểu đồ tuần tự lập phiếu gia hạn"/>
            <wp:cNvGraphicFramePr>
              <a:graphicFrameLocks noChangeAspect="1"/>
            </wp:cNvGraphicFramePr>
            <a:graphic>
              <a:graphicData uri="http://schemas.openxmlformats.org/drawingml/2006/picture">
                <pic:pic>
                  <pic:nvPicPr>
                    <pic:cNvPr id="0" name="Hinh_3_5.png"/>
                    <pic:cNvPicPr/>
                  </pic:nvPicPr>
                  <pic:blipFill>
                    <a:blip r:embed="rId21"/>
                    <a:stretch>
                      <a:fillRect/>
                    </a:stretch>
                  </pic:blipFill>
                  <pic:spPr>
                    <a:xfrm>
                      <a:off x="0" y="0"/>
                      <a:ext cx="5934456" cy="6188790"/>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3.5. Biểu đồ tuần tự lập phiếu gia hạn</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f) Quản lý nhân viên và thẻ giữ xe</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Một sơ đồ bao gồm tiếp nhận hồ sơ, cấp thẻ, kiểm tra thẻ và ngừng hoặc thu hồi. Mỗi nhánh nêu quyền, điều kiện và dữ liệu đọc/ghi riêng; kiểm tra thẻ chỉ tra cứu.</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4580388" cy="7132318"/>
            <wp:docPr id="16" name="Picture 16" descr="Hình 3.6. Biểu đồ tuần tự quản lý nhân viên và thẻ giữ xe"/>
            <wp:cNvGraphicFramePr>
              <a:graphicFrameLocks noChangeAspect="1"/>
            </wp:cNvGraphicFramePr>
            <a:graphic>
              <a:graphicData uri="http://schemas.openxmlformats.org/drawingml/2006/picture">
                <pic:pic>
                  <pic:nvPicPr>
                    <pic:cNvPr id="0" name="Hinh_3_6.png"/>
                    <pic:cNvPicPr/>
                  </pic:nvPicPr>
                  <pic:blipFill>
                    <a:blip r:embed="rId22"/>
                    <a:stretch>
                      <a:fillRect/>
                    </a:stretch>
                  </pic:blipFill>
                  <pic:spPr>
                    <a:xfrm>
                      <a:off x="0" y="0"/>
                      <a:ext cx="4580388" cy="713231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3.6. Biểu đồ tuần tự quản lý nhân viên và thẻ giữ xe</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g) Kiểm tra phòng và ghi nhận vi phạm</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Nhánh kiểm tra lưu kết quả và tình trạng phòng. Nhánh vi phạm xác định bên thuê tại ngày xảy ra sự việc và căn cứ phạt; có thể phát sinh trong hoặc ngoài lần kiểm tra.</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873675" cy="7132320"/>
            <wp:docPr id="17" name="Picture 17" descr="Hình 3.7. Biểu đồ tuần tự kiểm tra phòng và ghi nhận vi phạm"/>
            <wp:cNvGraphicFramePr>
              <a:graphicFrameLocks noChangeAspect="1"/>
            </wp:cNvGraphicFramePr>
            <a:graphic>
              <a:graphicData uri="http://schemas.openxmlformats.org/drawingml/2006/picture">
                <pic:pic>
                  <pic:nvPicPr>
                    <pic:cNvPr id="0" name="Hinh_3_7.png"/>
                    <pic:cNvPicPr/>
                  </pic:nvPicPr>
                  <pic:blipFill>
                    <a:blip r:embed="rId23"/>
                    <a:stretch>
                      <a:fillRect/>
                    </a:stretch>
                  </pic:blipFill>
                  <pic:spPr>
                    <a:xfrm>
                      <a:off x="0" y="0"/>
                      <a:ext cx="5873675" cy="7132320"/>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3.7. Biểu đồ tuần tự kiểm tra phòng và ghi nhận vi phạm</w:t>
      </w:r>
    </w:p>
    <w:p w14:paraId="02558020" w14:textId="77777777" w:rsidR="00C2157C" w:rsidRDefault="00000000">
      <w:pPr>
        <w:pStyle w:val="u2"/>
        <w:keepNext/>
        <w:keepLines/>
        <w:pageBreakBefore/>
        <w:spacing w:after="0"/>
      </w:pPr>
      <w:r>
        <w:rPr>
          <w:rFonts w:ascii="Times New Roman" w:hAnsi="Times New Roman" w:eastAsia="Times New Roman" w:cs="Times New Roman"/>
          <w:b/>
          <w:i w:val="0"/>
          <w:color w:val="000000"/>
          <w:sz w:val="26"/>
        </w:rPr>
        <w:t>3.2. Biểu đồ lớp thiết kế chi tiết</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Biểu đồ lớp thiết kế giữ nguyên các lớp và quan hệ của pha phân tích, bổ sung thao tác xử lý và kiểu trả về. Các thao tác cần dữ liệu nhiều bảng được Service điều phối; thực thể kiểm tra dữ liệu của chính nó. Không đặt SQL trực tiếp trong Form.</w:t>
      </w:r>
    </w:p>
    <w:tbl>
      <w:tblPr>
        <w:tblW w:w="9355" w:type="dxa"/>
        <w:jc w:val="center"/>
        <w:tblLayout w:type="fixed"/>
        <w:tblLook w:val="04A0" w:firstRow="1" w:lastRow="0" w:firstColumn="1" w:lastColumn="0" w:noHBand="0" w:noVBand="1"/>
      </w:tblPr>
      <w:tblGrid>
        <w:gridCol w:w="2599"/>
        <w:gridCol w:w="6756"/>
      </w:tblGrid>
      <w:tr w:rsidR="00C2157C" w14:paraId="6F81F6CE" w14:textId="77777777">
        <w:trPr>
          <w:cantSplit/>
          <w:tblHeader w:val="1"/>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54106E27" w14:textId="77777777" w:rsidR="00C2157C" w:rsidRDefault="00000000">
            <w:pPr>
              <w:keepNext/>
              <w:keepLines/>
              <w:spacing w:after="0"/>
              <w:ind w:firstLine="0"/>
              <w:jc w:val="center"/>
            </w:pPr>
            <w:r>
              <w:rPr>
                <w:rFonts w:ascii="Times New Roman" w:hAnsi="Times New Roman" w:eastAsia="Times New Roman" w:cs="Times New Roman"/>
                <w:b/>
                <w:color w:val="000000"/>
                <w:sz w:val="26"/>
              </w:rPr>
              <w:t>Lớp</w:t>
            </w:r>
          </w:p>
        </w:tc>
        <w:tc>
          <w:tcPr>
            <w:tcW w:w="675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55EC395" w14:textId="77777777" w:rsidR="00C2157C" w:rsidRDefault="00000000">
            <w:pPr>
              <w:keepNext/>
              <w:keepLines/>
              <w:spacing w:after="0"/>
              <w:ind w:firstLine="0"/>
              <w:jc w:val="center"/>
            </w:pPr>
            <w:r>
              <w:rPr>
                <w:rFonts w:ascii="Times New Roman" w:hAnsi="Times New Roman" w:eastAsia="Times New Roman" w:cs="Times New Roman"/>
                <w:b/>
                <w:color w:val="000000"/>
                <w:sz w:val="26"/>
              </w:rPr>
              <w:t>Phương thức và kiểu trả về</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Tầng</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lấy danh sách phòng(): List&lt;Văn phòng&gt;</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Công ty</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cập nhật thông tin(): void</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Văn phòng</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còn trống(từ, đến): Boolean</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Hợp đồng</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hợp đồng(): void; tính tiền thuê(): Decimal</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Chi tiết hợp đồng</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lấy hạn thuê(): Date</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Phiếu gia hạn</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kiểm tra điều kiện(): Boolean; lập phiếu(): void</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Chi tiết gia hạn</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ghi hạn mới(): void</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Dịch vụ</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lấy đơn giá(): Decimal</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Hóa đơn</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tính tổng tiền(): Decimal; xác nhận thanh toán(): void</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Chi tiết hóa đơn</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tính thành tiền(): Decimal</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viên công ty</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cập nhật hồ sơ(): void; ngừng làm việc(): void</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Thẻ giữ xe</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cấp thẻ(): void; thu hồi thẻ(): void</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Kiểm tra</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ghi kết quả(): void</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Vi phạm</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biên bản(): void</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Biểu đồ lớp thiết kế chi tiết của hệ thống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4768147"/>
            <wp:docPr id="18" name="Picture 18" descr="Hình 3.8. Biểu đồ lớp thiết kế chi tiết của hệ thống"/>
            <wp:cNvGraphicFramePr>
              <a:graphicFrameLocks noChangeAspect="1"/>
            </wp:cNvGraphicFramePr>
            <a:graphic>
              <a:graphicData uri="http://schemas.openxmlformats.org/drawingml/2006/picture">
                <pic:pic>
                  <pic:nvPicPr>
                    <pic:cNvPr id="0" name="Hinh_3_8.png"/>
                    <pic:cNvPicPr/>
                  </pic:nvPicPr>
                  <pic:blipFill>
                    <a:blip r:embed="rId27"/>
                    <a:stretch>
                      <a:fillRect/>
                    </a:stretch>
                  </pic:blipFill>
                  <pic:spPr>
                    <a:xfrm>
                      <a:off x="0" y="0"/>
                      <a:ext cx="5934456" cy="4768147"/>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3.8. Biểu đồ lớp thiết kế chi tiết của hệ thống</w:t>
      </w:r>
    </w:p>
    <w:p w14:paraId="02558020" w14:textId="77777777" w:rsidR="00C2157C" w:rsidRDefault="00000000">
      <w:pPr>
        <w:pStyle w:val="u2"/>
        <w:keepNext/>
        <w:keepLines/>
        <w:pageBreakBefore/>
        <w:spacing w:after="0"/>
      </w:pPr>
      <w:r>
        <w:rPr>
          <w:rFonts w:ascii="Times New Roman" w:hAnsi="Times New Roman" w:eastAsia="Times New Roman" w:cs="Times New Roman"/>
          <w:b/>
          <w:i w:val="0"/>
          <w:color w:val="000000"/>
          <w:sz w:val="26"/>
        </w:rPr>
        <w:t>3.3. Thiết kế riêng từng chức năng</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Mỗi thiết kế phân biệt các thực thể cần đọc với các thực thể thực sự cập nhật. Chỉ thao tác ghi mới mở giao dịch; tra cứu trả kết quả mà không thay đổi dữ liệu. Các sơ đồ chỉ rõ phạm vi tham chiếu để triển khai chức năng, không yêu cầu tạo thêm bảng.</w:t>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a) Hợp đồng và thanh toán</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Use case liên quan: UC02, UC03, UC04. Đầu vào: Công ty, phòng, kỳ thuê, dịch vụ và khoản thu. Đọc các bảng ChiTietHoaDon, ChiTietHopDong, CongTy, DichVu, HoaDon, HopDong, Tang, VanPhong; khi ghi chỉ cập nhật HopDong, ChiTietHopDong, HoaDon, ChiTietHoaDon.</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4092728"/>
            <wp:docPr id="19" name="Picture 19" descr="Hình 3.9. Thiết kế chức năng hợp đồng và thanh toán"/>
            <wp:cNvGraphicFramePr>
              <a:graphicFrameLocks noChangeAspect="1"/>
            </wp:cNvGraphicFramePr>
            <a:graphic>
              <a:graphicData uri="http://schemas.openxmlformats.org/drawingml/2006/picture">
                <pic:pic>
                  <pic:nvPicPr>
                    <pic:cNvPr id="0" name="Hinh_3_9.png"/>
                    <pic:cNvPicPr/>
                  </pic:nvPicPr>
                  <pic:blipFill>
                    <a:blip r:embed="rId28"/>
                    <a:stretch>
                      <a:fillRect/>
                    </a:stretch>
                  </pic:blipFill>
                  <pic:spPr>
                    <a:xfrm>
                      <a:off x="0" y="0"/>
                      <a:ext cx="5934456" cy="409272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3.9. Thiết kế chức năng hợp đồng và thanh toán</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b) Lập phiếu gia hạn</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Use case liên quan: UC05. Đầu vào: Hợp đồng, các phòng, số tháng và xác nhận đối chiếu phí tới ngày lập. Đọc các bảng CongTy, HopDong, ChiTietHopDong, VanPhong, PhieuGiaHan, ChiTietGiaHan, HoaDon, ChiTietHoaDon; khi ghi chỉ cập nhật PhieuGiaHan, ChiTietGiaHan, ChiTietHopDong.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4092728"/>
            <wp:docPr id="20" name="Picture 20" descr="Hình 3.10. Thiết kế chức năng lập phiếu gia hạn"/>
            <wp:cNvGraphicFramePr>
              <a:graphicFrameLocks noChangeAspect="1"/>
            </wp:cNvGraphicFramePr>
            <a:graphic>
              <a:graphicData uri="http://schemas.openxmlformats.org/drawingml/2006/picture">
                <pic:pic>
                  <pic:nvPicPr>
                    <pic:cNvPr id="0" name="Hinh_3_10.png"/>
                    <pic:cNvPicPr/>
                  </pic:nvPicPr>
                  <pic:blipFill>
                    <a:blip r:embed="rId29"/>
                    <a:stretch>
                      <a:fillRect/>
                    </a:stretch>
                  </pic:blipFill>
                  <pic:spPr>
                    <a:xfrm>
                      <a:off x="0" y="0"/>
                      <a:ext cx="5934456" cy="409272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3.10. Thiết kế chức năng lập phiếu gia hạn</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c) Nhân viên và thẻ giữ xe</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Use case liên quan: UC06. Đầu vào: Hồ sơ, ảnh, phòng làm việc; hoặc mã nhân viên, loại xe, biển số, mã thẻ. Đọc các bảng CongTy, HopDong, ChiTietHopDong, VanPhong, Tang, NhanVien, TheGiuXe; khi ghi chỉ cập nhật NhanVien, TheGiuXe.</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4092728"/>
            <wp:docPr id="21" name="Picture 21" descr="Hình 3.11. Thiết kế chức năng nhân viên và thẻ giữ xe"/>
            <wp:cNvGraphicFramePr>
              <a:graphicFrameLocks noChangeAspect="1"/>
            </wp:cNvGraphicFramePr>
            <a:graphic>
              <a:graphicData uri="http://schemas.openxmlformats.org/drawingml/2006/picture">
                <pic:pic>
                  <pic:nvPicPr>
                    <pic:cNvPr id="0" name="Hinh_3_11.png"/>
                    <pic:cNvPicPr/>
                  </pic:nvPicPr>
                  <pic:blipFill>
                    <a:blip r:embed="rId30"/>
                    <a:stretch>
                      <a:fillRect/>
                    </a:stretch>
                  </pic:blipFill>
                  <pic:spPr>
                    <a:xfrm>
                      <a:off x="0" y="0"/>
                      <a:ext cx="5934456" cy="409272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3.11. Thiết kế chức năng nhân viên và thẻ giữ xe</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d) Kiểm tra và vi phạm</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Use case liên quan: UC07. Đầu vào: Năm/lần kiểm tra, phòng, kết quả, nội dung vi phạm và mức phạt. Đọc các bảng Tang, VanPhong, KiemTra, CongTy, HopDong, ChiTietHopDong, ViPham; khi ghi chỉ cập nhật KiemTra, VanPhong, ViPham.</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4092728"/>
            <wp:docPr id="22" name="Picture 22" descr="Hình 3.12. Thiết kế chức năng kiểm tra và vi phạm"/>
            <wp:cNvGraphicFramePr>
              <a:graphicFrameLocks noChangeAspect="1"/>
            </wp:cNvGraphicFramePr>
            <a:graphic>
              <a:graphicData uri="http://schemas.openxmlformats.org/drawingml/2006/picture">
                <pic:pic>
                  <pic:nvPicPr>
                    <pic:cNvPr id="0" name="Hinh_3_12.png"/>
                    <pic:cNvPicPr/>
                  </pic:nvPicPr>
                  <pic:blipFill>
                    <a:blip r:embed="rId31"/>
                    <a:stretch>
                      <a:fillRect/>
                    </a:stretch>
                  </pic:blipFill>
                  <pic:spPr>
                    <a:xfrm>
                      <a:off x="0" y="0"/>
                      <a:ext cx="5934456" cy="409272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3.12. Thiết kế chức năng kiểm tra và vi phạm</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e) Tra cứu và quản lý danh mục</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Use case liên quan: UC01. Đầu vào: Tầng, diện tích, hướng, khoảng thuê; hoặc nội dung danh mục. Đọc các bảng Tang, VanPhong, CongTy, DichVu, HopDong, ChiTietHopDong; khi ghi chỉ cập nhật Tang, VanPhong, CongTy, DichVu.</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4092728"/>
            <wp:docPr id="23" name="Picture 23" descr="Hình 3.13. Thiết kế chức năng tra cứu và quản lý danh mục"/>
            <wp:cNvGraphicFramePr>
              <a:graphicFrameLocks noChangeAspect="1"/>
            </wp:cNvGraphicFramePr>
            <a:graphic>
              <a:graphicData uri="http://schemas.openxmlformats.org/drawingml/2006/picture">
                <pic:pic>
                  <pic:nvPicPr>
                    <pic:cNvPr id="0" name="Hinh_3_13.png"/>
                    <pic:cNvPicPr/>
                  </pic:nvPicPr>
                  <pic:blipFill>
                    <a:blip r:embed="rId32"/>
                    <a:stretch>
                      <a:fillRect/>
                    </a:stretch>
                  </pic:blipFill>
                  <pic:spPr>
                    <a:xfrm>
                      <a:off x="0" y="0"/>
                      <a:ext cx="5934456" cy="409272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3.13. Thiết kế chức năng tra cứu và quản lý danh mục</w:t>
      </w:r>
    </w:p>
    <w:p w14:paraId="02558020" w14:textId="77777777" w:rsidR="00C2157C" w:rsidRDefault="00000000">
      <w:pPr>
        <w:pStyle w:val="u2"/>
        <w:keepNext/>
        <w:keepLines/>
        <w:pageBreakBefore/>
        <w:spacing w:after="0"/>
      </w:pPr>
      <w:r>
        <w:rPr>
          <w:rFonts w:ascii="Times New Roman" w:hAnsi="Times New Roman" w:eastAsia="Times New Roman" w:cs="Times New Roman"/>
          <w:b/>
          <w:i w:val="0"/>
          <w:color w:val="000000"/>
          <w:sz w:val="26"/>
        </w:rPr>
        <w:t>3.4. Biểu đồ hoạt động</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Mỗi nhóm nghiệp vụ được trình bày bằng một sơ đồ hoạt động liền mạch, gồm các bước chính, nhánh không đạt và kết quả. Các nhánh của một nút quyết định là lựa chọn loại trừ nhau. Biểu đồ trạng thái hóa đơn tại Hình 2.9 chỉ có hai trạng thái lưu trữ; quá trình lập và thu hóa đơn nằm trong Hình 3.15.</w:t>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a) Tra cứu và quản lý danh mục</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Sơ đồ thể hiện cả tra cứu và cập nhật. Tra cứu đối chiếu tình trạng, lịch phòng; cập nhật kiểm tra trường dữ liệu, mã và ràng buộc tham chiếu. Mỗi thao tác có kết quả và nhánh từ chối rõ ràng.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3666859" cy="6035039"/>
            <wp:docPr id="24" name="Picture 24" descr="Hình 3.14. Biểu đồ hoạt động tra cứu và quản lý danh mục"/>
            <wp:cNvGraphicFramePr>
              <a:graphicFrameLocks noChangeAspect="1"/>
            </wp:cNvGraphicFramePr>
            <a:graphic>
              <a:graphicData uri="http://schemas.openxmlformats.org/drawingml/2006/picture">
                <pic:pic>
                  <pic:nvPicPr>
                    <pic:cNvPr id="0" name="Hinh_3_14.png"/>
                    <pic:cNvPicPr/>
                  </pic:nvPicPr>
                  <pic:blipFill>
                    <a:blip r:embed="rId33"/>
                    <a:stretch>
                      <a:fillRect/>
                    </a:stretch>
                  </pic:blipFill>
                  <pic:spPr>
                    <a:xfrm>
                      <a:off x="0" y="0"/>
                      <a:ext cx="3666859" cy="6035039"/>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3.14. Biểu đồ hoạt động tra cứu và quản lý danh mục</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b) Từ ký hợp đồng đến thanh toán theo kỳ</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Quy trình bắt đầu từ lựa chọn phòng, kiểm tra kỳ ít nhất sáu tháng rồi lưu hợp đồng cùng hóa đơn trả trước. Chỉ bắt đầu thuê sau khi thu đủ sáu tháng đầu. Từ tháng thứ bảy, thu tiền thuê đầu tháng; dịch vụ được đối chiếu và thu cuối tháng, kể cả trong sáu tháng đầu. Hóa đơn chưa nhận đủ tiếp tục là công nợ.</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4885150" cy="7132319"/>
            <wp:docPr id="25" name="Picture 25" descr="Hình 3.15. Biểu đồ hoạt động từ ký hợp đồng đến thanh toán theo kỳ"/>
            <wp:cNvGraphicFramePr>
              <a:graphicFrameLocks noChangeAspect="1"/>
            </wp:cNvGraphicFramePr>
            <a:graphic>
              <a:graphicData uri="http://schemas.openxmlformats.org/drawingml/2006/picture">
                <pic:pic>
                  <pic:nvPicPr>
                    <pic:cNvPr id="0" name="Hinh_3_15.png"/>
                    <pic:cNvPicPr/>
                  </pic:nvPicPr>
                  <pic:blipFill>
                    <a:blip r:embed="rId34"/>
                    <a:stretch>
                      <a:fillRect/>
                    </a:stretch>
                  </pic:blipFill>
                  <pic:spPr>
                    <a:xfrm>
                      <a:off x="0" y="0"/>
                      <a:ext cx="4885150" cy="7132319"/>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3.15. Biểu đồ hoạt động từ ký hợp đồng đến thanh toán theo kỳ</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c) Lập phiếu gia hạn</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Kế toán chốt phần phát sinh đến ngày lập, lập bổ sung nếu thiếu và thu đủ. Quản lý đọc thời hạn gốc, hạn hiện tại và lịch phòng; kiểm tra giới hạn từng lần rồi lưu phiếu và cập nhật đúng các phòng được chọn trong một giao dịch.</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470215" cy="7132319"/>
            <wp:docPr id="26" name="Picture 26" descr="Hình 3.16. Biểu đồ hoạt động lập phiếu gia hạn"/>
            <wp:cNvGraphicFramePr>
              <a:graphicFrameLocks noChangeAspect="1"/>
            </wp:cNvGraphicFramePr>
            <a:graphic>
              <a:graphicData uri="http://schemas.openxmlformats.org/drawingml/2006/picture">
                <pic:pic>
                  <pic:nvPicPr>
                    <pic:cNvPr id="0" name="Hinh_3_16.png"/>
                    <pic:cNvPicPr/>
                  </pic:nvPicPr>
                  <pic:blipFill>
                    <a:blip r:embed="rId35"/>
                    <a:stretch>
                      <a:fillRect/>
                    </a:stretch>
                  </pic:blipFill>
                  <pic:spPr>
                    <a:xfrm>
                      <a:off x="0" y="0"/>
                      <a:ext cx="5470215" cy="7132319"/>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3.16. Biểu đồ hoạt động lập phiếu gia hạn</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d) Nhân viên và thẻ giữ xe</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Cùng một sơ đồ thể hiện các lựa chọn tiếp nhận hồ sơ, cấp thẻ, kiểm tra và ngừng hoặc thu hồi. Mỗi nhánh nêu dữ liệu nhập, điều kiện và kết quả. Công ty, phòng, tầng của nhân viên được suy ra từ chi tiết hợp đồng.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4987468"/>
            <wp:docPr id="27" name="Picture 27" descr="Hình 3.17. Biểu đồ hoạt động nhân viên và thẻ giữ xe"/>
            <wp:cNvGraphicFramePr>
              <a:graphicFrameLocks noChangeAspect="1"/>
            </wp:cNvGraphicFramePr>
            <a:graphic>
              <a:graphicData uri="http://schemas.openxmlformats.org/drawingml/2006/picture">
                <pic:pic>
                  <pic:nvPicPr>
                    <pic:cNvPr id="0" name="Hinh_3_17.png"/>
                    <pic:cNvPicPr/>
                  </pic:nvPicPr>
                  <pic:blipFill>
                    <a:blip r:embed="rId36"/>
                    <a:stretch>
                      <a:fillRect/>
                    </a:stretch>
                  </pic:blipFill>
                  <pic:spPr>
                    <a:xfrm>
                      <a:off x="0" y="0"/>
                      <a:ext cx="5934456" cy="498746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3.17. Biểu đồ hoạt động nhân viên và thẻ giữ xe</w:t>
      </w:r>
    </w:p>
    <w:p w14:paraId="55AE5B93" w14:textId="77777777" w:rsidR="00C2157C" w:rsidRDefault="00000000">
      <w:pPr>
        <w:pStyle w:val="u3"/>
        <w:keepNext/>
        <w:keepLines/>
        <w:pageBreakBefore/>
        <w:spacing w:after="0"/>
      </w:pPr>
      <w:r>
        <w:rPr>
          <w:rFonts w:ascii="Times New Roman" w:hAnsi="Times New Roman" w:eastAsia="Times New Roman" w:cs="Times New Roman"/>
          <w:b/>
          <w:i w:val="0"/>
          <w:color w:val="000000"/>
          <w:sz w:val="26"/>
        </w:rPr>
        <w:t>e) Kiểm tra phòng và vi phạm</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Kiểm tra hằng năm hoặc kiểm tra lại sau sửa; lưu kết quả vật lý trước. Khi phát hiện tự sửa kết cấu, xác định bên thuê và lập biên bản. Phản ánh ngoài đợt kiểm tra có thể đi thẳng đến bước xác định bên thuê; lỗi lập vi phạm không xóa kết quả kiểm tra đã lưu.</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4320692" cy="7132319"/>
            <wp:docPr id="28" name="Picture 28" descr="Hình 3.18. Biểu đồ hoạt động kiểm tra phòng và vi phạm"/>
            <wp:cNvGraphicFramePr>
              <a:graphicFrameLocks noChangeAspect="1"/>
            </wp:cNvGraphicFramePr>
            <a:graphic>
              <a:graphicData uri="http://schemas.openxmlformats.org/drawingml/2006/picture">
                <pic:pic>
                  <pic:nvPicPr>
                    <pic:cNvPr id="0" name="Hinh_3_18.png"/>
                    <pic:cNvPicPr/>
                  </pic:nvPicPr>
                  <pic:blipFill>
                    <a:blip r:embed="rId37"/>
                    <a:stretch>
                      <a:fillRect/>
                    </a:stretch>
                  </pic:blipFill>
                  <pic:spPr>
                    <a:xfrm>
                      <a:off x="0" y="0"/>
                      <a:ext cx="4320692" cy="7132319"/>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3.18. Biểu đồ hoạt động kiểm tra phòng và vi phạm</w:t>
      </w:r>
    </w:p>
    <w:p w14:paraId="6878EE29" w14:textId="77777777" w:rsidR="00C2157C" w:rsidRDefault="00000000">
      <w:pPr>
        <w:pStyle w:val="u1"/>
        <w:keepNext/>
        <w:keepLines/>
        <w:pageBreakBefore/>
        <w:spacing w:after="0"/>
      </w:pPr>
      <w:r>
        <w:rPr>
          <w:rFonts w:ascii="Times New Roman" w:hAnsi="Times New Roman" w:eastAsia="Times New Roman" w:cs="Times New Roman"/>
          <w:b/>
          <w:i w:val="0"/>
          <w:color w:val="000000"/>
          <w:sz w:val="26"/>
        </w:rPr>
        <w:t>4. THIẾT KẾ CƠ SỞ DỮ LIỆU</w:t>
      </w:r>
    </w:p>
    <w:p w14:paraId="02558020" w14:textId="77777777" w:rsidR="00C2157C" w:rsidRDefault="00000000">
      <w:pPr>
        <w:pStyle w:val="u2"/>
        <w:keepNext/>
        <w:keepLines/>
        <w:pageBreakBefore w:val="0"/>
        <w:spacing w:after="0"/>
      </w:pPr>
      <w:r>
        <w:rPr>
          <w:rFonts w:ascii="Times New Roman" w:hAnsi="Times New Roman" w:eastAsia="Times New Roman" w:cs="Times New Roman"/>
          <w:b/>
          <w:i w:val="0"/>
          <w:color w:val="000000"/>
          <w:sz w:val="26"/>
        </w:rPr>
        <w:t>4.1. ERD triển khai SQL Server</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Cơ sở dữ liệu gồm 14 bảng, thống nhất với mô hình lớp. Quan hệ một-nhiều dùng khóa ngoại ở phía nhiều; quan hệ nhiều-nhiều có bảng chi tiết. Hai bảng ChiTietGiaHan và ChiTietHoaDon dùng khóa chính ghép để không tạo mã phụ không cần thiết. Hóa đơn suy ra tổng tiền từ các dòng và trạng thái từ NgayThanhToan, không lưu thêm cột lặp.</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4768147"/>
            <wp:docPr id="29" name="Picture 29" descr="Hình 4.1. ERD triển khai SQL Server"/>
            <wp:cNvGraphicFramePr>
              <a:graphicFrameLocks noChangeAspect="1"/>
            </wp:cNvGraphicFramePr>
            <a:graphic>
              <a:graphicData uri="http://schemas.openxmlformats.org/drawingml/2006/picture">
                <pic:pic>
                  <pic:nvPicPr>
                    <pic:cNvPr id="0" name="Hinh_4_1.png"/>
                    <pic:cNvPicPr/>
                  </pic:nvPicPr>
                  <pic:blipFill>
                    <a:blip r:embed="rId38"/>
                    <a:stretch>
                      <a:fillRect/>
                    </a:stretch>
                  </pic:blipFill>
                  <pic:spPr>
                    <a:xfrm>
                      <a:off x="0" y="0"/>
                      <a:ext cx="5934456" cy="4768147"/>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4.1. ERD triển khai SQL Server</w:t>
      </w:r>
    </w:p>
    <w:p w14:paraId="02558020" w14:textId="77777777" w:rsidR="00C2157C" w:rsidRDefault="00000000">
      <w:pPr>
        <w:pStyle w:val="u2"/>
        <w:keepNext/>
        <w:keepLines/>
        <w:pageBreakBefore/>
        <w:spacing w:after="0"/>
      </w:pPr>
      <w:r>
        <w:rPr>
          <w:rFonts w:ascii="Times New Roman" w:hAnsi="Times New Roman" w:eastAsia="Times New Roman" w:cs="Times New Roman"/>
          <w:b/>
          <w:i w:val="0"/>
          <w:color w:val="000000"/>
          <w:sz w:val="26"/>
        </w:rPr>
        <w:t>4.2. Danh sách bảng</w:t>
      </w:r>
    </w:p>
    <w:tbl>
      <w:tblPr>
        <w:tblW w:w="9355" w:type="dxa"/>
        <w:jc w:val="center"/>
        <w:tblLayout w:type="fixed"/>
        <w:tblLook w:val="04A0" w:firstRow="1" w:lastRow="0" w:firstColumn="1" w:lastColumn="0" w:noHBand="0" w:noVBand="1"/>
      </w:tblPr>
      <w:tblGrid>
        <w:gridCol w:w="2599"/>
        <w:gridCol w:w="2443"/>
        <w:gridCol w:w="4313"/>
      </w:tblGrid>
      <w:tr w:rsidR="00C2157C" w14:paraId="4FD59E8F" w14:textId="77777777">
        <w:trPr>
          <w:cantSplit/>
          <w:tblHeader w:val="1"/>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7DD89BBC" w14:textId="77777777" w:rsidR="00C2157C" w:rsidRDefault="00000000">
            <w:pPr>
              <w:keepNext/>
              <w:keepLines/>
              <w:spacing w:after="0"/>
              <w:ind w:firstLine="0"/>
              <w:jc w:val="center"/>
            </w:pPr>
            <w:r>
              <w:rPr>
                <w:rFonts w:ascii="Times New Roman" w:hAnsi="Times New Roman" w:eastAsia="Times New Roman" w:cs="Times New Roman"/>
                <w:b/>
                <w:color w:val="000000"/>
                <w:sz w:val="26"/>
              </w:rPr>
              <w:t>Bảng</w:t>
            </w:r>
          </w:p>
        </w:tc>
        <w:tc>
          <w:tcPr>
            <w:tcW w:w="2443"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79DB6983" w14:textId="77777777" w:rsidR="00C2157C" w:rsidRDefault="00000000">
            <w:pPr>
              <w:keepNext/>
              <w:keepLines/>
              <w:spacing w:after="0"/>
              <w:ind w:firstLine="0"/>
              <w:jc w:val="center"/>
            </w:pPr>
            <w:r>
              <w:rPr>
                <w:rFonts w:ascii="Times New Roman" w:hAnsi="Times New Roman" w:eastAsia="Times New Roman" w:cs="Times New Roman"/>
                <w:b/>
                <w:color w:val="000000"/>
                <w:sz w:val="26"/>
              </w:rPr>
              <w:t>Khóa chính</w:t>
            </w:r>
          </w:p>
        </w:tc>
        <w:tc>
          <w:tcPr>
            <w:tcW w:w="4313"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716BCE48" w14:textId="77777777" w:rsidR="00C2157C" w:rsidRDefault="00000000">
            <w:pPr>
              <w:keepNext/>
              <w:keepLines/>
              <w:spacing w:after="0"/>
              <w:ind w:firstLine="0"/>
              <w:jc w:val="center"/>
            </w:pPr>
            <w:r>
              <w:rPr>
                <w:rFonts w:ascii="Times New Roman" w:hAnsi="Times New Roman" w:eastAsia="Times New Roman" w:cs="Times New Roman"/>
                <w:b/>
                <w:color w:val="000000"/>
                <w:sz w:val="26"/>
              </w:rPr>
              <w:t>Vai trò</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Tang</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MaTang</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Tầng của tòa nhà.</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CongTy</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MaCongTy</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Thông tin công ty thuê.</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VanPhong</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MaVanPhong</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Vị trí, diện tích, giá danh mục và tình trạng vật lý.</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HopDong</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MaHopDong</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Kỳ thuê ban đầu và điều khoản của công ty.</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ChiTietHopDong</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MaChiTietHD</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Phòng, giá thỏa thuận và hạn hiện tại từng phòng.</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PhieuGiaHan</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MaGiaHan</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Lần gia hạn, ngày đối chiếu phí và số tháng.</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ChiTietGiaHan</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MaGiaHan, MaChiTietHD</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Phòng được gia hạn và lịch sử hạn cũ/hạn mới.</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DichVu</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MaDichVu</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Tên, đơn vị tính và giá dịch vụ.</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HoaDon</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MaHoaDon</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Chứng từ tiền thuê hoặc dịch vụ theo hợp đồng/kỳ.</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ChiTietHoaDon</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MaHoaDon, STT</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Phòng, lượng và đơn giá của từng dòng hóa đơn.</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NhanVien</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MaNhanVien</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Hồ sơ và ảnh nhân viên thuộc phòng thuê.</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TheGiuXe</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MaThe</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Thẻ, xe và hiệu lực của nhân viên.</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KiemTra</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MaKiemTra</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Kết quả kiểm tra từng phòng theo ngày.</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ViPham</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MaViPham</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Biên bản tự ý sửa kết cấu và mức phạt.</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Số tiền dùng decimal(18,2), diện tích và lượng dùng có phần thập phân; ngày dùng date; cờ hiệu lực dùng bit. Tên, nội dung dùng nvarchar để lưu tiếng Việt; ảnh lưu đường dẫn tương đối tới tệp ảnh. Không lưu thêm mã công ty hoặc mã tầng trong NhânVien vì đã suy ra qua ChiTietHopDong, HopDong và VanPhong.</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CHECK và khóa ngoại bảo vệ dữ liệu trong một dòng hoặc quan hệ. Các điều kiện cần nhiều bảng được kiểm tra ở Service trong giao dịch: không trùng lịch; phòng thuộc đúng hợp đồng khi ghi hóa đơn/gia hạn; dòng thuê không có MaDichVu, dòng dịch vụ phải có MaDichVu; giới hạn gia hạn; đối chiếu hết công nợ và không lập lặp kỳ. Script không dùng trigger hoặc thủ tục phức tạp để giữ cách làm dễ theo dõi.</w:t>
      </w:r>
    </w:p>
    <w:p w14:paraId="02558020" w14:textId="77777777" w:rsidR="00C2157C" w:rsidRDefault="00000000">
      <w:pPr>
        <w:pStyle w:val="u2"/>
        <w:keepNext/>
        <w:keepLines/>
        <w:pageBreakBefore w:val="0"/>
        <w:spacing w:after="0"/>
      </w:pPr>
      <w:r>
        <w:rPr>
          <w:rFonts w:ascii="Times New Roman" w:hAnsi="Times New Roman" w:eastAsia="Times New Roman" w:cs="Times New Roman"/>
          <w:b/>
          <w:i w:val="0"/>
          <w:color w:val="000000"/>
          <w:sz w:val="26"/>
        </w:rPr>
        <w:t>4.3. Script SQL</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Script tạo cơ sở dữ liệu QuanLyVanPhong_Lab08 và 14 bảng dưới đây.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Lab08 - Quản lý cho thuê văn phòng ở cao ốc</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Chạy một lần trên SQL Server; không xóa database/bảng đã có.</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CREATE DATABASE QuanLyVanPhong_Lab08;</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USE QuanLyVanPhong_Lab08;</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-- 1. Tang</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CREATE TABLE Tang (</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MaTang int IDENTITY PRIMARY KEY,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SoTang int NOT NULL UNIQUE</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-- 2. CongTy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CREATE TABLE CongTy (</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MaCongTy int IDENTITY PRIMARY KEY,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TenCongTy nvarchar(150)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DaiDien nvarchar(100)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DienThoai varchar(20)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DiaChi nvarchar(200)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-- 3. VanPhong</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CREATE TABLE VanPhong (</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MaVanPhong int IDENTITY PRIMARY KEY,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MaTang int NOT NULL REFERENCES Tang(MaTang),</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KyHieu nvarchar(20) NOT NULL UNIQUE,</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Huong nvarchar(30)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DienTich decimal(10,2) NOT NULL CHECK (DienTich &gt; 0),</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DonGiaThang decimal(18,2) NOT NULL CHECK (DonGiaThang &gt; 0),</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TinhTrang nvarchar(20) NOT NULL CHECK (TinhTrang IN (N'Đạt',N'Cần sửa'))</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-- 4. HopDong</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CREATE TABLE HopDong (</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MaHopDong int IDENTITY PRIMARY KEY,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SoHopDong nvarchar(20) NOT NULL UNIQUE,</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MaCongTy int NOT NULL REFERENCES CongTy(MaCongTy),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NgayKy date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TuNgay date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DenNgay date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NoiDung nvarchar(1000)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CHECK (NgayKy &lt;= TuNgay),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CHECK (DenNgay &gt;= DATEADD(month, 6, TuNgay)),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CHECK (DenNgay = DATEADD(month, DATEDIFF(month, TuNgay, DenNgay), TuNgay))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-- 5. ChiTietHopDong</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CREATE TABLE ChiTietHopDong (</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MaChiTietHD int IDENTITY PRIMARY KEY,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MaHopDong int NOT NULL REFERENCES HopDong(MaHopDong),</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MaVanPhong int NOT NULL REFERENCES VanPhong(MaVanPhong),</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DonGiaThang decimal(18,2) NOT NULL CHECK (DonGiaThang &gt; 0),</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DenNgayHienTai date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UNIQUE (MaHopDong, MaVanPhong)</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-- 6. PhieuGiaHan</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CREATE TABLE PhieuGiaHan (</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MaGiaHan int IDENTITY PRIMARY KEY,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SoPhieu nvarchar(20) NOT NULL UNIQUE,</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MaHopDong int NOT NULL REFERENCES HopDong(MaHopDong),</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NgayLap date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NgayDoiChieuPhi date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SoThang int NOT NULL CHECK (SoThang &gt; 0),</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CHECK (NgayDoiChieuPhi = NgayLap)</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-- 7. ChiTietGiaHan</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CREATE TABLE ChiTietGiaHan (</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MaGiaHan int NOT NULL REFERENCES PhieuGiaHan(MaGiaHan),</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MaChiTietHD int NOT NULL REFERENCES ChiTietHopDong(MaChiTietHD),</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TuNgay date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DenNgayMoi date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PRIMARY KEY (MaGiaHan, MaChiTietHD),</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CHECK (DenNgayMoi &gt; TuNgay)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-- 8. DichVu</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CREATE TABLE DichVu (</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MaDichVu int IDENTITY PRIMARY KEY,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TenDichVu nvarchar(100) NOT NULL UNIQUE,</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DonViTinh nvarchar(20)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DonGia decimal(18,2) NOT NULL CHECK (DonGia &gt;= 0)</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-- 9. HoaDon</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CREATE TABLE HoaDon (</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MaHoaDon int IDENTITY PRIMARY KEY,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SoHoaDon nvarchar(20) NOT NULL UNIQUE,</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MaHopDong int NOT NULL REFERENCES HopDong(MaHopDong),</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Loai nvarchar(20) NOT NULL CHECK (Loai IN (N'Tiền thuê',N'Dịch vụ')),</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TuNgay date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DenNgay date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NgayLap date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NgayThanhToan date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CHECK (DenNgay &gt; TuNgay),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CHECK (NgayThanhToan IS NULL OR NgayThanhToan &gt;= NgayLap)</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-- 10. ChiTietHoaDon</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CREATE TABLE ChiTietHoaDon (</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MaHoaDon int NOT NULL REFERENCES HoaDon(MaHoaDon),</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STT smallint NOT NULL CHECK (STT &gt; 0),</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MaChiTietHD int NOT NULL REFERENCES ChiTietHopDong(MaChiTietHD),</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MaDichVu int NULL REFERENCES DichVu(MaDichVu),</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SoLuong decimal(12,2) NOT NULL CHECK (SoLuong &gt; 0),</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DonGia decimal(18,2) NOT NULL CHECK (DonGia &gt;= 0),</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PRIMARY KEY (MaHoaDon, STT)</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-- 11. NhanVien</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CREATE TABLE NhanVien (</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MaNhanVien int IDENTITY PRIMARY KEY,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MaChiTietHD int NOT NULL REFERENCES ChiTietHopDong(MaChiTietHD),</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HoTen nvarchar(100)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ChucVu nvarchar(100)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Anh nvarchar(255)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DangLamViec bit NOT NULL DEFAULT 1</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-- 12. TheGiuXe</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CREATE TABLE TheGiuXe (</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MaThe int IDENTITY PRIMARY KEY,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MaNhanVien int NOT NULL REFERENCES NhanVien(MaNhanVien),</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LoaiXe nvarchar(30)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BienSo varchar(20)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NgayCap date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ConHieuLuc bit NOT NULL DEFAULT 1</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-- 13. KiemTra</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CREATE TABLE KiemTra (</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MaKiemTra int IDENTITY PRIMARY KEY,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MaVanPhong int NOT NULL REFERENCES VanPhong(MaVanPhong),</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NgayKiemTra date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KetQua nvarchar(20) NOT NULL CHECK (KetQua IN (N'Đạt',N'Cần sửa')),</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GhiChu nvarchar(500)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-- 14. ViPham</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CREATE TABLE ViPham (</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MaViPham int IDENTITY PRIMARY KEY,</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MaChiTietHD int NOT NULL REFERENCES ChiTietHopDong(MaChiTietHD),</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MaKiemTra int NULL REFERENCES KiemTra(MaKiemTra),</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NgayLap date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NoiDung nvarchar(500) NOT NULL,</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xml:space="preserve">    TienPhat decimal(18,2) NOT NULL CHECK (TienPhat &gt; 0)</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 Chỉ cho một thẻ còn hiệu lực ứng với cùng một biển số.</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CREATE UNIQUE INDEX UX_TheGiuXe_BienSo ON TheGiuXe(BienSo)</w:t>
      </w:r>
    </w:p>
    <w:p w14:paraId="22F37712" w14:textId="77777777" w:rsidR="00C2157C" w:rsidRDefault="00000000">
      <w:pPr>
        <w:keepNext/>
        <w:keepLines w:val="0"/>
        <w:pageBreakBefore w:val="0"/>
        <w:spacing w:after="0" w:line="240" w:lineRule="auto"/>
        <w:ind w:firstLine="0"/>
        <w:jc w:val="left"/>
        <w:rPr>
          <w:sz w:val="20"/>
          <w:szCs w:val="20"/>
        </w:rPr>
      </w:pPr>
      <w:r>
        <w:rPr>
          <w:rFonts w:ascii="Times New Roman" w:hAnsi="Times New Roman"/>
          <w:sz w:val="20"/>
        </w:rPr>
        <w:t>WHERE ConHieuLuc = 1;</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6878EE29" w14:textId="77777777" w:rsidR="00C2157C" w:rsidRDefault="00000000">
      <w:pPr>
        <w:pStyle w:val="u1"/>
        <w:keepNext/>
        <w:keepLines/>
        <w:pageBreakBefore/>
        <w:spacing w:after="0"/>
      </w:pPr>
      <w:r>
        <w:rPr>
          <w:rFonts w:ascii="Times New Roman" w:hAnsi="Times New Roman" w:eastAsia="Times New Roman" w:cs="Times New Roman"/>
          <w:b/>
          <w:i w:val="0"/>
          <w:color w:val="000000"/>
          <w:sz w:val="26"/>
        </w:rPr>
        <w:t>5. KIẾN TRÚC VÀ HỆ THỐNG FORM</w:t>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Kiến trúc</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WinForms UI → Service/Business Logic → Data/Db → SQL Server. Form nhập dữ liệu và hiển thị kết quả; Service kiểm tra vai trò, lịch phòng, kỳ thu, công nợ và điều kiện gia hạn. Data/Db thực hiện truy vấn có tham số và giao dịch. Các thao tác nhiều bảng phải thành công hoặc rollback cùng nhau.</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34456" cy="2719959"/>
            <wp:docPr id="30" name="Picture 30" descr="Hình 5.1. Sơ đồ điều hướng hệ thống Form"/>
            <wp:cNvGraphicFramePr>
              <a:graphicFrameLocks noChangeAspect="1"/>
            </wp:cNvGraphicFramePr>
            <a:graphic>
              <a:graphicData uri="http://schemas.openxmlformats.org/drawingml/2006/picture">
                <pic:pic>
                  <pic:nvPicPr>
                    <pic:cNvPr id="0" name="Hinh_5_1.png"/>
                    <pic:cNvPicPr/>
                  </pic:nvPicPr>
                  <pic:blipFill>
                    <a:blip r:embed="rId39"/>
                    <a:stretch>
                      <a:fillRect/>
                    </a:stretch>
                  </pic:blipFill>
                  <pic:spPr>
                    <a:xfrm>
                      <a:off x="0" y="0"/>
                      <a:ext cx="5934456" cy="2719959"/>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5.1. Sơ đồ điều hướng hệ thống Form</w:t>
      </w:r>
    </w:p>
    <w:tbl>
      <w:tblPr>
        <w:tblW w:w="9355" w:type="dxa"/>
        <w:jc w:val="center"/>
        <w:tblLayout w:type="fixed"/>
        <w:tblLook w:val="04A0" w:firstRow="1" w:lastRow="0" w:firstColumn="1" w:lastColumn="0" w:noHBand="0" w:noVBand="1"/>
      </w:tblPr>
      <w:tblGrid>
        <w:gridCol w:w="2948"/>
        <w:gridCol w:w="2154"/>
        <w:gridCol w:w="4253"/>
      </w:tblGrid>
      <w:tr w:rsidR="00C2157C" w14:paraId="0EC688ED" w14:textId="77777777">
        <w:trPr>
          <w:cantSplit/>
          <w:tblHeader w:val="1"/>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4D85889C" w14:textId="77777777" w:rsidR="00C2157C" w:rsidRDefault="00000000">
            <w:pPr>
              <w:keepNext/>
              <w:keepLines/>
              <w:spacing w:after="0"/>
              <w:ind w:firstLine="0"/>
              <w:jc w:val="left"/>
            </w:pPr>
            <w:r>
              <w:rPr>
                <w:rFonts w:ascii="Times New Roman" w:hAnsi="Times New Roman" w:eastAsia="Times New Roman" w:cs="Times New Roman"/>
                <w:b/>
                <w:color w:val="000000"/>
                <w:sz w:val="26"/>
              </w:rPr>
              <w:t>Form</w:t>
            </w:r>
          </w:p>
        </w:tc>
        <w:tc>
          <w:tcPr>
            <w:tcW w:w="2154"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6D6AA9B" w14:textId="77777777" w:rsidR="00C2157C" w:rsidRDefault="00000000">
            <w:pPr>
              <w:keepNext/>
              <w:keepLines/>
              <w:spacing w:after="0"/>
              <w:ind w:firstLine="0"/>
              <w:jc w:val="left"/>
            </w:pPr>
            <w:r>
              <w:rPr>
                <w:rFonts w:ascii="Times New Roman" w:hAnsi="Times New Roman" w:eastAsia="Times New Roman" w:cs="Times New Roman"/>
                <w:b/>
                <w:color w:val="000000"/>
                <w:sz w:val="26"/>
              </w:rPr>
              <w:t>Tác nhân chính</w:t>
            </w:r>
          </w:p>
        </w:tc>
        <w:tc>
          <w:tcPr>
            <w:tcW w:w="4253"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445BBF4B" w14:textId="77777777" w:rsidR="00C2157C" w:rsidRDefault="00000000">
            <w:pPr>
              <w:keepNext/>
              <w:keepLines/>
              <w:spacing w:after="0"/>
              <w:ind w:firstLine="0"/>
              <w:jc w:val="left"/>
            </w:pPr>
            <w:r>
              <w:rPr>
                <w:rFonts w:ascii="Times New Roman" w:hAnsi="Times New Roman" w:eastAsia="Times New Roman" w:cs="Times New Roman"/>
                <w:b/>
                <w:color w:val="000000"/>
                <w:sz w:val="26"/>
              </w:rPr>
              <w:t>Mục đích</w:t>
            </w:r>
          </w:p>
        </w:tc>
      </w:tr>
      <w:tr w:rsidR="00C2157C" w14:paraId="09A6479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F960E"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FrmMain</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C8C80"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Nhân viên phụ trách</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6D640"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Điều hướng đến các nhóm nghiệp vụ.</w:t>
            </w:r>
          </w:p>
        </w:tc>
      </w:tr>
      <w:tr w:rsidR="00C2157C" w14:paraId="09A6479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F960E"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FrmDanhMuc</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C8C80"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Quản lý tòa nhà</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6D640"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Tầng, phòng, công ty, dịch vụ và tra cứu khả dụng.</w:t>
            </w:r>
          </w:p>
        </w:tc>
      </w:tr>
      <w:tr w:rsidR="00C2157C" w14:paraId="09A6479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F960E"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FrmHopDong</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C8C80"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Quản lý tòa nhà</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6D640"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Lập hợp đồng nhiều phòng và tra cứu chi tiết.</w:t>
            </w:r>
          </w:p>
        </w:tc>
      </w:tr>
      <w:tr w:rsidR="00C2157C" w14:paraId="09A6479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F960E"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FrmHoaDon</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C8C80"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Kế toán</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6D640"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Tiền thuê sáu tháng đầu, từng tháng và dịch vụ; ghi nhận thu đủ.</w:t>
            </w:r>
          </w:p>
        </w:tc>
      </w:tr>
      <w:tr w:rsidR="00C2157C" w14:paraId="09A6479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F960E"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FrmGiaHan</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C8C80"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Quản lý tòa nhà; Kế toán</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6D640"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Xác nhận chốt phí, đối chiếu nợ, chọn phòng và lập phiếu gia hạn.</w:t>
            </w:r>
          </w:p>
        </w:tc>
      </w:tr>
      <w:tr w:rsidR="00C2157C" w14:paraId="09A6479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F960E"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FrmNhanVienTheXe</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C8C80"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Quản lý tòa nhà, Bảo vệ</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6D640"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Thông tin nhân viên, ảnh và cấp/thu hồi thẻ xe.</w:t>
            </w:r>
          </w:p>
        </w:tc>
      </w:tr>
      <w:tr w:rsidR="00C2157C" w14:paraId="09A6479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F960E"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FrmKiemTra</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C8C80"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Quản lý tòa nhà</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6D640"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Kiểm tra hằng năm, tình trạng phòng và vi phạm.</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6878EE29" w14:textId="77777777" w:rsidR="00C2157C" w:rsidRDefault="00000000">
      <w:pPr>
        <w:pStyle w:val="u1"/>
        <w:keepNext/>
        <w:keepLines/>
        <w:pageBreakBefore/>
        <w:spacing w:after="0"/>
      </w:pPr>
      <w:r>
        <w:rPr>
          <w:rFonts w:ascii="Times New Roman" w:hAnsi="Times New Roman" w:eastAsia="Times New Roman" w:cs="Times New Roman"/>
          <w:b/>
          <w:i w:val="0"/>
          <w:color w:val="000000"/>
          <w:sz w:val="26"/>
        </w:rPr>
        <w:t>6. THIẾT KẾ GIAO DIỆN</w:t>
      </w:r>
    </w:p>
    <w:sectPr w:rsidR="00C2157C">
      <w:footerReference w:type="default" r:id="rId24"/>
      <w:pgSz w:w="11907" w:h="16840" w:code="9"/>
      <w:pgMar w:top="1134" w:right="1134" w:bottom="1134" w:left="1418"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94863" w14:textId="77777777" w:rsidR="0047208C" w:rsidRDefault="0047208C">
      <w:r>
        <w:separator/>
      </w:r>
    </w:p>
  </w:endnote>
  <w:endnote w:type="continuationSeparator" w:id="0">
    <w:p w14:paraId="0577BEED" w14:textId="77777777" w:rsidR="0047208C" w:rsidRDefault="00472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744895"/>
      <w:docPartObj>
        <w:docPartGallery w:val="Page Numbers (Bottom of Page)"/>
        <w:docPartUnique/>
      </w:docPartObj>
    </w:sdtPr>
    <w:sdtContent>
      <w:p w14:paraId="4299F8CB" w14:textId="77777777" w:rsidR="008C4DDC" w:rsidRDefault="00000000">
        <w:pPr>
          <w:pStyle w:val="Chntrang"/>
          <w:jc w:val="right"/>
        </w:pPr>
        <w:r>
          <w:fldChar w:fldCharType="begin"/>
        </w:r>
        <w:r>
          <w:instrText>PAGE   \* MERGEFORMAT</w:instrText>
        </w:r>
        <w:r>
          <w:fldChar w:fldCharType="separate"/>
        </w:r>
        <w:r>
          <w:rPr>
            <w:lang w:val="vi-VN"/>
          </w:rPr>
          <w:t>2</w:t>
        </w:r>
        <w:r>
          <w:fldChar w:fldCharType="end"/>
        </w:r>
      </w:p>
    </w:sdtContent>
  </w:sdt>
  <w:p w14:paraId="27EA508D" w14:textId="77777777" w:rsidR="008C4DDC" w:rsidRDefault="008C4DDC">
    <w:pPr>
      <w:pStyle w:val="Chntrang"/>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B7FBD" w14:textId="77777777" w:rsidR="0047208C" w:rsidRDefault="0047208C">
      <w:r>
        <w:separator/>
      </w:r>
    </w:p>
  </w:footnote>
  <w:footnote w:type="continuationSeparator" w:id="0">
    <w:p w14:paraId="479AA09B" w14:textId="77777777" w:rsidR="0047208C" w:rsidRDefault="004720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abstractNum w:abstractNumId="2">
    <w:lvl w:ilvl="0">
      <w:start w:val="1"/>
      <w:numFmt w:val="bullet"/>
      <w:lvlText w:val="-"/>
      <w:lvlJc w:val="left"/>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E"/>
    <w:rsid w:val="000E6D50"/>
    <w:rsid w:val="00125222"/>
    <w:rsid w:val="00217E7E"/>
    <w:rsid w:val="0025554E"/>
    <w:rsid w:val="002672F3"/>
    <w:rsid w:val="00310C8E"/>
    <w:rsid w:val="00341F25"/>
    <w:rsid w:val="003C2008"/>
    <w:rsid w:val="004112D3"/>
    <w:rsid w:val="004642C2"/>
    <w:rsid w:val="0047208C"/>
    <w:rsid w:val="005A6D81"/>
    <w:rsid w:val="005F1E4D"/>
    <w:rsid w:val="006B7F3D"/>
    <w:rsid w:val="008C4DDC"/>
    <w:rsid w:val="009712AF"/>
    <w:rsid w:val="009A7C2F"/>
    <w:rsid w:val="00B1083B"/>
    <w:rsid w:val="00C20F91"/>
    <w:rsid w:val="00C2157C"/>
    <w:rsid w:val="00D6009B"/>
    <w:rsid w:val="00DB3A1B"/>
    <w:rsid w:val="00E646D4"/>
    <w:rsid w:val="00EB410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CAD2A"/>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20" w:line="360" w:lineRule="auto"/>
      <w:ind w:firstLine="567"/>
      <w:jc w:val="both"/>
    </w:pPr>
    <w:rPr>
      <w:color w:val="000000"/>
    </w:rPr>
  </w:style>
  <w:style w:type="paragraph" w:styleId="u1">
    <w:name w:val="heading 1"/>
    <w:basedOn w:val="Binhthng"/>
    <w:uiPriority w:val="9"/>
    <w:qFormat/>
    <w:pPr>
      <w:keepNext/>
      <w:keepLines/>
      <w:ind w:firstLine="0"/>
      <w:outlineLvl w:val="0"/>
    </w:pPr>
    <w:rPr>
      <w:b/>
      <w:bCs/>
    </w:rPr>
  </w:style>
  <w:style w:type="paragraph" w:styleId="u2">
    <w:name w:val="heading 2"/>
    <w:basedOn w:val="Binhthng"/>
    <w:uiPriority w:val="9"/>
    <w:unhideWhenUsed/>
    <w:qFormat/>
    <w:pPr>
      <w:keepNext/>
      <w:keepLines/>
      <w:ind w:firstLine="0"/>
      <w:outlineLvl w:val="1"/>
    </w:pPr>
    <w:rPr>
      <w:b/>
      <w:bCs/>
    </w:rPr>
  </w:style>
  <w:style w:type="paragraph" w:styleId="u3">
    <w:name w:val="heading 3"/>
    <w:basedOn w:val="Binhthng"/>
    <w:uiPriority w:val="9"/>
    <w:unhideWhenUsed/>
    <w:qFormat/>
    <w:pPr>
      <w:keepNext/>
      <w:keepLines/>
      <w:ind w:firstLine="0"/>
      <w:outlineLvl w:val="2"/>
    </w:pPr>
    <w:rPr>
      <w:b/>
      <w:bCs/>
    </w:rPr>
  </w:style>
  <w:style w:type="paragraph" w:styleId="u4">
    <w:name w:val="heading 4"/>
    <w:basedOn w:val="Binhthng"/>
    <w:uiPriority w:val="9"/>
    <w:semiHidden/>
    <w:unhideWhenUsed/>
    <w:qFormat/>
    <w:pPr>
      <w:keepNext/>
      <w:keepLines/>
      <w:spacing w:before="200" w:after="0"/>
      <w:outlineLvl w:val="3"/>
    </w:pPr>
    <w:rPr>
      <w:b/>
      <w:bCs/>
      <w:iCs/>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basedOn w:val="Binhthng"/>
    <w:qFormat/>
    <w:pPr>
      <w:ind w:left="720"/>
      <w:contextualSpacing/>
    </w:pPr>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utrang">
    <w:name w:val="header"/>
    <w:basedOn w:val="Binhthng"/>
    <w:link w:val="utrangChar"/>
    <w:uiPriority w:val="99"/>
    <w:unhideWhenUsed/>
    <w:rsid w:val="00B1083B"/>
    <w:pPr>
      <w:tabs>
        <w:tab w:val="center" w:pos="4513"/>
        <w:tab w:val="right" w:pos="9026"/>
      </w:tabs>
    </w:pPr>
  </w:style>
  <w:style w:type="character" w:customStyle="1" w:styleId="utrangChar">
    <w:name w:val="Đầu trang Char"/>
    <w:basedOn w:val="Phngmcinhcuaoanvn"/>
    <w:link w:val="utrang"/>
    <w:uiPriority w:val="99"/>
    <w:rsid w:val="00B1083B"/>
  </w:style>
  <w:style w:type="paragraph" w:styleId="Chntrang">
    <w:name w:val="footer"/>
    <w:basedOn w:val="Binhthng"/>
    <w:link w:val="ChntrangChar"/>
    <w:uiPriority w:val="99"/>
    <w:unhideWhenUsed/>
    <w:rsid w:val="00B1083B"/>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B1083B"/>
  </w:style>
  <w:style w:type="paragraph" w:styleId="Chuthich">
    <w:name w:val="caption"/>
    <w:basedOn w:val="Binhthng"/>
    <w:next w:val="Binhthng"/>
    <w:uiPriority w:val="35"/>
    <w:semiHidden/>
    <w:unhideWhenUsed/>
    <w:qFormat/>
    <w:rsid w:val="00A62BF7"/>
    <w:pPr>
      <w:ind w:firstLine="0"/>
      <w:jc w:val="center"/>
    </w:pPr>
    <w:rPr>
      <w:bCs/>
      <w:i/>
    </w:rPr>
  </w:style>
  <w:style w:type="paragraph" w:customStyle="1" w:styleId="ChuThichHinh">
    <w:name w:val="ChuThichHinh"/>
    <w:basedOn w:val="Chuthich"/>
  </w:style>
  <w:style w:type="paragraph" w:customStyle="1" w:styleId="ChuThichBang">
    <w:name w:val="ChuThichBang"/>
    <w:basedOn w:val="Chuthich"/>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footnotes" Target="footnotes.xml"/><Relationship Id="rId4" Type="http://schemas.openxmlformats.org/officeDocument/2006/relationships/webSettings" Target="webSettings.xml"/><Relationship Id="rId7" Type="http://schemas.openxmlformats.org/officeDocument/2006/relationships/image" Target="media/image10.png"/><Relationship Id="rId8" Type="http://schemas.openxmlformats.org/officeDocument/2006/relationships/image" Target="media/image11.png"/><Relationship Id="rId9" Type="http://schemas.openxmlformats.org/officeDocument/2006/relationships/image" Target="media/image12.png"/><Relationship Id="rId10" Type="http://schemas.openxmlformats.org/officeDocument/2006/relationships/image" Target="media/image56.png"/><Relationship Id="rId11" Type="http://schemas.openxmlformats.org/officeDocument/2006/relationships/image" Target="media/image57.png"/><Relationship Id="rId12" Type="http://schemas.openxmlformats.org/officeDocument/2006/relationships/image" Target="media/image58.png"/><Relationship Id="rId13" Type="http://schemas.openxmlformats.org/officeDocument/2006/relationships/image" Target="media/image59.png"/><Relationship Id="rId14" Type="http://schemas.openxmlformats.org/officeDocument/2006/relationships/image" Target="media/image60.png"/><Relationship Id="rId15" Type="http://schemas.openxmlformats.org/officeDocument/2006/relationships/image" Target="media/image61.png"/><Relationship Id="rId16" Type="http://schemas.openxmlformats.org/officeDocument/2006/relationships/image" Target="media/image62.png"/><Relationship Id="rId17" Type="http://schemas.openxmlformats.org/officeDocument/2006/relationships/image" Target="media/image63.png"/><Relationship Id="rId18" Type="http://schemas.openxmlformats.org/officeDocument/2006/relationships/image" Target="media/image64.png"/><Relationship Id="rId19" Type="http://schemas.openxmlformats.org/officeDocument/2006/relationships/image" Target="media/image65.png"/><Relationship Id="rId20" Type="http://schemas.openxmlformats.org/officeDocument/2006/relationships/image" Target="media/image66.png"/><Relationship Id="rId21" Type="http://schemas.openxmlformats.org/officeDocument/2006/relationships/image" Target="media/image67.png"/><Relationship Id="rId22" Type="http://schemas.openxmlformats.org/officeDocument/2006/relationships/image" Target="media/image68.png"/><Relationship Id="rId23" Type="http://schemas.openxmlformats.org/officeDocument/2006/relationships/image" Target="media/image69.png"/><Relationship Id="rId27" Type="http://schemas.openxmlformats.org/officeDocument/2006/relationships/image" Target="media/image70.png"/><Relationship Id="rId28" Type="http://schemas.openxmlformats.org/officeDocument/2006/relationships/image" Target="media/image71.png"/><Relationship Id="rId29" Type="http://schemas.openxmlformats.org/officeDocument/2006/relationships/image" Target="media/image72.png"/><Relationship Id="rId30" Type="http://schemas.openxmlformats.org/officeDocument/2006/relationships/image" Target="media/image73.png"/><Relationship Id="rId31" Type="http://schemas.openxmlformats.org/officeDocument/2006/relationships/image" Target="media/image74.png"/><Relationship Id="rId32" Type="http://schemas.openxmlformats.org/officeDocument/2006/relationships/image" Target="media/image75.png"/><Relationship Id="rId33" Type="http://schemas.openxmlformats.org/officeDocument/2006/relationships/image" Target="media/image76.png"/><Relationship Id="rId34" Type="http://schemas.openxmlformats.org/officeDocument/2006/relationships/image" Target="media/image77.png"/><Relationship Id="rId35" Type="http://schemas.openxmlformats.org/officeDocument/2006/relationships/image" Target="media/image78.png"/><Relationship Id="rId36" Type="http://schemas.openxmlformats.org/officeDocument/2006/relationships/image" Target="media/image79.png"/><Relationship Id="rId37" Type="http://schemas.openxmlformats.org/officeDocument/2006/relationships/image" Target="media/image80.png"/><Relationship Id="rId38" Type="http://schemas.openxmlformats.org/officeDocument/2006/relationships/image" Target="media/image81.png"/><Relationship Id="rId39"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30</Pages>
  <Words>3663</Words>
  <Characters>20881</Characters>
  <Application>Microsoft Office Word</Application>
  <DocSecurity>0</DocSecurity>
  <Lines>174</Lines>
  <Paragraphs>48</Paragraphs>
  <ScaleCrop>false</ScaleCrop>
  <Company/>
  <LinksUpToDate>false</LinksUpToDate>
  <CharactersWithSpaces>24496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Ho�i An</cp:lastModifiedBy>
  <cp:revision>11</cp:revision>
  <dcterms:created xsi:type="dcterms:W3CDTF">2026-10-01T04:24:00Z</dcterms:created>
  <dcterms:modified xsi:type="dcterms:W3CDTF">2026-10-22T13:52:00Z</dcterms:modified>
  <dc:title>Lab08 Quản lý cho thuê văn phòng ở cao ốc</dc:title>
  <dc:subject>Phân tích và thiết kế theo mẫu Lab07</dc:subject>
  <dc:description/>
</cp:coreProperties>
</file>