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jc w:val="center"/>
      </w:pPr>
      <w:r>
        <w:rPr>
          <w:rFonts w:ascii="Times New Roman" w:hAnsi="Times New Roman"/>
          <w:b/>
          <w:i w:val="0"/>
          <w:color w:val="000000"/>
          <w:sz w:val="26"/>
        </w:rPr>
        <w:t>ĐẠI HỌC CÔNG NGHỆ TP.HCM (HUTECH)</w:t>
      </w:r>
    </w:p>
    <w:p>
      <w:pPr>
        <w:spacing w:before="0" w:after="0"/>
        <w:jc w:val="center"/>
      </w:pPr>
      <w:r>
        <w:rPr>
          <w:rFonts w:ascii="Times New Roman" w:hAnsi="Times New Roman"/>
          <w:b/>
          <w:i w:val="0"/>
          <w:color w:val="000000"/>
          <w:sz w:val="26"/>
        </w:rPr>
        <w:t>THỰC HÀNH PHÂN TÍCH THIẾT KẾ HƯỚNG ĐỐI TƯỢNG</w:t>
      </w:r>
    </w:p>
    <w:p>
      <w:pPr>
        <w:spacing w:before="0" w:after="0"/>
      </w:pPr>
    </w:p>
    <w:p>
      <w:pPr>
        <w:spacing w:before="0" w:after="0"/>
      </w:pPr>
    </w:p>
    <w:p>
      <w:pPr>
        <w:spacing w:before="0" w:after="0"/>
        <w:jc w:val="center"/>
      </w:pPr>
      <w:r>
        <w:rPr>
          <w:rFonts w:ascii="Times New Roman" w:hAnsi="Times New Roman"/>
          <w:b/>
          <w:i w:val="0"/>
          <w:color w:val="000000"/>
          <w:sz w:val="26"/>
        </w:rPr>
        <w:t>BÀI 4</w:t>
      </w:r>
    </w:p>
    <w:p>
      <w:pPr>
        <w:spacing w:before="0" w:after="0"/>
        <w:jc w:val="center"/>
      </w:pPr>
      <w:r>
        <w:rPr>
          <w:rFonts w:ascii="Times New Roman" w:hAnsi="Times New Roman"/>
          <w:b/>
          <w:i w:val="0"/>
          <w:color w:val="000000"/>
          <w:sz w:val="26"/>
        </w:rPr>
        <w:t>QUẢN LÝ CHO THUÊ VĂN PHÒNG Ở CAO ỐC</w:t>
      </w:r>
    </w:p>
    <w:p>
      <w:pPr>
        <w:spacing w:before="0" w:after="0"/>
      </w:pPr>
    </w:p>
    <w:p>
      <w:pPr>
        <w:spacing w:before="0" w:after="0"/>
      </w:pPr>
    </w:p>
    <w:p>
      <w:pPr>
        <w:spacing w:before="0" w:after="0"/>
      </w:pPr>
      <w:r>
        <w:rPr>
          <w:rFonts w:ascii="Times New Roman" w:hAnsi="Times New Roman"/>
          <w:b/>
          <w:i w:val="0"/>
          <w:color w:val="000000"/>
          <w:sz w:val="26"/>
        </w:rPr>
        <w:t>Họ và tên: Nguyễn Hoài An    MSSV: 1250080245</w:t>
      </w:r>
    </w:p>
    <w:p>
      <w:pPr>
        <w:spacing w:before="0" w:after="0"/>
      </w:pPr>
      <w:r>
        <w:rPr>
          <w:rFonts w:ascii="Times New Roman" w:hAnsi="Times New Roman"/>
          <w:b/>
          <w:i w:val="0"/>
          <w:color w:val="000000"/>
          <w:sz w:val="26"/>
        </w:rPr>
        <w:t>Lớp: 12_ĐH_CNPM1    Ngày: 30/10/2026</w:t>
      </w:r>
    </w:p>
    <w:p>
      <w:pPr>
        <w:spacing w:before="0" w:after="0"/>
      </w:pPr>
    </w:p>
    <w:p>
      <w:pPr>
        <w:pStyle w:val="u1"/>
        <w:keepNext/>
        <w:spacing w:before="0" w:after="0"/>
      </w:pPr>
      <w:r>
        <w:rPr>
          <w:rFonts w:ascii="Times New Roman" w:hAnsi="Times New Roman"/>
          <w:b/>
          <w:color w:val="000000"/>
          <w:sz w:val="26"/>
        </w:rPr>
        <w:t>A. MỤC TIÊU</w:t>
      </w:r>
    </w:p>
    <w:p>
      <w:pPr>
        <w:spacing w:before="0" w:after="0"/>
        <w:ind w:left="340" w:hanging="198"/>
        <w:jc w:val="both"/>
      </w:pPr>
      <w:r>
        <w:rPr>
          <w:rFonts w:ascii="Times New Roman" w:hAnsi="Times New Roman"/>
          <w:color w:val="000000"/>
          <w:sz w:val="26"/>
        </w:rPr>
        <w:t>Phân tích và mô hình hóa toàn diện nghiệp vụ quản lý cho thuê văn phòng tại tòa nhà cao ốc theo đúng yêu cầu đề bài.</w:t>
      </w:r>
    </w:p>
    <w:p>
      <w:pPr>
        <w:spacing w:before="0" w:after="0"/>
        <w:ind w:left="340" w:hanging="198"/>
        <w:jc w:val="both"/>
      </w:pPr>
      <w:r>
        <w:rPr>
          <w:rFonts w:ascii="Times New Roman" w:hAnsi="Times New Roman"/>
          <w:color w:val="000000"/>
          <w:sz w:val="26"/>
        </w:rPr>
        <w:t>Xác định đầy đủ các tác nhân (Khách thuê, Quản lý tòa nhà, Kế toán, Bảo vệ/QL xe, Kỹ thuật bảo trì), biểu đồ use case tổng quát, phân rã và đặc tả chi tiết các use case nghiệp vụ.</w:t>
      </w:r>
    </w:p>
    <w:p>
      <w:pPr>
        <w:spacing w:before="0" w:after="0"/>
        <w:ind w:left="340" w:hanging="198"/>
        <w:jc w:val="both"/>
      </w:pPr>
      <w:r>
        <w:rPr>
          <w:rFonts w:ascii="Times New Roman" w:hAnsi="Times New Roman"/>
          <w:color w:val="000000"/>
          <w:sz w:val="26"/>
        </w:rPr>
        <w:t>Xác định danh sách các Class, thuộc tính, kiểu dữ liệu, phương thức, chỉ định ID cho từng Class và thiết lập mối liên kết cùng bản số tương ứng (trả lời trọn vẹn Câu 1 và Câu 2).</w:t>
      </w:r>
    </w:p>
    <w:p>
      <w:pPr>
        <w:spacing w:before="0" w:after="0"/>
        <w:ind w:left="340" w:hanging="198"/>
        <w:jc w:val="both"/>
      </w:pPr>
      <w:r>
        <w:rPr>
          <w:rFonts w:ascii="Times New Roman" w:hAnsi="Times New Roman"/>
          <w:color w:val="000000"/>
          <w:sz w:val="26"/>
        </w:rPr>
        <w:t>Mô hình hóa chi tiết quy trình ký hợp đồng thuê nhiều văn phòng, thanh toán trước 6 tháng đầu, thanh toán định kỳ hàng tháng từ tháng thứ 7 và thanh toán hóa đơn dịch vụ (trả lời Câu 4 và Câu 5).</w:t>
      </w:r>
    </w:p>
    <w:p>
      <w:pPr>
        <w:spacing w:before="0" w:after="0"/>
        <w:ind w:left="340" w:hanging="198"/>
        <w:jc w:val="both"/>
      </w:pPr>
      <w:r>
        <w:rPr>
          <w:rFonts w:ascii="Times New Roman" w:hAnsi="Times New Roman"/>
          <w:color w:val="000000"/>
          <w:sz w:val="26"/>
        </w:rPr>
        <w:t>Thiết kế biểu đồ tuần tự cho nghiệp vụ 'Lập phiếu gia hạn' kèm kiểm tra công nợ tiền thuê, dịch vụ và ràng buộc thời gian gia hạn T_gh &lt;= 1/2 T_gốc (trả lời Câu 6).</w:t>
      </w:r>
    </w:p>
    <w:p>
      <w:pPr>
        <w:spacing w:before="0" w:after="0"/>
        <w:ind w:left="340" w:hanging="198"/>
        <w:jc w:val="both"/>
      </w:pPr>
      <w:r>
        <w:rPr>
          <w:rFonts w:ascii="Times New Roman" w:hAnsi="Times New Roman"/>
          <w:color w:val="000000"/>
          <w:sz w:val="26"/>
        </w:rPr>
        <w:t>Thiết kế cơ sở dữ liệu quan hệ, bảng từ điển dữ liệu, script SQL Server hoàn chỉnh và kiến trúc 3 tầng cho ứng dụng C# WinForms.</w:t>
      </w:r>
    </w:p>
    <w:p>
      <w:pPr>
        <w:spacing w:before="0" w:after="0"/>
      </w:pPr>
    </w:p>
    <w:p>
      <w:pPr>
        <w:pStyle w:val="u1"/>
        <w:keepNext/>
        <w:spacing w:before="0" w:after="0"/>
      </w:pPr>
      <w:r>
        <w:rPr>
          <w:rFonts w:ascii="Times New Roman" w:hAnsi="Times New Roman"/>
          <w:b/>
          <w:color w:val="000000"/>
          <w:sz w:val="26"/>
        </w:rPr>
        <w:t>1. GIỚI THIỆU HỆ THỐNG</w:t>
      </w:r>
    </w:p>
    <w:p>
      <w:pPr>
        <w:pStyle w:val="u2"/>
        <w:keepNext/>
        <w:spacing w:before="0" w:after="0"/>
      </w:pPr>
      <w:r>
        <w:rPr>
          <w:rFonts w:ascii="Times New Roman" w:hAnsi="Times New Roman"/>
          <w:b/>
          <w:color w:val="000000"/>
          <w:sz w:val="26"/>
        </w:rPr>
        <w:t>1.1. Hoạt động nghiệp vụ</w:t>
      </w:r>
    </w:p>
    <w:p>
      <w:pPr>
        <w:spacing w:before="0" w:after="0"/>
      </w:pPr>
      <w:r>
        <w:rPr>
          <w:rFonts w:ascii="Times New Roman" w:hAnsi="Times New Roman"/>
          <w:b w:val="0"/>
          <w:i w:val="0"/>
          <w:color w:val="000000"/>
          <w:sz w:val="26"/>
        </w:rPr>
        <w:t>Tòa nhà cao ốc hiện đại tổ chức không gian theo từng tầng; mỗi tầng bố trí nhiều phòng văn phòng có diện tích sử dụng, hướng phòng và độ cao khác nhau. Đơn giá thuê được ấn định linh hoạt căn cứ vào diện tích, độ cao của tầng và hướng view mặt bằng nhằm tối ưu hóa hiệu quả khai thác kinh doanh.</w:t>
      </w:r>
    </w:p>
    <w:p>
      <w:pPr>
        <w:spacing w:before="0" w:after="0"/>
      </w:pPr>
      <w:r>
        <w:rPr>
          <w:rFonts w:ascii="Times New Roman" w:hAnsi="Times New Roman"/>
          <w:b w:val="0"/>
          <w:i w:val="0"/>
          <w:color w:val="000000"/>
          <w:sz w:val="26"/>
        </w:rPr>
        <w:t>Khách hàng có nhu cầu thuê văn phòng trực tiếp đến tòa nhà tham khảo sơ đồ mặt bằng, khảo sát thực tế và thỏa thuận ký hợp đồng với Bộ phận Quản lý cao ốc. Một khách hàng có thể ký hợp đồng thuê cùng lúc nhiều văn phòng. Quy định bắt buộc thời hạn của mỗi đợt thuê tối thiểu là 6 tháng. Khi ký hợp đồng, khách thuê phải trả trước toàn bộ tiền thuê của 6 tháng đầu tiên. Bắt đầu từ tháng thứ 7 trở đi, tiền thuê mặt bằng được thanh toán định kỳ vào đầu mỗi tháng.</w:t>
      </w:r>
    </w:p>
    <w:p>
      <w:pPr>
        <w:spacing w:before="0" w:after="0"/>
      </w:pPr>
      <w:r>
        <w:rPr>
          <w:rFonts w:ascii="Times New Roman" w:hAnsi="Times New Roman"/>
          <w:b w:val="0"/>
          <w:i w:val="0"/>
          <w:color w:val="000000"/>
          <w:sz w:val="26"/>
        </w:rPr>
        <w:t>Giá thuê văn phòng không bao gồm chi phí điện năng tiêu thụ và các chi phí dịch vụ khác (nước sinh hoạt, internet cáp quang, vệ sinh, quản lý...). Các chi phí dịch vụ này được chốt chỉ số tiêu thụ và tính toán riêng vào cuối mỗi tháng để khách hàng thanh toán đầy đủ.</w:t>
      </w:r>
    </w:p>
    <w:p>
      <w:pPr>
        <w:spacing w:before="0" w:after="0"/>
      </w:pPr>
      <w:r>
        <w:rPr>
          <w:rFonts w:ascii="Times New Roman" w:hAnsi="Times New Roman"/>
          <w:b w:val="0"/>
          <w:i w:val="0"/>
          <w:color w:val="000000"/>
          <w:sz w:val="26"/>
        </w:rPr>
        <w:t>Về nghiệp vụ gia hạn hợp đồng, khách thuê có thể đề nghị lập phiếu gia hạn. Hệ thống quy định chặt chẽ thời gian gia hạn tối đa không vượt quá 1/2 thời gian thuê gốc (T_gh &lt;= 1/2 T_gốc). Đồng thời, việc gia hạn chỉ được chấp thuận khi khách hàng không còn bất kỳ khoản nợ tiền thuê văn phòng nào và đã thanh toán dứt điểm mọi hóa đơn dịch vụ đã sử dụng.</w:t>
      </w:r>
    </w:p>
    <w:p>
      <w:pPr>
        <w:spacing w:before="0" w:after="0"/>
      </w:pPr>
      <w:r>
        <w:rPr>
          <w:rFonts w:ascii="Times New Roman" w:hAnsi="Times New Roman"/>
          <w:b w:val="0"/>
          <w:i w:val="0"/>
          <w:color w:val="000000"/>
          <w:sz w:val="26"/>
        </w:rPr>
        <w:t>Nhằm đảm bảo an ninh trật tự, đơn vị quản lý nắm bắt toàn bộ thông tin nhân sự làm việc tại các văn phòng (mã nhân viên, hình ảnh, công ty chủ quản, chức vụ, phòng làm việc, tầng). Khi tuyển nhân viên mới, công ty phải báo cáo bổ sung hồ sơ. Mỗi nhân viên được ban quản lý cấp thẻ giữ xe tích hợp thông tin người gửi và phương tiện (biển số, loại xe).</w:t>
      </w:r>
    </w:p>
    <w:p>
      <w:pPr>
        <w:spacing w:before="0" w:after="0"/>
      </w:pPr>
      <w:r>
        <w:rPr>
          <w:rFonts w:ascii="Times New Roman" w:hAnsi="Times New Roman"/>
          <w:b w:val="0"/>
          <w:i w:val="0"/>
          <w:color w:val="000000"/>
          <w:sz w:val="26"/>
        </w:rPr>
        <w:t>Định kỳ mỗi năm 1 lần, ban quản lý tiến hành kiểm tra kỹ thuật hiện trạng tất cả các phòng để lập phương án tu sửa, bảo dưỡng kịp thời. Mọi hành vi tự ý sửa chữa, thay đổi kết cấu văn phòng khi chưa được ban quản lý phê duyệt đều bị lập biên bản và xử phạt nghiêm theo quy chế tòa nhà.</w:t>
      </w:r>
    </w:p>
    <w:p>
      <w:pPr>
        <w:pStyle w:val="u2"/>
        <w:keepNext/>
        <w:spacing w:before="0" w:after="0"/>
      </w:pPr>
      <w:r>
        <w:rPr>
          <w:rFonts w:ascii="Times New Roman" w:hAnsi="Times New Roman"/>
          <w:b/>
          <w:color w:val="000000"/>
          <w:sz w:val="26"/>
        </w:rPr>
        <w:t>1.2. Yêu cầu hệ thống</w:t>
      </w:r>
    </w:p>
    <w:p>
      <w:pPr>
        <w:pStyle w:val="u3"/>
        <w:keepNext/>
        <w:spacing w:before="0" w:after="0"/>
      </w:pPr>
      <w:r>
        <w:rPr>
          <w:rFonts w:ascii="Times New Roman" w:hAnsi="Times New Roman"/>
          <w:b/>
          <w:color w:val="000000"/>
          <w:sz w:val="26"/>
        </w:rPr>
        <w:t>1.2.1. Đầu vào - xử lý - đầu ra</w:t>
      </w:r>
    </w:p>
    <w:tbl>
      <w:tblPr>
        <w:tblW w:type="auto" w:w="0"/>
        <w:jc w:val="center"/>
        <w:tblLayout w:type="fixed"/>
        <w:tblLook w:firstColumn="1" w:firstRow="1" w:lastColumn="0" w:lastRow="0" w:noHBand="0" w:noVBand="1" w:val="04A0"/>
      </w:tblPr>
      <w:tblGrid>
        <w:gridCol w:w="3119"/>
        <w:gridCol w:w="3119"/>
        <w:gridCol w:w="3119"/>
      </w:tblGrid>
      <w:tr>
        <w:tc>
          <w:tcPr>
            <w:tcW w:type="dxa" w:w="3168"/>
            <w:shd w:val="clear" w:color="auto" w:fill="E9EDF2"/>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color w:val="000000"/>
                <w:sz w:val="26"/>
              </w:rPr>
              <w:t>Đầu vào</w:t>
            </w:r>
          </w:p>
        </w:tc>
        <w:tc>
          <w:tcPr>
            <w:tcW w:type="dxa" w:w="3456"/>
            <w:shd w:val="clear" w:color="auto" w:fill="E9EDF2"/>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color w:val="000000"/>
                <w:sz w:val="26"/>
              </w:rPr>
              <w:t>Xử lý</w:t>
            </w:r>
          </w:p>
        </w:tc>
        <w:tc>
          <w:tcPr>
            <w:tcW w:type="dxa" w:w="3168"/>
            <w:shd w:val="clear" w:color="auto" w:fill="E9EDF2"/>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color w:val="000000"/>
                <w:sz w:val="26"/>
              </w:rPr>
              <w:t>Đầu ra</w:t>
            </w:r>
          </w:p>
        </w:tc>
      </w:tr>
      <w:tr>
        <w:tc>
          <w:tcPr>
            <w:tcW w:type="dxa" w:w="316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Thông tin khách hàng, danh sách phòng chọn, thời hạn thuê (&gt;= 6 tháng)</w:t>
            </w:r>
          </w:p>
        </w:tc>
        <w:tc>
          <w:tcPr>
            <w:tcW w:type="dxa" w:w="3456"/>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Kiểm tra phòng trống, tính tổng tiền 6 tháng đầu, ghi nhận hợp đồng</w:t>
            </w:r>
          </w:p>
        </w:tc>
        <w:tc>
          <w:tcPr>
            <w:tcW w:type="dxa" w:w="316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Hợp đồng thuê, biên bản bàn giao, phiếu thu tiền 6 tháng đầu</w:t>
            </w:r>
          </w:p>
        </w:tc>
      </w:tr>
      <w:tr>
        <w:tc>
          <w:tcPr>
            <w:tcW w:type="dxa" w:w="316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Số hợp đồng, thời gian xin gia hạn</w:t>
            </w:r>
          </w:p>
        </w:tc>
        <w:tc>
          <w:tcPr>
            <w:tcW w:type="dxa" w:w="3456"/>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Kiểm tra nợ thuê, kiểm tra nợ dịch vụ, kiểm tra T_gh &lt;= 1/2 T_gốc</w:t>
            </w:r>
          </w:p>
        </w:tc>
        <w:tc>
          <w:tcPr>
            <w:tcW w:type="dxa" w:w="316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Phiếu gia hạn hợp đồng, thời hạn kết thúc mới của hợp đồng</w:t>
            </w:r>
          </w:p>
        </w:tc>
      </w:tr>
      <w:tr>
        <w:tc>
          <w:tcPr>
            <w:tcW w:type="dxa" w:w="316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Chỉ số điện, nước, cước internet định kỳ cuối tháng</w:t>
            </w:r>
          </w:p>
        </w:tc>
        <w:tc>
          <w:tcPr>
            <w:tcW w:type="dxa" w:w="3456"/>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Tính tiền theo đơn giá bậc thang/dịch vụ, tổng hợp chi phí</w:t>
            </w:r>
          </w:p>
        </w:tc>
        <w:tc>
          <w:tcPr>
            <w:tcW w:type="dxa" w:w="316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Hóa đơn dịch vụ cuối tháng gửi khách thuê</w:t>
            </w:r>
          </w:p>
        </w:tc>
      </w:tr>
      <w:tr>
        <w:tc>
          <w:tcPr>
            <w:tcW w:type="dxa" w:w="316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Số hợp đồng, kỳ thanh toán đầu tháng (từ tháng 7+)</w:t>
            </w:r>
          </w:p>
        </w:tc>
        <w:tc>
          <w:tcPr>
            <w:tcW w:type="dxa" w:w="3456"/>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Tính tiền thuê hàng tháng của các phòng, ghi nhận thanh toán</w:t>
            </w:r>
          </w:p>
        </w:tc>
        <w:tc>
          <w:tcPr>
            <w:tcW w:type="dxa" w:w="316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Biên lai thu tiền thuê văn phòng hàng tháng</w:t>
            </w:r>
          </w:p>
        </w:tc>
      </w:tr>
      <w:tr>
        <w:tc>
          <w:tcPr>
            <w:tcW w:type="dxa" w:w="316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Hồ sơ nhân viên mới (ảnh, chức vụ, cty, phòng), thông tin xe</w:t>
            </w:r>
          </w:p>
        </w:tc>
        <w:tc>
          <w:tcPr>
            <w:tcW w:type="dxa" w:w="3456"/>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Kiểm tra phòng thuê hợp lệ, lưu hồ sơ, liên kết dữ liệu xe</w:t>
            </w:r>
          </w:p>
        </w:tc>
        <w:tc>
          <w:tcPr>
            <w:tcW w:type="dxa" w:w="316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Mã nhân viên, thẻ giữ xe được kích hoạt</w:t>
            </w:r>
          </w:p>
        </w:tc>
      </w:tr>
      <w:tr>
        <w:tc>
          <w:tcPr>
            <w:tcW w:type="dxa" w:w="316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Lịch kiểm tra 1 năm/lần, biên bản kiểm tra hiện trạng phòng</w:t>
            </w:r>
          </w:p>
        </w:tc>
        <w:tc>
          <w:tcPr>
            <w:tcW w:type="dxa" w:w="3456"/>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Ghi nhận hiện trạng, phát hiện tự ý đổi kết cấu, tính mức phạt</w:t>
            </w:r>
          </w:p>
        </w:tc>
        <w:tc>
          <w:tcPr>
            <w:tcW w:type="dxa" w:w="316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Kế hoạch tu sửa phòng, quyết định xử phạt vi phạm kết cấu</w:t>
            </w:r>
          </w:p>
        </w:tc>
      </w:tr>
      <w:tr>
        <w:tc>
          <w:tcPr>
            <w:tcW w:type="dxa" w:w="316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Tiêu chí thống kê (tháng, năm, tầng, tình trạng)</w:t>
            </w:r>
          </w:p>
        </w:tc>
        <w:tc>
          <w:tcPr>
            <w:tcW w:type="dxa" w:w="3456"/>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Tổng hợp tỷ lệ lấp đầy, doanh thu thuê, doanh thu dịch vụ</w:t>
            </w:r>
          </w:p>
        </w:tc>
        <w:tc>
          <w:tcPr>
            <w:tcW w:type="dxa" w:w="316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Báo cáo doanh thu, công nợ và tình hình khai thác mặt bằng</w:t>
            </w:r>
          </w:p>
        </w:tc>
      </w:tr>
    </w:tbl>
    <w:p>
      <w:pPr>
        <w:spacing w:before="0" w:after="0"/>
      </w:pPr>
    </w:p>
    <w:p>
      <w:pPr>
        <w:pStyle w:val="u3"/>
        <w:keepNext/>
        <w:spacing w:before="0" w:after="0"/>
      </w:pPr>
      <w:r>
        <w:rPr>
          <w:rFonts w:ascii="Times New Roman" w:hAnsi="Times New Roman"/>
          <w:b/>
          <w:color w:val="000000"/>
          <w:sz w:val="26"/>
        </w:rPr>
        <w:t>1.2.2. Tác nhân và hệ thống ngoài</w:t>
      </w:r>
    </w:p>
    <w:tbl>
      <w:tblPr>
        <w:tblW w:type="auto" w:w="0"/>
        <w:jc w:val="center"/>
        <w:tblLayout w:type="fixed"/>
        <w:tblLook w:firstColumn="1" w:firstRow="1" w:lastColumn="0" w:lastRow="0" w:noHBand="0" w:noVBand="1" w:val="04A0"/>
      </w:tblPr>
      <w:tblGrid>
        <w:gridCol w:w="4679"/>
        <w:gridCol w:w="4679"/>
      </w:tblGrid>
      <w:tr>
        <w:tc>
          <w:tcPr>
            <w:tcW w:type="dxa" w:w="2880"/>
            <w:shd w:val="clear" w:color="auto" w:fill="E9EDF2"/>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color w:val="000000"/>
                <w:sz w:val="26"/>
              </w:rPr>
              <w:t>Tác nhân</w:t>
            </w:r>
          </w:p>
        </w:tc>
        <w:tc>
          <w:tcPr>
            <w:tcW w:type="dxa" w:w="6912"/>
            <w:shd w:val="clear" w:color="auto" w:fill="E9EDF2"/>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color w:val="000000"/>
                <w:sz w:val="26"/>
              </w:rPr>
              <w:t>Trách nhiệm chính</w:t>
            </w:r>
          </w:p>
        </w:tc>
      </w:tr>
      <w:tr>
        <w:tc>
          <w:tcPr>
            <w:tcW w:type="dxa" w:w="288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Khách hàng thuê (Đại diện công ty)</w:t>
            </w:r>
          </w:p>
        </w:tc>
        <w:tc>
          <w:tcPr>
            <w:tcW w:type="dxa" w:w="691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Khảo sát mặt bằng, ký hợp đồng thuê, thanh toán 6 tháng đầu, thanh toán tiền thuê đầu tháng (tháng 7+), thanh toán hóa đơn dịch vụ cuối tháng, nộp hồ sơ gia hạn.</w:t>
            </w:r>
          </w:p>
        </w:tc>
      </w:tr>
      <w:tr>
        <w:tc>
          <w:tcPr>
            <w:tcW w:type="dxa" w:w="288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Ban Quản lý tòa nhà</w:t>
            </w:r>
          </w:p>
        </w:tc>
        <w:tc>
          <w:tcPr>
            <w:tcW w:type="dxa" w:w="691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Quản lý danh mục tầng và phòng, tiếp nhận khách, soạn thảo và ký hợp đồng thuê, duyệt phiếu gia hạn, tiếp nhận báo cáo nhân viên, xử phạt vi phạm kết cấu.</w:t>
            </w:r>
          </w:p>
        </w:tc>
      </w:tr>
      <w:tr>
        <w:tc>
          <w:tcPr>
            <w:tcW w:type="dxa" w:w="288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Kế toán cao ốc</w:t>
            </w:r>
          </w:p>
        </w:tc>
        <w:tc>
          <w:tcPr>
            <w:tcW w:type="dxa" w:w="691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Thu tiền thuê 6 tháng đầu, xuất hóa đơn và thu tiền thuê hàng tháng (tháng 7+), lập hóa đơn dịch vụ cuối tháng, kiểm tra công nợ khi gia hạn, theo dõi thu phạt.</w:t>
            </w:r>
          </w:p>
        </w:tc>
      </w:tr>
      <w:tr>
        <w:tc>
          <w:tcPr>
            <w:tcW w:type="dxa" w:w="288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Bảo vệ / Quản lý thẻ xe</w:t>
            </w:r>
          </w:p>
        </w:tc>
        <w:tc>
          <w:tcPr>
            <w:tcW w:type="dxa" w:w="691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Tiếp nhận thông tin phương tiện của nhân viên công ty thuê, cấp phát thẻ giữ xe, kiểm soát xe ra vào tòa nhà, khóa thẻ xe khi nhân viên thôi việc.</w:t>
            </w:r>
          </w:p>
        </w:tc>
      </w:tr>
      <w:tr>
        <w:tc>
          <w:tcPr>
            <w:tcW w:type="dxa" w:w="288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Kỹ thuật / Bảo trì tòa nhà</w:t>
            </w:r>
          </w:p>
        </w:tc>
        <w:tc>
          <w:tcPr>
            <w:tcW w:type="dxa" w:w="691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Thực hiện kiểm tra định kỳ 1 năm/lần tình trạng kỹ thuật phòng, lập kế hoạch tu sửa, phát hiện và lập biên bản hành vi tự ý sửa chữa thay đổi kết cấu.</w:t>
            </w:r>
          </w:p>
        </w:tc>
      </w:tr>
    </w:tbl>
    <w:p>
      <w:pPr>
        <w:spacing w:before="0" w:after="0"/>
      </w:pPr>
    </w:p>
    <w:p>
      <w:pPr>
        <w:pStyle w:val="u3"/>
        <w:keepNext/>
        <w:spacing w:before="0" w:after="0"/>
      </w:pPr>
      <w:r>
        <w:rPr>
          <w:rFonts w:ascii="Times New Roman" w:hAnsi="Times New Roman"/>
          <w:b/>
          <w:color w:val="000000"/>
          <w:sz w:val="26"/>
        </w:rPr>
        <w:t>1.2.3. Quy tắc nghiệp vụ và quyết định triển khai</w:t>
      </w:r>
    </w:p>
    <w:tbl>
      <w:tblPr>
        <w:tblW w:type="auto" w:w="0"/>
        <w:jc w:val="center"/>
        <w:tblLayout w:type="fixed"/>
        <w:tblLook w:firstColumn="1" w:firstRow="1" w:lastColumn="0" w:lastRow="0" w:noHBand="0" w:noVBand="1" w:val="04A0"/>
      </w:tblPr>
      <w:tblGrid>
        <w:gridCol w:w="4679"/>
        <w:gridCol w:w="4679"/>
      </w:tblGrid>
      <w:tr>
        <w:tc>
          <w:tcPr>
            <w:tcW w:type="dxa" w:w="1440"/>
            <w:shd w:val="clear" w:color="auto" w:fill="E9EDF2"/>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color w:val="000000"/>
                <w:sz w:val="26"/>
              </w:rPr>
              <w:t>Mã QT</w:t>
            </w:r>
          </w:p>
        </w:tc>
        <w:tc>
          <w:tcPr>
            <w:tcW w:type="dxa" w:w="8352"/>
            <w:shd w:val="clear" w:color="auto" w:fill="E9EDF2"/>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color w:val="000000"/>
                <w:sz w:val="26"/>
              </w:rPr>
              <w:t>Nội dung quy tắc nghiệp vụ</w:t>
            </w:r>
          </w:p>
        </w:tc>
      </w:tr>
      <w:tr>
        <w:tc>
          <w:tcPr>
            <w:tcW w:type="dxa" w:w="144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QT01</w:t>
            </w:r>
          </w:p>
        </w:tc>
        <w:tc>
          <w:tcPr>
            <w:tcW w:type="dxa" w:w="835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Thời gian thuê văn phòng trong mỗi hợp đồng tối thiểu phải từ 6 tháng trở lên.</w:t>
            </w:r>
          </w:p>
        </w:tc>
      </w:tr>
      <w:tr>
        <w:tc>
          <w:tcPr>
            <w:tcW w:type="dxa" w:w="144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QT02</w:t>
            </w:r>
          </w:p>
        </w:tc>
        <w:tc>
          <w:tcPr>
            <w:tcW w:type="dxa" w:w="835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Khách hàng phải thanh toán trước 100% tiền thuê của 6 tháng đầu tiên ngay khi ký hợp đồng.</w:t>
            </w:r>
          </w:p>
        </w:tc>
      </w:tr>
      <w:tr>
        <w:tc>
          <w:tcPr>
            <w:tcW w:type="dxa" w:w="144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QT03</w:t>
            </w:r>
          </w:p>
        </w:tc>
        <w:tc>
          <w:tcPr>
            <w:tcW w:type="dxa" w:w="835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Từ tháng thứ 7 trở đi, tiền thuê văn phòng được thu định kỳ vào đầu mỗi tháng (từ ngày 01 đến ngày 05).</w:t>
            </w:r>
          </w:p>
        </w:tc>
      </w:tr>
      <w:tr>
        <w:tc>
          <w:tcPr>
            <w:tcW w:type="dxa" w:w="144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QT04</w:t>
            </w:r>
          </w:p>
        </w:tc>
        <w:tc>
          <w:tcPr>
            <w:tcW w:type="dxa" w:w="835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Chi phí sử dụng các dịch vụ (điện, nước, internet...) được chốt chỉ số và thanh toán dứt điểm vào cuối mỗi tháng.</w:t>
            </w:r>
          </w:p>
        </w:tc>
      </w:tr>
      <w:tr>
        <w:tc>
          <w:tcPr>
            <w:tcW w:type="dxa" w:w="144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QT05</w:t>
            </w:r>
          </w:p>
        </w:tc>
        <w:tc>
          <w:tcPr>
            <w:tcW w:type="dxa" w:w="835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Điều kiện gia hạn hợp đồng: Thời gian gia hạn T_gh &lt;= 1/2 T_gốc (thời hạn thuê ban đầu).</w:t>
            </w:r>
          </w:p>
        </w:tc>
      </w:tr>
      <w:tr>
        <w:tc>
          <w:tcPr>
            <w:tcW w:type="dxa" w:w="144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QT06</w:t>
            </w:r>
          </w:p>
        </w:tc>
        <w:tc>
          <w:tcPr>
            <w:tcW w:type="dxa" w:w="835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Điều kiện tài chính gia hạn: Hợp đồng không còn nợ tiền thuê văn phòng và đã thanh toán đầy đủ toàn bộ hóa đơn dịch vụ.</w:t>
            </w:r>
          </w:p>
        </w:tc>
      </w:tr>
      <w:tr>
        <w:tc>
          <w:tcPr>
            <w:tcW w:type="dxa" w:w="144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QT07</w:t>
            </w:r>
          </w:p>
        </w:tc>
        <w:tc>
          <w:tcPr>
            <w:tcW w:type="dxa" w:w="835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Nhân viên làm việc tại cao ốc bắt buộc phải đăng ký thông tin hồ sơ kèm hình ảnh và chỉ được cấp 01 thẻ giữ xe tương ứng với phương tiện đăng ký.</w:t>
            </w:r>
          </w:p>
        </w:tc>
      </w:tr>
      <w:tr>
        <w:tc>
          <w:tcPr>
            <w:tcW w:type="dxa" w:w="144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QT08</w:t>
            </w:r>
          </w:p>
        </w:tc>
        <w:tc>
          <w:tcPr>
            <w:tcW w:type="dxa" w:w="835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Định kỳ 1 năm cao ốc kiểm tra hiện trạng kỹ thuật các phòng. Tự ý thay đổi kết cấu phòng sẽ bị xử phạt theo khung quy định của tòa nhà.</w:t>
            </w:r>
          </w:p>
        </w:tc>
      </w:tr>
    </w:tbl>
    <w:p>
      <w:pPr>
        <w:spacing w:before="0" w:after="0"/>
      </w:pPr>
    </w:p>
    <w:p>
      <w:pPr>
        <w:pStyle w:val="u3"/>
        <w:keepNext/>
        <w:spacing w:before="0" w:after="0"/>
      </w:pPr>
      <w:r>
        <w:rPr>
          <w:rFonts w:ascii="Times New Roman" w:hAnsi="Times New Roman"/>
          <w:b/>
          <w:color w:val="000000"/>
          <w:sz w:val="26"/>
        </w:rPr>
        <w:t>1.2.4. Yêu cầu chức năng và phi chức năng</w:t>
      </w:r>
    </w:p>
    <w:tbl>
      <w:tblPr>
        <w:tblW w:type="auto" w:w="0"/>
        <w:jc w:val="center"/>
        <w:tblLayout w:type="fixed"/>
        <w:tblLook w:firstColumn="1" w:firstRow="1" w:lastColumn="0" w:lastRow="0" w:noHBand="0" w:noVBand="1" w:val="04A0"/>
      </w:tblPr>
      <w:tblGrid>
        <w:gridCol w:w="4679"/>
        <w:gridCol w:w="4679"/>
      </w:tblGrid>
      <w:tr>
        <w:tc>
          <w:tcPr>
            <w:tcW w:type="dxa" w:w="2160"/>
            <w:shd w:val="clear" w:color="auto" w:fill="E9EDF2"/>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color w:val="000000"/>
                <w:sz w:val="26"/>
              </w:rPr>
              <w:t>Phân loại</w:t>
            </w:r>
          </w:p>
        </w:tc>
        <w:tc>
          <w:tcPr>
            <w:tcW w:type="dxa" w:w="7632"/>
            <w:shd w:val="clear" w:color="auto" w:fill="E9EDF2"/>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color w:val="000000"/>
                <w:sz w:val="26"/>
              </w:rPr>
              <w:t>Yêu cầu chi tiết</w:t>
            </w:r>
          </w:p>
        </w:tc>
      </w:tr>
      <w:tr>
        <w:tc>
          <w:tcPr>
            <w:tcW w:type="dxa" w:w="216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Chức năng</w:t>
            </w:r>
          </w:p>
        </w:tc>
        <w:tc>
          <w:tcPr>
            <w:tcW w:type="dxa" w:w="763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Quản lý danh mục mặt bằng, tầng, phòng, đơn giá theo diện tích và độ cao.</w:t>
            </w:r>
          </w:p>
        </w:tc>
      </w:tr>
      <w:tr>
        <w:tc>
          <w:tcPr>
            <w:tcW w:type="dxa" w:w="216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Chức năng</w:t>
            </w:r>
          </w:p>
        </w:tc>
        <w:tc>
          <w:tcPr>
            <w:tcW w:type="dxa" w:w="763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Lập và quản lý hợp đồng thuê nhiều văn phòng, tính toán số tiền trả trước 6 tháng đầu.</w:t>
            </w:r>
          </w:p>
        </w:tc>
      </w:tr>
      <w:tr>
        <w:tc>
          <w:tcPr>
            <w:tcW w:type="dxa" w:w="216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Chức năng</w:t>
            </w:r>
          </w:p>
        </w:tc>
        <w:tc>
          <w:tcPr>
            <w:tcW w:type="dxa" w:w="763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Lập phiếu gia hạn hợp đồng với cơ chế tự động kiểm tra công nợ và ràng buộc thời gian.</w:t>
            </w:r>
          </w:p>
        </w:tc>
      </w:tr>
      <w:tr>
        <w:tc>
          <w:tcPr>
            <w:tcW w:type="dxa" w:w="216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Chức năng</w:t>
            </w:r>
          </w:p>
        </w:tc>
        <w:tc>
          <w:tcPr>
            <w:tcW w:type="dxa" w:w="763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Ghi nhận chỉ số điện nước, tính toán chi phí và phát hành hóa đơn dịch vụ cuối tháng.</w:t>
            </w:r>
          </w:p>
        </w:tc>
      </w:tr>
      <w:tr>
        <w:tc>
          <w:tcPr>
            <w:tcW w:type="dxa" w:w="216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Chức năng</w:t>
            </w:r>
          </w:p>
        </w:tc>
        <w:tc>
          <w:tcPr>
            <w:tcW w:type="dxa" w:w="763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Quản lý thu tiền thuê hàng tháng từ tháng thứ 7, theo dõi chi tiết công nợ từng hợp đồng.</w:t>
            </w:r>
          </w:p>
        </w:tc>
      </w:tr>
      <w:tr>
        <w:tc>
          <w:tcPr>
            <w:tcW w:type="dxa" w:w="216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Chức năng</w:t>
            </w:r>
          </w:p>
        </w:tc>
        <w:tc>
          <w:tcPr>
            <w:tcW w:type="dxa" w:w="763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Tiếp nhận hồ sơ nhân viên công ty thuê, cấp và quản lý thẻ giữ xe ra vào cao ốc.</w:t>
            </w:r>
          </w:p>
        </w:tc>
      </w:tr>
      <w:tr>
        <w:tc>
          <w:tcPr>
            <w:tcW w:type="dxa" w:w="216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Chức năng</w:t>
            </w:r>
          </w:p>
        </w:tc>
        <w:tc>
          <w:tcPr>
            <w:tcW w:type="dxa" w:w="763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Lập biên bản kiểm tra định kỳ 1 năm/lần, phát hiện và lập biên bản xử phạt vi phạm kết cấu.</w:t>
            </w:r>
          </w:p>
        </w:tc>
      </w:tr>
      <w:tr>
        <w:tc>
          <w:tcPr>
            <w:tcW w:type="dxa" w:w="216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Phi chức năng</w:t>
            </w:r>
          </w:p>
        </w:tc>
        <w:tc>
          <w:tcPr>
            <w:tcW w:type="dxa" w:w="763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Giao diện WinForms tiếng Việt trực quan, font Times New Roman chuẩn học thuật.</w:t>
            </w:r>
          </w:p>
        </w:tc>
      </w:tr>
      <w:tr>
        <w:tc>
          <w:tcPr>
            <w:tcW w:type="dxa" w:w="216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Phi chức năng</w:t>
            </w:r>
          </w:p>
        </w:tc>
        <w:tc>
          <w:tcPr>
            <w:tcW w:type="dxa" w:w="763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Cơ sở dữ liệu SQL Server chuẩn hóa bậc 3 (3NF), đảm bảo toàn vẹn tham chiếu PK-FK.</w:t>
            </w:r>
          </w:p>
        </w:tc>
      </w:tr>
      <w:tr>
        <w:tc>
          <w:tcPr>
            <w:tcW w:type="dxa" w:w="216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Phi chức năng</w:t>
            </w:r>
          </w:p>
        </w:tc>
        <w:tc>
          <w:tcPr>
            <w:tcW w:type="dxa" w:w="763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Kiểm soát giao dịch (Transaction) khi lập phiếu gia hạn và cập nhật hợp đồng, đảm bảo tính nhất quán.</w:t>
            </w:r>
          </w:p>
        </w:tc>
      </w:tr>
    </w:tbl>
    <w:p>
      <w:pPr>
        <w:spacing w:before="0" w:after="0"/>
      </w:pPr>
    </w:p>
    <w:p>
      <w:pPr>
        <w:spacing w:before="0" w:after="0"/>
      </w:pPr>
    </w:p>
    <w:p>
      <w:pPr>
        <w:pStyle w:val="u1"/>
        <w:keepNext/>
        <w:spacing w:before="0" w:after="0"/>
      </w:pPr>
      <w:r>
        <w:rPr>
          <w:rFonts w:ascii="Times New Roman" w:hAnsi="Times New Roman"/>
          <w:b/>
          <w:color w:val="000000"/>
          <w:sz w:val="26"/>
        </w:rPr>
        <w:t>2. PHA PHÂN TÍCH</w:t>
      </w:r>
    </w:p>
    <w:p>
      <w:pPr>
        <w:pStyle w:val="u2"/>
        <w:keepNext/>
        <w:spacing w:before="0" w:after="0"/>
      </w:pPr>
      <w:r>
        <w:rPr>
          <w:rFonts w:ascii="Times New Roman" w:hAnsi="Times New Roman"/>
          <w:b/>
          <w:color w:val="000000"/>
          <w:sz w:val="26"/>
        </w:rPr>
        <w:t>2.1. Xây dựng biểu đồ use case</w:t>
      </w:r>
    </w:p>
    <w:p>
      <w:pPr>
        <w:pStyle w:val="u3"/>
        <w:keepNext/>
        <w:spacing w:before="0" w:after="0"/>
      </w:pPr>
      <w:r>
        <w:rPr>
          <w:rFonts w:ascii="Times New Roman" w:hAnsi="Times New Roman"/>
          <w:b/>
          <w:color w:val="000000"/>
          <w:sz w:val="26"/>
        </w:rPr>
        <w:t>a) Biểu đồ use case tổng quát</w:t>
      </w:r>
    </w:p>
    <w:p>
      <w:pPr>
        <w:spacing w:before="0" w:after="0"/>
      </w:pPr>
      <w:r>
        <w:rPr>
          <w:rFonts w:ascii="Times New Roman" w:hAnsi="Times New Roman"/>
          <w:b w:val="0"/>
          <w:i w:val="0"/>
          <w:color w:val="000000"/>
          <w:sz w:val="26"/>
        </w:rPr>
        <w:t>Hệ thống quản lý cho thuê văn phòng ở cao ốc gồm 5 tác nhân chính tham gia tương tác: Khách hàng thuê, Ban Quản lý tòa nhà, Kế toán cao ốc, Bảo vệ/Quản lý xe và Kỹ thuật bảo trì. Toàn bộ phạm vi nghiệp vụ được bao quát bởi 8 use case tổng quát.</w:t>
      </w:r>
    </w:p>
    <w:p>
      <w:pPr>
        <w:spacing w:before="0" w:after="0"/>
      </w:pPr>
    </w:p>
    <w:p>
      <w:pPr>
        <w:spacing w:before="0" w:after="0"/>
        <w:jc w:val="center"/>
      </w:pPr>
      <w:r>
        <w:drawing>
          <wp:inline xmlns:a="http://schemas.openxmlformats.org/drawingml/2006/main" xmlns:pic="http://schemas.openxmlformats.org/drawingml/2006/picture">
            <wp:extent cx="5486400" cy="3740727"/>
            <wp:docPr id="1" name="Picture 1"/>
            <wp:cNvGraphicFramePr>
              <a:graphicFrameLocks noChangeAspect="1"/>
            </wp:cNvGraphicFramePr>
            <a:graphic>
              <a:graphicData uri="http://schemas.openxmlformats.org/drawingml/2006/picture">
                <pic:pic>
                  <pic:nvPicPr>
                    <pic:cNvPr id="0" name="Hinh_2_1.png"/>
                    <pic:cNvPicPr/>
                  </pic:nvPicPr>
                  <pic:blipFill>
                    <a:blip r:embed="rId62"/>
                    <a:stretch>
                      <a:fillRect/>
                    </a:stretch>
                  </pic:blipFill>
                  <pic:spPr>
                    <a:xfrm>
                      <a:off x="0" y="0"/>
                      <a:ext cx="5486400" cy="3740727"/>
                    </a:xfrm>
                    <a:prstGeom prst="rect"/>
                  </pic:spPr>
                </pic:pic>
              </a:graphicData>
            </a:graphic>
          </wp:inline>
        </w:drawing>
      </w:r>
    </w:p>
    <w:p>
      <w:pPr>
        <w:pStyle w:val="ChuThichHinh"/>
        <w:spacing w:before="80" w:after="0"/>
        <w:jc w:val="center"/>
      </w:pPr>
      <w:r>
        <w:rPr>
          <w:rFonts w:ascii="Times New Roman" w:hAnsi="Times New Roman"/>
          <w:b w:val="0"/>
          <w:i/>
          <w:color w:val="000000"/>
          <w:sz w:val="26"/>
        </w:rPr>
        <w:t>Hình 2.1. Biểu đồ use case tổng quát</w:t>
      </w:r>
    </w:p>
    <w:p>
      <w:pPr>
        <w:pStyle w:val="u3"/>
        <w:keepNext/>
        <w:spacing w:before="0" w:after="0"/>
      </w:pPr>
      <w:r>
        <w:rPr>
          <w:rFonts w:ascii="Times New Roman" w:hAnsi="Times New Roman"/>
          <w:b/>
          <w:color w:val="000000"/>
          <w:sz w:val="26"/>
        </w:rPr>
        <w:t>b) Phân rã biểu đồ use case</w:t>
      </w:r>
    </w:p>
    <w:p>
      <w:pPr>
        <w:spacing w:before="0" w:after="0"/>
      </w:pPr>
      <w:r>
        <w:rPr>
          <w:rFonts w:ascii="Times New Roman" w:hAnsi="Times New Roman"/>
          <w:b w:val="0"/>
          <w:i w:val="0"/>
          <w:color w:val="000000"/>
          <w:sz w:val="26"/>
        </w:rPr>
        <w:t>Các biểu đồ phân rã dưới đây làm sáng tỏ cấu trúc xử lý chi tiết bên trong từng use case trọng tâm của đề bài, đặc biệt là quy trình ký hợp đồng thuê và thanh toán định kỳ (Câu 4) cùng nghiệp vụ lập phiếu gia hạn hợp đồng (Câu 6).</w:t>
      </w:r>
    </w:p>
    <w:p>
      <w:pPr>
        <w:pStyle w:val="u3"/>
        <w:keepNext/>
        <w:spacing w:before="0" w:after="0"/>
      </w:pPr>
      <w:r>
        <w:rPr>
          <w:rFonts w:ascii="Times New Roman" w:hAnsi="Times New Roman"/>
          <w:b/>
          <w:color w:val="000000"/>
          <w:sz w:val="26"/>
        </w:rPr>
        <w:t>a) Quản lý hợp đồng thuê và thanh toán định kỳ (Câu 4)</w:t>
      </w:r>
    </w:p>
    <w:p>
      <w:pPr>
        <w:spacing w:before="0" w:after="0"/>
      </w:pPr>
      <w:r>
        <w:rPr>
          <w:rFonts w:ascii="Times New Roman" w:hAnsi="Times New Roman"/>
          <w:b w:val="0"/>
          <w:i w:val="0"/>
          <w:color w:val="000000"/>
          <w:sz w:val="26"/>
        </w:rPr>
        <w:t>Phân rã use case thể hiện đầy đủ chuỗi hoạt động từ lúc khách hàng khảo sát mặt bằng, chọn thuê nhiều phòng, ký hợp đồng với điều kiện trả trước 6 tháng đầu (include), bàn giao phòng, cho đến giai đoạn định kỳ hàng tháng thu tiền thuê đầu tháng (tháng 7+) và thu tiền hóa đơn dịch vụ cuối tháng.</w:t>
      </w:r>
    </w:p>
    <w:p>
      <w:pPr>
        <w:spacing w:before="0" w:after="0"/>
      </w:pPr>
    </w:p>
    <w:p>
      <w:pPr>
        <w:spacing w:before="0" w:after="0"/>
        <w:jc w:val="center"/>
      </w:pPr>
      <w:r>
        <w:drawing>
          <wp:inline xmlns:a="http://schemas.openxmlformats.org/drawingml/2006/main" xmlns:pic="http://schemas.openxmlformats.org/drawingml/2006/picture">
            <wp:extent cx="5486400" cy="3890356"/>
            <wp:docPr id="2" name="Picture 2"/>
            <wp:cNvGraphicFramePr>
              <a:graphicFrameLocks noChangeAspect="1"/>
            </wp:cNvGraphicFramePr>
            <a:graphic>
              <a:graphicData uri="http://schemas.openxmlformats.org/drawingml/2006/picture">
                <pic:pic>
                  <pic:nvPicPr>
                    <pic:cNvPr id="0" name="Hinh_2_2.png"/>
                    <pic:cNvPicPr/>
                  </pic:nvPicPr>
                  <pic:blipFill>
                    <a:blip r:embed="rId63"/>
                    <a:stretch>
                      <a:fillRect/>
                    </a:stretch>
                  </pic:blipFill>
                  <pic:spPr>
                    <a:xfrm>
                      <a:off x="0" y="0"/>
                      <a:ext cx="5486400" cy="3890356"/>
                    </a:xfrm>
                    <a:prstGeom prst="rect"/>
                  </pic:spPr>
                </pic:pic>
              </a:graphicData>
            </a:graphic>
          </wp:inline>
        </w:drawing>
      </w:r>
    </w:p>
    <w:p>
      <w:pPr>
        <w:pStyle w:val="ChuThichHinh"/>
        <w:spacing w:before="80" w:after="0"/>
        <w:jc w:val="center"/>
      </w:pPr>
      <w:r>
        <w:rPr>
          <w:rFonts w:ascii="Times New Roman" w:hAnsi="Times New Roman"/>
          <w:b w:val="0"/>
          <w:i/>
          <w:color w:val="000000"/>
          <w:sz w:val="26"/>
        </w:rPr>
        <w:t>Hình 2.2. Phân rã use case ký hợp đồng và thanh toán tiền thuê, dịch vụ hàng tháng</w:t>
      </w:r>
    </w:p>
    <w:p>
      <w:pPr>
        <w:pStyle w:val="u3"/>
        <w:keepNext/>
        <w:spacing w:before="0" w:after="0"/>
      </w:pPr>
      <w:r>
        <w:rPr>
          <w:rFonts w:ascii="Times New Roman" w:hAnsi="Times New Roman"/>
          <w:b/>
          <w:color w:val="000000"/>
          <w:sz w:val="26"/>
        </w:rPr>
        <w:t>b) Lập phiếu gia hạn hợp đồng thuê (Câu 6)</w:t>
      </w:r>
    </w:p>
    <w:p>
      <w:pPr>
        <w:spacing w:before="0" w:after="0"/>
      </w:pPr>
      <w:r>
        <w:rPr>
          <w:rFonts w:ascii="Times New Roman" w:hAnsi="Times New Roman"/>
          <w:b w:val="0"/>
          <w:i w:val="0"/>
          <w:color w:val="000000"/>
          <w:sz w:val="26"/>
        </w:rPr>
        <w:t>Phân rã use case lập phiếu gia hạn thể hiện các quan hệ include bắt buộc: kiểm tra thời gian gia hạn T_gh &lt;= 1/2 T_gốc, kiểm tra công nợ tiền thuê văn phòng, kiểm tra dứt điểm các hóa đơn dịch vụ và cập nhật thời hạn hợp đồng.</w:t>
      </w:r>
    </w:p>
    <w:p>
      <w:pPr>
        <w:spacing w:before="0" w:after="0"/>
      </w:pPr>
    </w:p>
    <w:p>
      <w:pPr>
        <w:spacing w:before="0" w:after="0"/>
        <w:jc w:val="center"/>
      </w:pPr>
      <w:r>
        <w:drawing>
          <wp:inline xmlns:a="http://schemas.openxmlformats.org/drawingml/2006/main" xmlns:pic="http://schemas.openxmlformats.org/drawingml/2006/picture">
            <wp:extent cx="5486400" cy="3730752"/>
            <wp:docPr id="3" name="Picture 3"/>
            <wp:cNvGraphicFramePr>
              <a:graphicFrameLocks noChangeAspect="1"/>
            </wp:cNvGraphicFramePr>
            <a:graphic>
              <a:graphicData uri="http://schemas.openxmlformats.org/drawingml/2006/picture">
                <pic:pic>
                  <pic:nvPicPr>
                    <pic:cNvPr id="0" name="Hinh_2_3.png"/>
                    <pic:cNvPicPr/>
                  </pic:nvPicPr>
                  <pic:blipFill>
                    <a:blip r:embed="rId64"/>
                    <a:stretch>
                      <a:fillRect/>
                    </a:stretch>
                  </pic:blipFill>
                  <pic:spPr>
                    <a:xfrm>
                      <a:off x="0" y="0"/>
                      <a:ext cx="5486400" cy="3730752"/>
                    </a:xfrm>
                    <a:prstGeom prst="rect"/>
                  </pic:spPr>
                </pic:pic>
              </a:graphicData>
            </a:graphic>
          </wp:inline>
        </w:drawing>
      </w:r>
    </w:p>
    <w:p>
      <w:pPr>
        <w:pStyle w:val="ChuThichHinh"/>
        <w:spacing w:before="80" w:after="0"/>
        <w:jc w:val="center"/>
      </w:pPr>
      <w:r>
        <w:rPr>
          <w:rFonts w:ascii="Times New Roman" w:hAnsi="Times New Roman"/>
          <w:b w:val="0"/>
          <w:i/>
          <w:color w:val="000000"/>
          <w:sz w:val="26"/>
        </w:rPr>
        <w:t>Hình 2.3. Phân rã use case lập phiếu gia hạn hợp đồng thuê</w:t>
      </w:r>
    </w:p>
    <w:p>
      <w:pPr>
        <w:pStyle w:val="u3"/>
        <w:keepNext/>
        <w:spacing w:before="0" w:after="0"/>
      </w:pPr>
      <w:r>
        <w:rPr>
          <w:rFonts w:ascii="Times New Roman" w:hAnsi="Times New Roman"/>
          <w:b/>
          <w:color w:val="000000"/>
          <w:sz w:val="26"/>
        </w:rPr>
        <w:t>c) Quản lý sử dụng và hóa đơn dịch vụ</w:t>
      </w:r>
    </w:p>
    <w:p>
      <w:pPr>
        <w:spacing w:before="0" w:after="0"/>
      </w:pPr>
      <w:r>
        <w:rPr>
          <w:rFonts w:ascii="Times New Roman" w:hAnsi="Times New Roman"/>
          <w:b w:val="0"/>
          <w:i w:val="0"/>
          <w:color w:val="000000"/>
          <w:sz w:val="26"/>
        </w:rPr>
        <w:t>Phân rã chi tiết quy trình đăng ký gói dịch vụ, chốt chỉ số điện, nước, internet định kỳ cuối tháng, tính toán đơn giá, phát hành hóa đơn dịch vụ và xác nhận thanh toán.</w:t>
      </w:r>
    </w:p>
    <w:p>
      <w:pPr>
        <w:spacing w:before="0" w:after="0"/>
      </w:pPr>
    </w:p>
    <w:p>
      <w:pPr>
        <w:spacing w:before="0" w:after="0"/>
        <w:jc w:val="center"/>
      </w:pPr>
      <w:r>
        <w:drawing>
          <wp:inline xmlns:a="http://schemas.openxmlformats.org/drawingml/2006/main" xmlns:pic="http://schemas.openxmlformats.org/drawingml/2006/picture">
            <wp:extent cx="5486400" cy="3543300"/>
            <wp:docPr id="4" name="Picture 4"/>
            <wp:cNvGraphicFramePr>
              <a:graphicFrameLocks noChangeAspect="1"/>
            </wp:cNvGraphicFramePr>
            <a:graphic>
              <a:graphicData uri="http://schemas.openxmlformats.org/drawingml/2006/picture">
                <pic:pic>
                  <pic:nvPicPr>
                    <pic:cNvPr id="0" name="Hinh_2_4.png"/>
                    <pic:cNvPicPr/>
                  </pic:nvPicPr>
                  <pic:blipFill>
                    <a:blip r:embed="rId65"/>
                    <a:stretch>
                      <a:fillRect/>
                    </a:stretch>
                  </pic:blipFill>
                  <pic:spPr>
                    <a:xfrm>
                      <a:off x="0" y="0"/>
                      <a:ext cx="5486400" cy="3543300"/>
                    </a:xfrm>
                    <a:prstGeom prst="rect"/>
                  </pic:spPr>
                </pic:pic>
              </a:graphicData>
            </a:graphic>
          </wp:inline>
        </w:drawing>
      </w:r>
    </w:p>
    <w:p>
      <w:pPr>
        <w:pStyle w:val="ChuThichHinh"/>
        <w:spacing w:before="80" w:after="0"/>
        <w:jc w:val="center"/>
      </w:pPr>
      <w:r>
        <w:rPr>
          <w:rFonts w:ascii="Times New Roman" w:hAnsi="Times New Roman"/>
          <w:b w:val="0"/>
          <w:i/>
          <w:color w:val="000000"/>
          <w:sz w:val="26"/>
        </w:rPr>
        <w:t>Hình 2.4. Phân rã use case quản lý dịch vụ và hóa đơn dịch vụ</w:t>
      </w:r>
    </w:p>
    <w:p>
      <w:pPr>
        <w:pStyle w:val="u3"/>
        <w:keepNext/>
        <w:spacing w:before="0" w:after="0"/>
      </w:pPr>
      <w:r>
        <w:rPr>
          <w:rFonts w:ascii="Times New Roman" w:hAnsi="Times New Roman"/>
          <w:b/>
          <w:color w:val="000000"/>
          <w:sz w:val="26"/>
        </w:rPr>
        <w:t>d) Thu tiền thuê văn phòng hàng tháng</w:t>
      </w:r>
    </w:p>
    <w:p>
      <w:pPr>
        <w:spacing w:before="0" w:after="0"/>
      </w:pPr>
      <w:r>
        <w:rPr>
          <w:rFonts w:ascii="Times New Roman" w:hAnsi="Times New Roman"/>
          <w:b w:val="0"/>
          <w:i w:val="0"/>
          <w:color w:val="000000"/>
          <w:sz w:val="26"/>
        </w:rPr>
        <w:t>Phân rã nghiệp vụ lập bảng kê tiền thuê phải thu đầu tháng từ tháng thứ 7 trở đi, gửi thông báo, thu tiền, in biên lai và đối chiếu cập nhật công nợ.</w:t>
      </w:r>
    </w:p>
    <w:p>
      <w:pPr>
        <w:spacing w:before="0" w:after="0"/>
      </w:pPr>
    </w:p>
    <w:p>
      <w:pPr>
        <w:spacing w:before="0" w:after="0"/>
        <w:jc w:val="center"/>
      </w:pPr>
      <w:r>
        <w:drawing>
          <wp:inline xmlns:a="http://schemas.openxmlformats.org/drawingml/2006/main" xmlns:pic="http://schemas.openxmlformats.org/drawingml/2006/picture">
            <wp:extent cx="5486400" cy="3429000"/>
            <wp:docPr id="5" name="Picture 5"/>
            <wp:cNvGraphicFramePr>
              <a:graphicFrameLocks noChangeAspect="1"/>
            </wp:cNvGraphicFramePr>
            <a:graphic>
              <a:graphicData uri="http://schemas.openxmlformats.org/drawingml/2006/picture">
                <pic:pic>
                  <pic:nvPicPr>
                    <pic:cNvPr id="0" name="Hinh_2_5.png"/>
                    <pic:cNvPicPr/>
                  </pic:nvPicPr>
                  <pic:blipFill>
                    <a:blip r:embed="rId66"/>
                    <a:stretch>
                      <a:fillRect/>
                    </a:stretch>
                  </pic:blipFill>
                  <pic:spPr>
                    <a:xfrm>
                      <a:off x="0" y="0"/>
                      <a:ext cx="5486400" cy="3429000"/>
                    </a:xfrm>
                    <a:prstGeom prst="rect"/>
                  </pic:spPr>
                </pic:pic>
              </a:graphicData>
            </a:graphic>
          </wp:inline>
        </w:drawing>
      </w:r>
    </w:p>
    <w:p>
      <w:pPr>
        <w:pStyle w:val="ChuThichHinh"/>
        <w:spacing w:before="80" w:after="0"/>
        <w:jc w:val="center"/>
      </w:pPr>
      <w:r>
        <w:rPr>
          <w:rFonts w:ascii="Times New Roman" w:hAnsi="Times New Roman"/>
          <w:b w:val="0"/>
          <w:i/>
          <w:color w:val="000000"/>
          <w:sz w:val="26"/>
        </w:rPr>
        <w:t>Hình 2.5. Phân rã use case quản lý thu tiền thuê văn phòng hàng tháng</w:t>
      </w:r>
    </w:p>
    <w:p>
      <w:pPr>
        <w:pStyle w:val="u3"/>
        <w:keepNext/>
        <w:spacing w:before="0" w:after="0"/>
      </w:pPr>
      <w:r>
        <w:rPr>
          <w:rFonts w:ascii="Times New Roman" w:hAnsi="Times New Roman"/>
          <w:b/>
          <w:color w:val="000000"/>
          <w:sz w:val="26"/>
        </w:rPr>
        <w:t>e) Tiếp nhận nhân viên và cấp thẻ giữ xe</w:t>
      </w:r>
    </w:p>
    <w:p>
      <w:pPr>
        <w:spacing w:before="0" w:after="0"/>
      </w:pPr>
      <w:r>
        <w:rPr>
          <w:rFonts w:ascii="Times New Roman" w:hAnsi="Times New Roman"/>
          <w:b w:val="0"/>
          <w:i w:val="0"/>
          <w:color w:val="000000"/>
          <w:sz w:val="26"/>
        </w:rPr>
        <w:t>Phân rã nghiệp vụ tiếp nhận danh sách nhân viên công ty thuê, xác thực văn phòng, lưu trữ hồ sơ kèm ảnh chân dung, đăng ký thông tin xe và bàn giao thẻ gửi xe cao ốc.</w:t>
      </w:r>
    </w:p>
    <w:p>
      <w:pPr>
        <w:spacing w:before="0" w:after="0"/>
      </w:pPr>
    </w:p>
    <w:p>
      <w:pPr>
        <w:spacing w:before="0" w:after="0"/>
        <w:jc w:val="center"/>
      </w:pPr>
      <w:r>
        <w:drawing>
          <wp:inline xmlns:a="http://schemas.openxmlformats.org/drawingml/2006/main" xmlns:pic="http://schemas.openxmlformats.org/drawingml/2006/picture">
            <wp:extent cx="5486400" cy="3429000"/>
            <wp:docPr id="6" name="Picture 6"/>
            <wp:cNvGraphicFramePr>
              <a:graphicFrameLocks noChangeAspect="1"/>
            </wp:cNvGraphicFramePr>
            <a:graphic>
              <a:graphicData uri="http://schemas.openxmlformats.org/drawingml/2006/picture">
                <pic:pic>
                  <pic:nvPicPr>
                    <pic:cNvPr id="0" name="Hinh_2_6.png"/>
                    <pic:cNvPicPr/>
                  </pic:nvPicPr>
                  <pic:blipFill>
                    <a:blip r:embed="rId67"/>
                    <a:stretch>
                      <a:fillRect/>
                    </a:stretch>
                  </pic:blipFill>
                  <pic:spPr>
                    <a:xfrm>
                      <a:off x="0" y="0"/>
                      <a:ext cx="5486400" cy="3429000"/>
                    </a:xfrm>
                    <a:prstGeom prst="rect"/>
                  </pic:spPr>
                </pic:pic>
              </a:graphicData>
            </a:graphic>
          </wp:inline>
        </w:drawing>
      </w:r>
    </w:p>
    <w:p>
      <w:pPr>
        <w:pStyle w:val="ChuThichHinh"/>
        <w:spacing w:before="80" w:after="0"/>
        <w:jc w:val="center"/>
      </w:pPr>
      <w:r>
        <w:rPr>
          <w:rFonts w:ascii="Times New Roman" w:hAnsi="Times New Roman"/>
          <w:b w:val="0"/>
          <w:i/>
          <w:color w:val="000000"/>
          <w:sz w:val="26"/>
        </w:rPr>
        <w:t>Hình 2.6. Phân rã use case tiếp nhận nhân viên và cấp thẻ giữ xe</w:t>
      </w:r>
    </w:p>
    <w:p>
      <w:pPr>
        <w:pStyle w:val="u3"/>
        <w:keepNext/>
        <w:spacing w:before="0" w:after="0"/>
      </w:pPr>
      <w:r>
        <w:rPr>
          <w:rFonts w:ascii="Times New Roman" w:hAnsi="Times New Roman"/>
          <w:b/>
          <w:color w:val="000000"/>
          <w:sz w:val="26"/>
        </w:rPr>
        <w:t>f) Kiểm tra định kỳ và xử lý vi phạm kết cấu</w:t>
      </w:r>
    </w:p>
    <w:p>
      <w:pPr>
        <w:spacing w:before="0" w:after="0"/>
      </w:pPr>
      <w:r>
        <w:rPr>
          <w:rFonts w:ascii="Times New Roman" w:hAnsi="Times New Roman"/>
          <w:b w:val="0"/>
          <w:i w:val="0"/>
          <w:color w:val="000000"/>
          <w:sz w:val="26"/>
        </w:rPr>
        <w:t>Phân rã quy trình kỹ thuật kiểm tra 1 năm/lần tình trạng phòng, lập biên bản hiện trạng, đề xuất tu sửa và xử phạt các phòng tự ý chỉnh sửa kết cấu văn phòng.</w:t>
      </w:r>
    </w:p>
    <w:p>
      <w:pPr>
        <w:spacing w:before="0" w:after="0"/>
      </w:pPr>
    </w:p>
    <w:p>
      <w:pPr>
        <w:spacing w:before="0" w:after="0"/>
        <w:jc w:val="center"/>
      </w:pPr>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Hinh_2_7.png"/>
                    <pic:cNvPicPr/>
                  </pic:nvPicPr>
                  <pic:blipFill>
                    <a:blip r:embed="rId68"/>
                    <a:stretch>
                      <a:fillRect/>
                    </a:stretch>
                  </pic:blipFill>
                  <pic:spPr>
                    <a:xfrm>
                      <a:off x="0" y="0"/>
                      <a:ext cx="5486400" cy="3429000"/>
                    </a:xfrm>
                    <a:prstGeom prst="rect"/>
                  </pic:spPr>
                </pic:pic>
              </a:graphicData>
            </a:graphic>
          </wp:inline>
        </w:drawing>
      </w:r>
    </w:p>
    <w:p>
      <w:pPr>
        <w:pStyle w:val="ChuThichHinh"/>
        <w:spacing w:before="80" w:after="0"/>
        <w:jc w:val="center"/>
      </w:pPr>
      <w:r>
        <w:rPr>
          <w:rFonts w:ascii="Times New Roman" w:hAnsi="Times New Roman"/>
          <w:b w:val="0"/>
          <w:i/>
          <w:color w:val="000000"/>
          <w:sz w:val="26"/>
        </w:rPr>
        <w:t>Hình 2.7. Phân rã use case kiểm tra định kỳ và xử lý vi phạm kết cấu</w:t>
      </w:r>
    </w:p>
    <w:p>
      <w:pPr>
        <w:pStyle w:val="u3"/>
        <w:keepNext/>
        <w:spacing w:before="0" w:after="0"/>
      </w:pPr>
      <w:r>
        <w:rPr>
          <w:rFonts w:ascii="Times New Roman" w:hAnsi="Times New Roman"/>
          <w:b/>
          <w:color w:val="000000"/>
          <w:sz w:val="26"/>
        </w:rPr>
        <w:t>c) Đặc tả các use case</w:t>
      </w:r>
    </w:p>
    <w:p>
      <w:pPr>
        <w:pStyle w:val="u3"/>
        <w:keepNext/>
        <w:spacing w:before="0" w:after="0"/>
      </w:pPr>
      <w:r>
        <w:rPr>
          <w:rFonts w:ascii="Times New Roman" w:hAnsi="Times New Roman"/>
          <w:b/>
          <w:color w:val="000000"/>
          <w:sz w:val="26"/>
        </w:rPr>
        <w:t>UC01. Tra cứu mặt bằng và xem giá thuê</w:t>
      </w:r>
    </w:p>
    <w:tbl>
      <w:tblPr>
        <w:tblW w:type="auto" w:w="0"/>
        <w:jc w:val="center"/>
        <w:tblLayout w:type="fixed"/>
        <w:tblLook w:firstColumn="1" w:firstRow="1" w:lastColumn="0" w:lastRow="0" w:noHBand="0" w:noVBand="1" w:val="04A0"/>
      </w:tblPr>
      <w:tblGrid>
        <w:gridCol w:w="4679"/>
        <w:gridCol w:w="4679"/>
      </w:tblGrid>
      <w:tr>
        <w:tc>
          <w:tcPr>
            <w:tcW w:type="dxa" w:w="2592"/>
            <w:shd w:val="clear" w:color="auto" w:fill="E9EDF2"/>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color w:val="000000"/>
                <w:sz w:val="26"/>
              </w:rPr>
              <w:t>Mục</w:t>
            </w:r>
          </w:p>
        </w:tc>
        <w:tc>
          <w:tcPr>
            <w:tcW w:type="dxa" w:w="7200"/>
            <w:shd w:val="clear" w:color="auto" w:fill="E9EDF2"/>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color w:val="000000"/>
                <w:sz w:val="26"/>
              </w:rPr>
              <w:t>Nội dung đặc tả</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Tác nhân chính</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Khách hàng thuê, Ban Quản lý tòa nhà</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Mục tiêu</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Tra cứu thông tin vị trí các tầng, diện tích, hướng phòng và đơn giá thuê phòng văn phòng.</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Tiền điều kiện</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Dữ liệu danh mục tầng và phòng đã được cấu hình trong hệ thống.</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Hậu điều kiện</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Khách hàng nắm rõ thông tin phòng trống và đơn giá tương ứng.</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Luồng sự kiện chính</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1. Người dùng chọn chức năng tra cứu mặt bằng theo tầng, diện tích hoặc hướng.</w:t>
              <w:br/>
              <w:t>2. Hệ thống truy vấn và hiển thị danh sách phòng trống kèm đơn giá.</w:t>
              <w:br/>
              <w:t>3. Người dùng chọn phòng cụ thể để xem chi tiết thông số.</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Luồng phụ / Ngoại lệ</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3a. Không tìm thấy phòng thỏa mãn tiêu chí: Hệ thống thông báo và gợi ý các mặt bằng lân cận.</w:t>
            </w:r>
          </w:p>
        </w:tc>
      </w:tr>
    </w:tbl>
    <w:p>
      <w:pPr>
        <w:spacing w:before="0" w:after="0"/>
      </w:pPr>
    </w:p>
    <w:p>
      <w:pPr>
        <w:pStyle w:val="u3"/>
        <w:keepNext/>
        <w:spacing w:before="0" w:after="0"/>
      </w:pPr>
      <w:r>
        <w:rPr>
          <w:rFonts w:ascii="Times New Roman" w:hAnsi="Times New Roman"/>
          <w:b/>
          <w:color w:val="000000"/>
          <w:sz w:val="26"/>
        </w:rPr>
        <w:t>UC02. Ký hợp đồng thuê văn phòng</w:t>
      </w:r>
    </w:p>
    <w:tbl>
      <w:tblPr>
        <w:tblW w:type="auto" w:w="0"/>
        <w:jc w:val="center"/>
        <w:tblLayout w:type="fixed"/>
        <w:tblLook w:firstColumn="1" w:firstRow="1" w:lastColumn="0" w:lastRow="0" w:noHBand="0" w:noVBand="1" w:val="04A0"/>
      </w:tblPr>
      <w:tblGrid>
        <w:gridCol w:w="4679"/>
        <w:gridCol w:w="4679"/>
      </w:tblGrid>
      <w:tr>
        <w:tc>
          <w:tcPr>
            <w:tcW w:type="dxa" w:w="2592"/>
            <w:shd w:val="clear" w:color="auto" w:fill="E9EDF2"/>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color w:val="000000"/>
                <w:sz w:val="26"/>
              </w:rPr>
              <w:t>Mục</w:t>
            </w:r>
          </w:p>
        </w:tc>
        <w:tc>
          <w:tcPr>
            <w:tcW w:type="dxa" w:w="7200"/>
            <w:shd w:val="clear" w:color="auto" w:fill="E9EDF2"/>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color w:val="000000"/>
                <w:sz w:val="26"/>
              </w:rPr>
              <w:t>Nội dung đặc tả</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Tác nhân chính</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Khách hàng thuê, Ban Quản lý tòa nhà, Kế toán</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Mục tiêu</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Thiết lập hợp đồng thuê văn phòng (có thể gồm nhiều phòng), thời hạn &gt;= 6 tháng và thu trước 6 tháng.</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Tiền điều kiện</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Các phòng được chọn đang ở trạng thái Trống. Khách hàng cung cấp đầy đủ thông tin pháp nhân.</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Hậu điều kiện</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Hợp đồng thuê được xác lập, chuyển trạng thái phòng sang Đang thuê, phiếu thu 6 tháng đầu được lưu.</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Luồng sự kiện chính</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1. Quản lý nhập thông tin khách hàng, chọn danh sách phòng thuê và thời hạn (&gt;= 6 tháng).</w:t>
              <w:br/>
              <w:t>2. Hệ thống kiểm tra điều kiện phòng trống và tính tổng số tiền phải trả trước 6 tháng đầu.</w:t>
              <w:br/>
              <w:t>3. Khách hàng xác nhận ký hợp đồng.</w:t>
              <w:br/>
              <w:t>4. Kế toán xác nhận thu đủ tiền 6 tháng đầu và in phiếu thu.</w:t>
              <w:br/>
              <w:t>5. Hệ thống kích hoạt hợp đồng và cập nhật trạng thái các phòng thuê thành 'Đang thuê'.</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Luồng phụ / Ngoại lệ</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2a. Thời hạn thuê dưới 6 tháng: Hệ thống cảnh báo từ chối theo QT01.</w:t>
              <w:br/>
              <w:t>4a. Khách hàng chưa thanh toán đủ tiền 6 tháng đầu: Hợp đồng lưu ở trạng thái chờ kích hoạt.</w:t>
            </w:r>
          </w:p>
        </w:tc>
      </w:tr>
    </w:tbl>
    <w:p>
      <w:pPr>
        <w:spacing w:before="0" w:after="0"/>
      </w:pPr>
    </w:p>
    <w:p>
      <w:pPr>
        <w:pStyle w:val="u3"/>
        <w:keepNext/>
        <w:spacing w:before="0" w:after="0"/>
      </w:pPr>
      <w:r>
        <w:rPr>
          <w:rFonts w:ascii="Times New Roman" w:hAnsi="Times New Roman"/>
          <w:b/>
          <w:color w:val="000000"/>
          <w:sz w:val="26"/>
        </w:rPr>
        <w:t>UC03. Lập phiếu gia hạn hợp đồng thuê (Câu 6)</w:t>
      </w:r>
    </w:p>
    <w:tbl>
      <w:tblPr>
        <w:tblW w:type="auto" w:w="0"/>
        <w:jc w:val="center"/>
        <w:tblLayout w:type="fixed"/>
        <w:tblLook w:firstColumn="1" w:firstRow="1" w:lastColumn="0" w:lastRow="0" w:noHBand="0" w:noVBand="1" w:val="04A0"/>
      </w:tblPr>
      <w:tblGrid>
        <w:gridCol w:w="4679"/>
        <w:gridCol w:w="4679"/>
      </w:tblGrid>
      <w:tr>
        <w:tc>
          <w:tcPr>
            <w:tcW w:type="dxa" w:w="2592"/>
            <w:shd w:val="clear" w:color="auto" w:fill="E9EDF2"/>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color w:val="000000"/>
                <w:sz w:val="26"/>
              </w:rPr>
              <w:t>Mục</w:t>
            </w:r>
          </w:p>
        </w:tc>
        <w:tc>
          <w:tcPr>
            <w:tcW w:type="dxa" w:w="7200"/>
            <w:shd w:val="clear" w:color="auto" w:fill="E9EDF2"/>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color w:val="000000"/>
                <w:sz w:val="26"/>
              </w:rPr>
              <w:t>Nội dung đặc tả</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Tác nhân chính</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Khách hàng thuê, Ban Quản lý tòa nhà, Kế toán</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Mục tiêu</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Gia hạn thời hạn thuê văn phòng cho hợp đồng đang có hiệu lực theo đúng điều kiện công nợ và thời gian.</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Tiền điều kiện</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Hợp đồng thuê còn hiệu lực hoặc sắp hết hạn. Khách hàng gửi văn bản xin gia hạn.</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Hậu điều kiện</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Phiếu gia hạn được lập, ngày kết thúc của hợp đồng được cập nhật kéo dài tương ứng.</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Luồng sự kiện chính</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1. Quản lý nhập số hợp đồng và thời gian gia hạn T_gh.</w:t>
              <w:br/>
              <w:t>2. Hệ thống kiểm tra thời gian gia hạn: T_gh &lt;= 1/2 T_gốc.</w:t>
              <w:br/>
              <w:t>3. Hệ thống kiểm tra công nợ tiền thuê văn phòng của hợp đồng.</w:t>
              <w:br/>
              <w:t>4. Hệ thống kiểm tra tình trạng thanh toán các hóa đơn dịch vụ của các phòng thuộc hợp đồng.</w:t>
              <w:br/>
              <w:t>5. Khi mọi điều kiện thỏa mãn, hệ thống tạo Phiếu gia hạn mới và cập nhật ngày kết thúc mới cho hợp đồng.</w:t>
              <w:br/>
              <w:t>6. In phiếu gia hạn bàn giao cho khách hàng.</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Luồng phụ / Ngoại lệ</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2a. Thời gian gia hạn vượt quá 1/2 thời hạn gốc: Hệ thống từ chối gia hạn theo QT05.</w:t>
              <w:br/>
              <w:t>3a. Còn nợ tiền thuê phòng: Báo lỗi yêu cầu thanh toán dứt điểm tiền thuê trước khi gia hạn.</w:t>
              <w:br/>
              <w:t>4a. Còn nợ hóa đơn dịch vụ: Báo lỗi yêu cầu hoàn tất thanh toán dịch vụ theo QT06.</w:t>
            </w:r>
          </w:p>
        </w:tc>
      </w:tr>
    </w:tbl>
    <w:p>
      <w:pPr>
        <w:spacing w:before="0" w:after="0"/>
      </w:pPr>
    </w:p>
    <w:p>
      <w:pPr>
        <w:pStyle w:val="u3"/>
        <w:keepNext/>
        <w:spacing w:before="0" w:after="0"/>
      </w:pPr>
      <w:r>
        <w:rPr>
          <w:rFonts w:ascii="Times New Roman" w:hAnsi="Times New Roman"/>
          <w:b/>
          <w:color w:val="000000"/>
          <w:sz w:val="26"/>
        </w:rPr>
        <w:t>UC04. Quản lý sử dụng và hóa đơn dịch vụ</w:t>
      </w:r>
    </w:p>
    <w:tbl>
      <w:tblPr>
        <w:tblW w:type="auto" w:w="0"/>
        <w:jc w:val="center"/>
        <w:tblLayout w:type="fixed"/>
        <w:tblLook w:firstColumn="1" w:firstRow="1" w:lastColumn="0" w:lastRow="0" w:noHBand="0" w:noVBand="1" w:val="04A0"/>
      </w:tblPr>
      <w:tblGrid>
        <w:gridCol w:w="4679"/>
        <w:gridCol w:w="4679"/>
      </w:tblGrid>
      <w:tr>
        <w:tc>
          <w:tcPr>
            <w:tcW w:type="dxa" w:w="2592"/>
            <w:shd w:val="clear" w:color="auto" w:fill="E9EDF2"/>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color w:val="000000"/>
                <w:sz w:val="26"/>
              </w:rPr>
              <w:t>Mục</w:t>
            </w:r>
          </w:p>
        </w:tc>
        <w:tc>
          <w:tcPr>
            <w:tcW w:type="dxa" w:w="7200"/>
            <w:shd w:val="clear" w:color="auto" w:fill="E9EDF2"/>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color w:val="000000"/>
                <w:sz w:val="26"/>
              </w:rPr>
              <w:t>Nội dung đặc tả</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Tác nhân chính</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Ban Quản lý tòa nhà, Kế toán, Khách hàng</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Mục tiêu</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Chốt chỉ số điện, nước, internet cuối tháng, xuất hóa đơn dịch vụ và ghi nhận thanh toán.</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Tiền điều kiện</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Hợp đồng thuê đang có hiệu lực. Bảng giá dịch vụ đã ban hành.</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Hậu điều kiện</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Hóa đơn dịch vụ được phát hành và chuyển trạng thái 'Đã thanh toán' khi thu tiền.</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Luồng sự kiện chính</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1. Quản lý nhập chỉ số tiêu thụ điện, nước cuối tháng của từng phòng.</w:t>
              <w:br/>
              <w:t>2. Hệ thống tính toán lượng tiêu thụ và thành tiền theo đơn giá hiện hành.</w:t>
              <w:br/>
              <w:t>3. Kế toán phê duyệt và xuất hóa đơn dịch vụ gửi cho khách hàng.</w:t>
              <w:br/>
              <w:t>4. Khách hàng thanh toán tiền dịch vụ vào cuối tháng.</w:t>
              <w:br/>
              <w:t>5. Kế toán xác nhận thanh toán trên hệ thống.</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Luồng phụ / Ngoại lệ</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4a. Khách hàng chậm thanh toán: Hệ thống ghi nhận công nợ dịch vụ phục vụ kiểm tra khi gia hạn.</w:t>
            </w:r>
          </w:p>
        </w:tc>
      </w:tr>
    </w:tbl>
    <w:p>
      <w:pPr>
        <w:spacing w:before="0" w:after="0"/>
      </w:pPr>
    </w:p>
    <w:p>
      <w:pPr>
        <w:pStyle w:val="u3"/>
        <w:keepNext/>
        <w:spacing w:before="0" w:after="0"/>
      </w:pPr>
      <w:r>
        <w:rPr>
          <w:rFonts w:ascii="Times New Roman" w:hAnsi="Times New Roman"/>
          <w:b/>
          <w:color w:val="000000"/>
          <w:sz w:val="26"/>
        </w:rPr>
        <w:t>UC05. Thu tiền thuê văn phòng hàng tháng</w:t>
      </w:r>
    </w:p>
    <w:tbl>
      <w:tblPr>
        <w:tblW w:type="auto" w:w="0"/>
        <w:jc w:val="center"/>
        <w:tblLayout w:type="fixed"/>
        <w:tblLook w:firstColumn="1" w:firstRow="1" w:lastColumn="0" w:lastRow="0" w:noHBand="0" w:noVBand="1" w:val="04A0"/>
      </w:tblPr>
      <w:tblGrid>
        <w:gridCol w:w="4679"/>
        <w:gridCol w:w="4679"/>
      </w:tblGrid>
      <w:tr>
        <w:tc>
          <w:tcPr>
            <w:tcW w:type="dxa" w:w="2592"/>
            <w:shd w:val="clear" w:color="auto" w:fill="E9EDF2"/>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color w:val="000000"/>
                <w:sz w:val="26"/>
              </w:rPr>
              <w:t>Mục</w:t>
            </w:r>
          </w:p>
        </w:tc>
        <w:tc>
          <w:tcPr>
            <w:tcW w:type="dxa" w:w="7200"/>
            <w:shd w:val="clear" w:color="auto" w:fill="E9EDF2"/>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color w:val="000000"/>
                <w:sz w:val="26"/>
              </w:rPr>
              <w:t>Nội dung đặc tả</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Tác nhân chính</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Kế toán, Khách hàng</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Mục tiêu</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Thu tiền thuê văn phòng định kỳ vào đầu mỗi tháng kể từ tháng thứ 7 trở đi.</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Tiền điều kiện</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Hợp đồng đã hoàn thành đợt 6 tháng đầu và đang trong giai đoạn thuê từ tháng thứ 7.</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Hậu điều kiện</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Biên lai thu tiền thuê được xuất, công nợ tiền thuê tháng tương ứng được xóa.</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Luồng sự kiện chính</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1. Đầu tháng, kế toán chạy bảng kê tiền thuê văn phòng phải thu của các hợp đồng.</w:t>
              <w:br/>
              <w:t>2. Hệ thống gửi thông báo tiền thuê đầu tháng cho khách hàng.</w:t>
              <w:br/>
              <w:t>3. Khách hàng nộp tiền thuê văn phòng (tiền mặt/chuyển khoản).</w:t>
              <w:br/>
              <w:t>4. Kế toán xác nhận thu tiền và in biên lai thu tiền thuê.</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Luồng phụ / Ngoại lệ</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3a. Khách thuê chưa thanh toán: Hệ thống tự động ghi nhận nợ tiền thuê mặt bằng.</w:t>
            </w:r>
          </w:p>
        </w:tc>
      </w:tr>
    </w:tbl>
    <w:p>
      <w:pPr>
        <w:spacing w:before="0" w:after="0"/>
      </w:pPr>
    </w:p>
    <w:p>
      <w:pPr>
        <w:pStyle w:val="u3"/>
        <w:keepNext/>
        <w:spacing w:before="0" w:after="0"/>
      </w:pPr>
      <w:r>
        <w:rPr>
          <w:rFonts w:ascii="Times New Roman" w:hAnsi="Times New Roman"/>
          <w:b/>
          <w:color w:val="000000"/>
          <w:sz w:val="26"/>
        </w:rPr>
        <w:t>UC06. Tiếp nhận nhân viên và cấp thẻ giữ xe</w:t>
      </w:r>
    </w:p>
    <w:tbl>
      <w:tblPr>
        <w:tblW w:type="auto" w:w="0"/>
        <w:jc w:val="center"/>
        <w:tblLayout w:type="fixed"/>
        <w:tblLook w:firstColumn="1" w:firstRow="1" w:lastColumn="0" w:lastRow="0" w:noHBand="0" w:noVBand="1" w:val="04A0"/>
      </w:tblPr>
      <w:tblGrid>
        <w:gridCol w:w="4679"/>
        <w:gridCol w:w="4679"/>
      </w:tblGrid>
      <w:tr>
        <w:tc>
          <w:tcPr>
            <w:tcW w:type="dxa" w:w="2592"/>
            <w:shd w:val="clear" w:color="auto" w:fill="E9EDF2"/>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color w:val="000000"/>
                <w:sz w:val="26"/>
              </w:rPr>
              <w:t>Mục</w:t>
            </w:r>
          </w:p>
        </w:tc>
        <w:tc>
          <w:tcPr>
            <w:tcW w:type="dxa" w:w="7200"/>
            <w:shd w:val="clear" w:color="auto" w:fill="E9EDF2"/>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color w:val="000000"/>
                <w:sz w:val="26"/>
              </w:rPr>
              <w:t>Nội dung đặc tả</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Tác nhân chính</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Công ty thuê, Ban Quản lý tòa nhà, Bảo vệ/QL xe</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Mục tiêu</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Quản lý nhân sự làm việc tại cao ốc và cấp phát thẻ giữ xe tương ứng cho nhân viên.</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Tiền điều kiện</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Công ty đang có hợp đồng thuê văn phòng hợp lệ tại tòa nhà.</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Hậu điều kiện</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Hồ sơ nhân viên được lưu trữ (kèm ảnh, chức vụ, phòng), thẻ xe được cấp và kích hoạt.</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Luồng sự kiện chính</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1. Công ty gửi báo cáo danh sách nhân viên mới kèm ảnh chân dung và thông tin xe gửi.</w:t>
              <w:br/>
              <w:t>2. Quản lý kiểm tra phòng làm việc và lưu trữ hồ sơ nhân viên.</w:t>
              <w:br/>
              <w:t>3. Bảo vệ/QL xe nhập thông tin biển số xe, loại xe và gán mã thẻ giữ xe cao ốc.</w:t>
              <w:br/>
              <w:t>4. Bàn giao thẻ xe cho nhân viên.</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Luồng phụ / Ngoại lệ</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1a. Nhân viên thôi việc: Quản lý cập nhật trạng thái nghỉ việc, bảo vệ thu hồi hoặc khóa thẻ giữ xe.</w:t>
            </w:r>
          </w:p>
        </w:tc>
      </w:tr>
    </w:tbl>
    <w:p>
      <w:pPr>
        <w:spacing w:before="0" w:after="0"/>
      </w:pPr>
    </w:p>
    <w:p>
      <w:pPr>
        <w:pStyle w:val="u3"/>
        <w:keepNext/>
        <w:spacing w:before="0" w:after="0"/>
      </w:pPr>
      <w:r>
        <w:rPr>
          <w:rFonts w:ascii="Times New Roman" w:hAnsi="Times New Roman"/>
          <w:b/>
          <w:color w:val="000000"/>
          <w:sz w:val="26"/>
        </w:rPr>
        <w:t>UC07. Kiểm tra định kỳ và xử lý vi phạm kết cấu</w:t>
      </w:r>
    </w:p>
    <w:tbl>
      <w:tblPr>
        <w:tblW w:type="auto" w:w="0"/>
        <w:jc w:val="center"/>
        <w:tblLayout w:type="fixed"/>
        <w:tblLook w:firstColumn="1" w:firstRow="1" w:lastColumn="0" w:lastRow="0" w:noHBand="0" w:noVBand="1" w:val="04A0"/>
      </w:tblPr>
      <w:tblGrid>
        <w:gridCol w:w="4679"/>
        <w:gridCol w:w="4679"/>
      </w:tblGrid>
      <w:tr>
        <w:tc>
          <w:tcPr>
            <w:tcW w:type="dxa" w:w="2592"/>
            <w:shd w:val="clear" w:color="auto" w:fill="E9EDF2"/>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color w:val="000000"/>
                <w:sz w:val="26"/>
              </w:rPr>
              <w:t>Mục</w:t>
            </w:r>
          </w:p>
        </w:tc>
        <w:tc>
          <w:tcPr>
            <w:tcW w:type="dxa" w:w="7200"/>
            <w:shd w:val="clear" w:color="auto" w:fill="E9EDF2"/>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color w:val="000000"/>
                <w:sz w:val="26"/>
              </w:rPr>
              <w:t>Nội dung đặc tả</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Tác nhân chính</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Kỹ thuật bảo trì, Ban Quản lý tòa nhà, Kế toán</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Mục tiêu</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Kiểm tra kỹ thuật định kỳ 1 năm/lần và lập biên bản xử phạt nếu tự ý thay đổi kết cấu.</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Tiền điều kiện</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Đến kỳ hạn 1 năm kiểm tra theo lịch định kỳ của tòa nhà.</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Hậu điều kiện</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Biên bản kiểm tra kỹ thuật được lưu. Quyết định xử phạt được ban hành nếu có vi phạm.</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Luồng sự kiện chính</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1. Bộ phận kỹ thuật tiến hành kiểm tra hiện trạng phòng văn phòng.</w:t>
              <w:br/>
              <w:t>2. Ghi nhận tình trạng kỹ thuật vào biên bản kiểm tra phòng.</w:t>
              <w:br/>
              <w:t>3. Nếu phát hiện phòng tự ý cơi nới, sửa chữa thay đổi kết cấu: Kỹ thuật lập biên bản vi phạm kết cấu.</w:t>
              <w:br/>
              <w:t>4. Ban Quản lý ban hành quyết định xử phạt tiền theo quy chế cao ốc.</w:t>
              <w:br/>
              <w:t>5. Kế toán theo dõi thu nộp tiền phạt vi phạm.</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Luồng phụ / Ngoại lệ</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3a. Phòng đạt tiêu chuẩn kỹ thuật: Lập kế hoạch tu sửa, sơn sửa định kỳ thông thường.</w:t>
            </w:r>
          </w:p>
        </w:tc>
      </w:tr>
    </w:tbl>
    <w:p>
      <w:pPr>
        <w:spacing w:before="0" w:after="0"/>
      </w:pPr>
    </w:p>
    <w:p>
      <w:pPr>
        <w:pStyle w:val="u3"/>
        <w:keepNext/>
        <w:spacing w:before="0" w:after="0"/>
      </w:pPr>
      <w:r>
        <w:rPr>
          <w:rFonts w:ascii="Times New Roman" w:hAnsi="Times New Roman"/>
          <w:b/>
          <w:color w:val="000000"/>
          <w:sz w:val="26"/>
        </w:rPr>
        <w:t>UC08. Báo cáo và thống kê hoạt động cao ốc</w:t>
      </w:r>
    </w:p>
    <w:tbl>
      <w:tblPr>
        <w:tblW w:type="auto" w:w="0"/>
        <w:jc w:val="center"/>
        <w:tblLayout w:type="fixed"/>
        <w:tblLook w:firstColumn="1" w:firstRow="1" w:lastColumn="0" w:lastRow="0" w:noHBand="0" w:noVBand="1" w:val="04A0"/>
      </w:tblPr>
      <w:tblGrid>
        <w:gridCol w:w="4679"/>
        <w:gridCol w:w="4679"/>
      </w:tblGrid>
      <w:tr>
        <w:tc>
          <w:tcPr>
            <w:tcW w:type="dxa" w:w="2592"/>
            <w:shd w:val="clear" w:color="auto" w:fill="E9EDF2"/>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color w:val="000000"/>
                <w:sz w:val="26"/>
              </w:rPr>
              <w:t>Mục</w:t>
            </w:r>
          </w:p>
        </w:tc>
        <w:tc>
          <w:tcPr>
            <w:tcW w:type="dxa" w:w="7200"/>
            <w:shd w:val="clear" w:color="auto" w:fill="E9EDF2"/>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color w:val="000000"/>
                <w:sz w:val="26"/>
              </w:rPr>
              <w:t>Nội dung đặc tả</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Tác nhân chính</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Ban Quản lý tòa nhà, Kế toán</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Mục tiêu</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Tổng hợp báo cáo tỷ lệ lấp đầy mặt bằng, doanh thu tiền thuê, doanh thu dịch vụ và công nợ.</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Tiền điều kiện</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Dữ liệu hợp đồng, hóa đơn và biên lai đã được cập nhật vào CSDL.</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Hậu điều kiện</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Các biểu đồ và báo cáo thống kê định kỳ được xuất phục vụ công tác điều hành.</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Luồng sự kiện chính</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1. Người dùng chọn kỳ báo cáo và loại hình thống kê.</w:t>
              <w:br/>
              <w:t>2. Hệ thống tổng hợp số liệu và kết xuất bảng biểu thống kê.</w:t>
            </w:r>
          </w:p>
        </w:tc>
      </w:tr>
      <w:tr>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Luồng phụ / Ngoại lệ</w:t>
            </w:r>
          </w:p>
        </w:tc>
        <w:tc>
          <w:tcPr>
            <w:tcW w:type="dxa" w:w="720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Không có.</w:t>
            </w:r>
          </w:p>
        </w:tc>
      </w:tr>
    </w:tbl>
    <w:p>
      <w:pPr>
        <w:spacing w:before="0" w:after="0"/>
      </w:pPr>
    </w:p>
    <w:p>
      <w:pPr>
        <w:pStyle w:val="u2"/>
        <w:keepNext/>
        <w:spacing w:before="0" w:after="0"/>
      </w:pPr>
      <w:r>
        <w:rPr>
          <w:rFonts w:ascii="Times New Roman" w:hAnsi="Times New Roman"/>
          <w:b/>
          <w:color w:val="000000"/>
          <w:sz w:val="26"/>
        </w:rPr>
        <w:t>2.2. Xây dựng biểu đồ lớp phân tích</w:t>
      </w:r>
    </w:p>
    <w:p>
      <w:pPr>
        <w:spacing w:before="0" w:after="0"/>
      </w:pPr>
      <w:r>
        <w:rPr>
          <w:rFonts w:ascii="Times New Roman" w:hAnsi="Times New Roman"/>
          <w:b w:val="0"/>
          <w:i w:val="0"/>
          <w:color w:val="000000"/>
          <w:sz w:val="26"/>
        </w:rPr>
        <w:t>Dựa trên mô tả bài toán, hệ thống được phân tích thành 14 Class cơ bản đảm bảo bao quát toàn bộ các thực thể thông tin và quy trình nghiệp vụ. Biểu đồ lớp phân tích dưới đây thể hiện rõ cấu trúc thuộc tính, phương thức, khóa định danh (ID) và các mối liên kết kèm bản số (multiplicity) tương ứng.</w:t>
      </w:r>
    </w:p>
    <w:p>
      <w:pPr>
        <w:spacing w:before="0" w:after="0"/>
      </w:pPr>
    </w:p>
    <w:p>
      <w:pPr>
        <w:spacing w:before="0" w:after="0"/>
        <w:jc w:val="center"/>
      </w:pPr>
      <w:r>
        <w:drawing>
          <wp:inline xmlns:a="http://schemas.openxmlformats.org/drawingml/2006/main" xmlns:pic="http://schemas.openxmlformats.org/drawingml/2006/picture">
            <wp:extent cx="5486400" cy="4037990"/>
            <wp:docPr id="8" name="Picture 8"/>
            <wp:cNvGraphicFramePr>
              <a:graphicFrameLocks noChangeAspect="1"/>
            </wp:cNvGraphicFramePr>
            <a:graphic>
              <a:graphicData uri="http://schemas.openxmlformats.org/drawingml/2006/picture">
                <pic:pic>
                  <pic:nvPicPr>
                    <pic:cNvPr id="0" name="Hinh_2_8.png"/>
                    <pic:cNvPicPr/>
                  </pic:nvPicPr>
                  <pic:blipFill>
                    <a:blip r:embed="rId69"/>
                    <a:stretch>
                      <a:fillRect/>
                    </a:stretch>
                  </pic:blipFill>
                  <pic:spPr>
                    <a:xfrm>
                      <a:off x="0" y="0"/>
                      <a:ext cx="5486400" cy="4037990"/>
                    </a:xfrm>
                    <a:prstGeom prst="rect"/>
                  </pic:spPr>
                </pic:pic>
              </a:graphicData>
            </a:graphic>
          </wp:inline>
        </w:drawing>
      </w:r>
    </w:p>
    <w:p>
      <w:pPr>
        <w:pStyle w:val="ChuThichHinh"/>
        <w:spacing w:before="80" w:after="0"/>
        <w:jc w:val="center"/>
      </w:pPr>
      <w:r>
        <w:rPr>
          <w:rFonts w:ascii="Times New Roman" w:hAnsi="Times New Roman"/>
          <w:b w:val="0"/>
          <w:i/>
          <w:color w:val="000000"/>
          <w:sz w:val="26"/>
        </w:rPr>
        <w:t>Hình 2.8. Biểu đồ lớp phân tích của hệ thống</w:t>
      </w:r>
    </w:p>
    <w:p>
      <w:pPr>
        <w:spacing w:before="0" w:after="0"/>
      </w:pPr>
      <w:r>
        <w:rPr>
          <w:rFonts w:ascii="Times New Roman" w:hAnsi="Times New Roman"/>
          <w:b w:val="0"/>
          <w:i w:val="0"/>
          <w:color w:val="000000"/>
          <w:sz w:val="26"/>
        </w:rPr>
        <w:t>Bảng danh mục chi tiết các Class, thuộc tính, phương thức và khóa định danh (ID) tương ứng (Trả lời trọn vẹn Câu 1 &amp; Câu 2 của đề bài):</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576"/>
            <w:shd w:val="clear" w:color="auto" w:fill="E9EDF2"/>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color w:val="000000"/>
                <w:sz w:val="26"/>
              </w:rPr>
              <w:t>STT</w:t>
            </w:r>
          </w:p>
        </w:tc>
        <w:tc>
          <w:tcPr>
            <w:tcW w:type="dxa" w:w="1728"/>
            <w:shd w:val="clear" w:color="auto" w:fill="E9EDF2"/>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color w:val="000000"/>
                <w:sz w:val="26"/>
              </w:rPr>
              <w:t>Tên Class</w:t>
            </w:r>
          </w:p>
        </w:tc>
        <w:tc>
          <w:tcPr>
            <w:tcW w:type="dxa" w:w="3168"/>
            <w:shd w:val="clear" w:color="auto" w:fill="E9EDF2"/>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color w:val="000000"/>
                <w:sz w:val="26"/>
              </w:rPr>
              <w:t>Thuộc tính (Chỉ định ID)</w:t>
            </w:r>
          </w:p>
        </w:tc>
        <w:tc>
          <w:tcPr>
            <w:tcW w:type="dxa" w:w="2592"/>
            <w:shd w:val="clear" w:color="auto" w:fill="E9EDF2"/>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color w:val="000000"/>
                <w:sz w:val="26"/>
              </w:rPr>
              <w:t>Phương thức chính</w:t>
            </w:r>
          </w:p>
        </w:tc>
        <w:tc>
          <w:tcPr>
            <w:tcW w:type="dxa" w:w="2304"/>
            <w:shd w:val="clear" w:color="auto" w:fill="E9EDF2"/>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color w:val="000000"/>
                <w:sz w:val="26"/>
              </w:rPr>
              <w:t>Ý nghĩa nghiệp vụ</w:t>
            </w:r>
          </w:p>
        </w:tc>
      </w:tr>
      <w:tr>
        <w:tc>
          <w:tcPr>
            <w:tcW w:type="dxa" w:w="576"/>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1</w:t>
            </w:r>
          </w:p>
        </w:tc>
        <w:tc>
          <w:tcPr>
            <w:tcW w:type="dxa" w:w="172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Tang</w:t>
            </w:r>
          </w:p>
        </w:tc>
        <w:tc>
          <w:tcPr>
            <w:tcW w:type="dxa" w:w="316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maTang (ID: PK)</w:t>
              <w:br/>
              <w:t>tenTang, soLuongPhong, ghiChu</w:t>
            </w:r>
          </w:p>
        </w:tc>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themPhong(), suaThongTin(), xoaPhong()</w:t>
            </w:r>
          </w:p>
        </w:tc>
        <w:tc>
          <w:tcPr>
            <w:tcW w:type="dxa" w:w="2304"/>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Quản lý thông tin các tầng trong tòa cao ốc.</w:t>
            </w:r>
          </w:p>
        </w:tc>
      </w:tr>
      <w:tr>
        <w:tc>
          <w:tcPr>
            <w:tcW w:type="dxa" w:w="576"/>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2</w:t>
            </w:r>
          </w:p>
        </w:tc>
        <w:tc>
          <w:tcPr>
            <w:tcW w:type="dxa" w:w="172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Phong</w:t>
            </w:r>
          </w:p>
        </w:tc>
        <w:tc>
          <w:tcPr>
            <w:tcW w:type="dxa" w:w="316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maPhong (ID: PK)</w:t>
              <w:br/>
              <w:t>maTang (FK), dienTich, huong, donGiaThue, trangThai</w:t>
            </w:r>
          </w:p>
        </w:tc>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tinhGiaThue(), capNhatTrangThai(), kiemTraTrong()</w:t>
            </w:r>
          </w:p>
        </w:tc>
        <w:tc>
          <w:tcPr>
            <w:tcW w:type="dxa" w:w="2304"/>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Quản lý từng văn phòng cụ thể, diện tích, hướng và giá.</w:t>
            </w:r>
          </w:p>
        </w:tc>
      </w:tr>
      <w:tr>
        <w:tc>
          <w:tcPr>
            <w:tcW w:type="dxa" w:w="576"/>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3</w:t>
            </w:r>
          </w:p>
        </w:tc>
        <w:tc>
          <w:tcPr>
            <w:tcW w:type="dxa" w:w="172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KhachHang</w:t>
            </w:r>
          </w:p>
        </w:tc>
        <w:tc>
          <w:tcPr>
            <w:tcW w:type="dxa" w:w="316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maKH (ID: PK)</w:t>
              <w:br/>
              <w:t>tenCongTy, nguoiDaiDien, soDienThoai, maSoThue, email</w:t>
            </w:r>
          </w:p>
        </w:tc>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dangKyThue(), capNhatThongTin(), baoCaoNhanVien()</w:t>
            </w:r>
          </w:p>
        </w:tc>
        <w:tc>
          <w:tcPr>
            <w:tcW w:type="dxa" w:w="2304"/>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Lưu trữ thông tin doanh nghiệp, khách hàng ký hợp đồng thuê.</w:t>
            </w:r>
          </w:p>
        </w:tc>
      </w:tr>
      <w:tr>
        <w:tc>
          <w:tcPr>
            <w:tcW w:type="dxa" w:w="576"/>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4</w:t>
            </w:r>
          </w:p>
        </w:tc>
        <w:tc>
          <w:tcPr>
            <w:tcW w:type="dxa" w:w="172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HopDong</w:t>
            </w:r>
          </w:p>
        </w:tc>
        <w:tc>
          <w:tcPr>
            <w:tcW w:type="dxa" w:w="316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soHD (ID: PK)</w:t>
              <w:br/>
              <w:t>maKH (FK), ngayKy, thoiHanThue, ngayBatDau, ngayKetThuc, tienCoc, trangThai</w:t>
            </w:r>
          </w:p>
        </w:tc>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tinhTien6ThangDau(), kiemTraHetHan(), capNhatNgayKetThuc()</w:t>
            </w:r>
          </w:p>
        </w:tc>
        <w:tc>
          <w:tcPr>
            <w:tcW w:type="dxa" w:w="2304"/>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Hợp đồng thuê văn phòng (thuê nhiều phòng, thời hạn &gt;= 6 tháng).</w:t>
            </w:r>
          </w:p>
        </w:tc>
      </w:tr>
      <w:tr>
        <w:tc>
          <w:tcPr>
            <w:tcW w:type="dxa" w:w="576"/>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5</w:t>
            </w:r>
          </w:p>
        </w:tc>
        <w:tc>
          <w:tcPr>
            <w:tcW w:type="dxa" w:w="172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ChiTietHopDong</w:t>
            </w:r>
          </w:p>
        </w:tc>
        <w:tc>
          <w:tcPr>
            <w:tcW w:type="dxa" w:w="316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soHD (ID: PK, FK)</w:t>
              <w:br/>
              <w:t>maPhong (ID: PK, FK)</w:t>
              <w:br/>
              <w:t>donGiaThueThucTe, ghiChu</w:t>
            </w:r>
          </w:p>
        </w:tc>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tinhTienPhong(), getThongTinPhong()</w:t>
            </w:r>
          </w:p>
        </w:tc>
        <w:tc>
          <w:tcPr>
            <w:tcW w:type="dxa" w:w="2304"/>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Lớp kết hợp giải quyết quan hệ nhiều-nhiều giữa Hợp đồng và Phòng.</w:t>
            </w:r>
          </w:p>
        </w:tc>
      </w:tr>
      <w:tr>
        <w:tc>
          <w:tcPr>
            <w:tcW w:type="dxa" w:w="576"/>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6</w:t>
            </w:r>
          </w:p>
        </w:tc>
        <w:tc>
          <w:tcPr>
            <w:tcW w:type="dxa" w:w="172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PhieuGiaHan</w:t>
            </w:r>
          </w:p>
        </w:tc>
        <w:tc>
          <w:tcPr>
            <w:tcW w:type="dxa" w:w="316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soPGH (ID: PK)</w:t>
              <w:br/>
              <w:t>soHD (FK), thoiGianGiaHan, ngayGiaHan, ngayHetHanMoi</w:t>
            </w:r>
          </w:p>
        </w:tc>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kiemTraDieuKienGiaHan(), capNhatHanHopDong()</w:t>
            </w:r>
          </w:p>
        </w:tc>
        <w:tc>
          <w:tcPr>
            <w:tcW w:type="dxa" w:w="2304"/>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Lập phiếu gia hạn hợp đồng thuê (thời gian gia hạn &lt;= 1/2 thời hạn gốc).</w:t>
            </w:r>
          </w:p>
        </w:tc>
      </w:tr>
      <w:tr>
        <w:tc>
          <w:tcPr>
            <w:tcW w:type="dxa" w:w="576"/>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7</w:t>
            </w:r>
          </w:p>
        </w:tc>
        <w:tc>
          <w:tcPr>
            <w:tcW w:type="dxa" w:w="172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DichVu</w:t>
            </w:r>
          </w:p>
        </w:tc>
        <w:tc>
          <w:tcPr>
            <w:tcW w:type="dxa" w:w="316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maDV (ID: PK)</w:t>
              <w:br/>
              <w:t>tenDV, donViTinh, donGia, loaiDV</w:t>
            </w:r>
          </w:p>
        </w:tc>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capNhatDonGia(), getDonGia()</w:t>
            </w:r>
          </w:p>
        </w:tc>
        <w:tc>
          <w:tcPr>
            <w:tcW w:type="dxa" w:w="2304"/>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Quản lý các loại dịch vụ tiện ích (điện, nước, internet, vệ sinh...).</w:t>
            </w:r>
          </w:p>
        </w:tc>
      </w:tr>
      <w:tr>
        <w:tc>
          <w:tcPr>
            <w:tcW w:type="dxa" w:w="576"/>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8</w:t>
            </w:r>
          </w:p>
        </w:tc>
        <w:tc>
          <w:tcPr>
            <w:tcW w:type="dxa" w:w="172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ChiTietSuDungDichVu</w:t>
            </w:r>
          </w:p>
        </w:tc>
        <w:tc>
          <w:tcPr>
            <w:tcW w:type="dxa" w:w="316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maPhong (ID: PK, FK)</w:t>
              <w:br/>
              <w:t>maDV (ID: PK, FK)</w:t>
              <w:br/>
              <w:t>thangNam (ID: PK)</w:t>
              <w:br/>
              <w:t>chiSoCu, chiSoMoi, soLuongDung, thanhTien</w:t>
            </w:r>
          </w:p>
        </w:tc>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tinhTienDichVu(), ghiNhanChiSo()</w:t>
            </w:r>
          </w:p>
        </w:tc>
        <w:tc>
          <w:tcPr>
            <w:tcW w:type="dxa" w:w="2304"/>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Ghi nhận chỉ số tiêu thụ dịch vụ định kỳ cuối tháng theo từng phòng.</w:t>
            </w:r>
          </w:p>
        </w:tc>
      </w:tr>
      <w:tr>
        <w:tc>
          <w:tcPr>
            <w:tcW w:type="dxa" w:w="576"/>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9</w:t>
            </w:r>
          </w:p>
        </w:tc>
        <w:tc>
          <w:tcPr>
            <w:tcW w:type="dxa" w:w="172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HoaDonDichVu</w:t>
            </w:r>
          </w:p>
        </w:tc>
        <w:tc>
          <w:tcPr>
            <w:tcW w:type="dxa" w:w="316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maHDDV (ID: PK)</w:t>
              <w:br/>
              <w:t>soHD (FK), thangNam, tongTien, ngayLap, ngayThanhToan, trangThai</w:t>
            </w:r>
          </w:p>
        </w:tc>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xacNhanThanhToan(), kiemTraNoDichVu()</w:t>
            </w:r>
          </w:p>
        </w:tc>
        <w:tc>
          <w:tcPr>
            <w:tcW w:type="dxa" w:w="2304"/>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Hóa đơn thanh toán các chi phí dịch vụ vào cuối mỗi tháng.</w:t>
            </w:r>
          </w:p>
        </w:tc>
      </w:tr>
      <w:tr>
        <w:tc>
          <w:tcPr>
            <w:tcW w:type="dxa" w:w="576"/>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10</w:t>
            </w:r>
          </w:p>
        </w:tc>
        <w:tc>
          <w:tcPr>
            <w:tcW w:type="dxa" w:w="172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HoaDonTienThue</w:t>
            </w:r>
          </w:p>
        </w:tc>
        <w:tc>
          <w:tcPr>
            <w:tcW w:type="dxa" w:w="316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maHDThue (ID: PK)</w:t>
              <w:br/>
              <w:t>soHD (FK), thangNam, soTien, ngayThu, hinhThucTT, trangThai</w:t>
            </w:r>
          </w:p>
        </w:tc>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xacNhanThuTien(), kiemTraNoTienThue()</w:t>
            </w:r>
          </w:p>
        </w:tc>
        <w:tc>
          <w:tcPr>
            <w:tcW w:type="dxa" w:w="2304"/>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Hóa đơn thu tiền thuê văn phòng định kỳ hàng tháng từ tháng thứ 7.</w:t>
            </w:r>
          </w:p>
        </w:tc>
      </w:tr>
      <w:tr>
        <w:tc>
          <w:tcPr>
            <w:tcW w:type="dxa" w:w="576"/>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11</w:t>
            </w:r>
          </w:p>
        </w:tc>
        <w:tc>
          <w:tcPr>
            <w:tcW w:type="dxa" w:w="172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NhanVienCongTy</w:t>
            </w:r>
          </w:p>
        </w:tc>
        <w:tc>
          <w:tcPr>
            <w:tcW w:type="dxa" w:w="316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maNV (ID: PK)</w:t>
              <w:br/>
              <w:t>hoTen, ngaySinh, chucVu, maKH (FK), maPhong (FK), hinhAnh</w:t>
            </w:r>
          </w:p>
        </w:tc>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themNhanVien(), baoCaoNghiViec(), capNhatHinhAnh()</w:t>
            </w:r>
          </w:p>
        </w:tc>
        <w:tc>
          <w:tcPr>
            <w:tcW w:type="dxa" w:w="2304"/>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Quản lý hồ sơ nhân viên công ty làm việc tại văn phòng cao ốc.</w:t>
            </w:r>
          </w:p>
        </w:tc>
      </w:tr>
      <w:tr>
        <w:tc>
          <w:tcPr>
            <w:tcW w:type="dxa" w:w="576"/>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12</w:t>
            </w:r>
          </w:p>
        </w:tc>
        <w:tc>
          <w:tcPr>
            <w:tcW w:type="dxa" w:w="172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TheGiuXe</w:t>
            </w:r>
          </w:p>
        </w:tc>
        <w:tc>
          <w:tcPr>
            <w:tcW w:type="dxa" w:w="316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maThe (ID: PK)</w:t>
              <w:br/>
              <w:t>maNV (FK), bienSoXe, loaiXe, mauXe, ngayCap, trangThai</w:t>
            </w:r>
          </w:p>
        </w:tc>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capThe(), khoaThe(), kiemTraHopLe()</w:t>
            </w:r>
          </w:p>
        </w:tc>
        <w:tc>
          <w:tcPr>
            <w:tcW w:type="dxa" w:w="2304"/>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Quản lý thẻ gửi xe cấp cho nhân viên công ty thuê.</w:t>
            </w:r>
          </w:p>
        </w:tc>
      </w:tr>
      <w:tr>
        <w:tc>
          <w:tcPr>
            <w:tcW w:type="dxa" w:w="576"/>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13</w:t>
            </w:r>
          </w:p>
        </w:tc>
        <w:tc>
          <w:tcPr>
            <w:tcW w:type="dxa" w:w="172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KiemTraPhong</w:t>
            </w:r>
          </w:p>
        </w:tc>
        <w:tc>
          <w:tcPr>
            <w:tcW w:type="dxa" w:w="316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maDotKT (ID: PK)</w:t>
              <w:br/>
              <w:t>maPhong (FK), ngayKT, nguoiKT, tinhTrang, ketLuanTuSua</w:t>
            </w:r>
          </w:p>
        </w:tc>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lapBienBanKT(), deXuatTuSua()</w:t>
            </w:r>
          </w:p>
        </w:tc>
        <w:tc>
          <w:tcPr>
            <w:tcW w:type="dxa" w:w="2304"/>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Biên bản kiểm tra hiện trạng kỹ thuật phòng định kỳ 1 năm/lần.</w:t>
            </w:r>
          </w:p>
        </w:tc>
      </w:tr>
      <w:tr>
        <w:tc>
          <w:tcPr>
            <w:tcW w:type="dxa" w:w="576"/>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14</w:t>
            </w:r>
          </w:p>
        </w:tc>
        <w:tc>
          <w:tcPr>
            <w:tcW w:type="dxa" w:w="172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BienBanViPham</w:t>
            </w:r>
          </w:p>
        </w:tc>
        <w:tc>
          <w:tcPr>
            <w:tcW w:type="dxa" w:w="316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maBB (ID: PK)</w:t>
              <w:br/>
              <w:t>maPhong (FK), ngayLap, hanhViViPham, tienPhat, trangThaiXuLy</w:t>
            </w:r>
          </w:p>
        </w:tc>
        <w:tc>
          <w:tcPr>
            <w:tcW w:type="dxa" w:w="259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lapBienBanViPham(), quyetDinhXuPhat()</w:t>
            </w:r>
          </w:p>
        </w:tc>
        <w:tc>
          <w:tcPr>
            <w:tcW w:type="dxa" w:w="2304"/>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Ghi nhận và xử phạt hành vi tự ý sửa chữa, thay đổi kết cấu văn phòng.</w:t>
            </w:r>
          </w:p>
        </w:tc>
      </w:tr>
    </w:tbl>
    <w:p>
      <w:pPr>
        <w:spacing w:before="0" w:after="0"/>
      </w:pPr>
    </w:p>
    <w:p>
      <w:pPr>
        <w:pStyle w:val="u2"/>
        <w:keepNext/>
        <w:spacing w:before="0" w:after="0"/>
      </w:pPr>
      <w:r>
        <w:rPr>
          <w:rFonts w:ascii="Times New Roman" w:hAnsi="Times New Roman"/>
          <w:b/>
          <w:color w:val="000000"/>
          <w:sz w:val="26"/>
        </w:rPr>
        <w:t>2.3. Biểu đồ trạng thái</w:t>
      </w:r>
    </w:p>
    <w:p>
      <w:pPr>
        <w:pStyle w:val="u3"/>
        <w:keepNext/>
        <w:spacing w:before="0" w:after="0"/>
      </w:pPr>
      <w:r>
        <w:rPr>
          <w:rFonts w:ascii="Times New Roman" w:hAnsi="Times New Roman"/>
          <w:b/>
          <w:color w:val="000000"/>
          <w:sz w:val="26"/>
        </w:rPr>
        <w:t>a) Phòng văn phòng</w:t>
      </w:r>
    </w:p>
    <w:p>
      <w:pPr>
        <w:spacing w:before="0" w:after="0"/>
      </w:pPr>
      <w:r>
        <w:rPr>
          <w:rFonts w:ascii="Times New Roman" w:hAnsi="Times New Roman"/>
          <w:b w:val="0"/>
          <w:i w:val="0"/>
          <w:color w:val="000000"/>
          <w:sz w:val="26"/>
        </w:rPr>
        <w:t>Vòng đời của phòng văn phòng chuyển đổi qua các trạng thái: Trống (Sẵn sàng cho thuê) -&gt; Đang thuê (sau khi ký hợp đồng và thu tiền 6 tháng đầu) -&gt; Đang tu sửa / Kiểm tra kỹ thuật (định kỳ 1 năm hoặc sau vi phạm) -&gt; Trở lại trạng thái Trống sau khi hoàn tất nghiệm thu bàn giao.</w:t>
      </w:r>
    </w:p>
    <w:p>
      <w:pPr>
        <w:spacing w:before="0" w:after="0"/>
      </w:pPr>
    </w:p>
    <w:p>
      <w:pPr>
        <w:spacing w:before="0" w:after="0"/>
        <w:jc w:val="center"/>
      </w:pPr>
      <w:r>
        <w:drawing>
          <wp:inline xmlns:a="http://schemas.openxmlformats.org/drawingml/2006/main" xmlns:pic="http://schemas.openxmlformats.org/drawingml/2006/picture">
            <wp:extent cx="5486400" cy="2926080"/>
            <wp:docPr id="9" name="Picture 9"/>
            <wp:cNvGraphicFramePr>
              <a:graphicFrameLocks noChangeAspect="1"/>
            </wp:cNvGraphicFramePr>
            <a:graphic>
              <a:graphicData uri="http://schemas.openxmlformats.org/drawingml/2006/picture">
                <pic:pic>
                  <pic:nvPicPr>
                    <pic:cNvPr id="0" name="Hinh_2_9.png"/>
                    <pic:cNvPicPr/>
                  </pic:nvPicPr>
                  <pic:blipFill>
                    <a:blip r:embed="rId70"/>
                    <a:stretch>
                      <a:fillRect/>
                    </a:stretch>
                  </pic:blipFill>
                  <pic:spPr>
                    <a:xfrm>
                      <a:off x="0" y="0"/>
                      <a:ext cx="5486400" cy="2926080"/>
                    </a:xfrm>
                    <a:prstGeom prst="rect"/>
                  </pic:spPr>
                </pic:pic>
              </a:graphicData>
            </a:graphic>
          </wp:inline>
        </w:drawing>
      </w:r>
    </w:p>
    <w:p>
      <w:pPr>
        <w:pStyle w:val="ChuThichHinh"/>
        <w:spacing w:before="80" w:after="0"/>
        <w:jc w:val="center"/>
      </w:pPr>
      <w:r>
        <w:rPr>
          <w:rFonts w:ascii="Times New Roman" w:hAnsi="Times New Roman"/>
          <w:b w:val="0"/>
          <w:i/>
          <w:color w:val="000000"/>
          <w:sz w:val="26"/>
        </w:rPr>
        <w:t>Hình 2.9. Biểu đồ trạng thái phòng văn phòng</w:t>
      </w:r>
    </w:p>
    <w:p>
      <w:pPr>
        <w:pStyle w:val="u3"/>
        <w:keepNext/>
        <w:spacing w:before="0" w:after="0"/>
      </w:pPr>
      <w:r>
        <w:rPr>
          <w:rFonts w:ascii="Times New Roman" w:hAnsi="Times New Roman"/>
          <w:b/>
          <w:color w:val="000000"/>
          <w:sz w:val="26"/>
        </w:rPr>
        <w:t>b) Hợp đồng thuê</w:t>
      </w:r>
    </w:p>
    <w:p>
      <w:pPr>
        <w:spacing w:before="0" w:after="0"/>
      </w:pPr>
      <w:r>
        <w:rPr>
          <w:rFonts w:ascii="Times New Roman" w:hAnsi="Times New Roman"/>
          <w:b w:val="0"/>
          <w:i w:val="0"/>
          <w:color w:val="000000"/>
          <w:sz w:val="26"/>
        </w:rPr>
        <w:t>Hợp đồng thuê bắt đầu từ Mới lập -&gt; Chuyển sang Đang có hiệu lực khi khách hàng trả trước đủ 6 tháng tiền thuê đầu tiên -&gt; Chuyển sang Đã gia hạn khi lập Phiếu gia hạn hợp lệ (T_gh &lt;= 1/2 T_gốc và không nợ) -&gt; Chuyển sang Thanh lý / Hết hạn khi kết thúc đợt thuê.</w:t>
      </w:r>
    </w:p>
    <w:p>
      <w:pPr>
        <w:spacing w:before="0" w:after="0"/>
      </w:pPr>
    </w:p>
    <w:p>
      <w:pPr>
        <w:spacing w:before="0" w:after="0"/>
        <w:jc w:val="center"/>
      </w:pPr>
      <w:r>
        <w:drawing>
          <wp:inline xmlns:a="http://schemas.openxmlformats.org/drawingml/2006/main" xmlns:pic="http://schemas.openxmlformats.org/drawingml/2006/picture">
            <wp:extent cx="5486400" cy="2743200"/>
            <wp:docPr id="10" name="Picture 10"/>
            <wp:cNvGraphicFramePr>
              <a:graphicFrameLocks noChangeAspect="1"/>
            </wp:cNvGraphicFramePr>
            <a:graphic>
              <a:graphicData uri="http://schemas.openxmlformats.org/drawingml/2006/picture">
                <pic:pic>
                  <pic:nvPicPr>
                    <pic:cNvPr id="0" name="Hinh_2_10.png"/>
                    <pic:cNvPicPr/>
                  </pic:nvPicPr>
                  <pic:blipFill>
                    <a:blip r:embed="rId71"/>
                    <a:stretch>
                      <a:fillRect/>
                    </a:stretch>
                  </pic:blipFill>
                  <pic:spPr>
                    <a:xfrm>
                      <a:off x="0" y="0"/>
                      <a:ext cx="5486400" cy="2743200"/>
                    </a:xfrm>
                    <a:prstGeom prst="rect"/>
                  </pic:spPr>
                </pic:pic>
              </a:graphicData>
            </a:graphic>
          </wp:inline>
        </w:drawing>
      </w:r>
    </w:p>
    <w:p>
      <w:pPr>
        <w:pStyle w:val="ChuThichHinh"/>
        <w:spacing w:before="80" w:after="0"/>
        <w:jc w:val="center"/>
      </w:pPr>
      <w:r>
        <w:rPr>
          <w:rFonts w:ascii="Times New Roman" w:hAnsi="Times New Roman"/>
          <w:b w:val="0"/>
          <w:i/>
          <w:color w:val="000000"/>
          <w:sz w:val="26"/>
        </w:rPr>
        <w:t>Hình 2.10. Biểu đồ trạng thái hợp đồng thuê</w:t>
      </w:r>
    </w:p>
    <w:p>
      <w:pPr>
        <w:spacing w:before="0" w:after="0"/>
      </w:pPr>
    </w:p>
    <w:p>
      <w:pPr>
        <w:pStyle w:val="u1"/>
        <w:keepNext/>
        <w:spacing w:before="0" w:after="0"/>
      </w:pPr>
      <w:r>
        <w:rPr>
          <w:rFonts w:ascii="Times New Roman" w:hAnsi="Times New Roman"/>
          <w:b/>
          <w:color w:val="000000"/>
          <w:sz w:val="26"/>
        </w:rPr>
        <w:t>3. PHA THIẾT KẾ</w:t>
      </w:r>
    </w:p>
    <w:p>
      <w:pPr>
        <w:pStyle w:val="u2"/>
        <w:keepNext/>
        <w:spacing w:before="0" w:after="0"/>
      </w:pPr>
      <w:r>
        <w:rPr>
          <w:rFonts w:ascii="Times New Roman" w:hAnsi="Times New Roman"/>
          <w:b/>
          <w:color w:val="000000"/>
          <w:sz w:val="26"/>
        </w:rPr>
        <w:t>3.1. Các biểu đồ tuần tự</w:t>
      </w:r>
    </w:p>
    <w:p>
      <w:pPr>
        <w:pStyle w:val="u3"/>
        <w:keepNext/>
        <w:spacing w:before="0" w:after="0"/>
      </w:pPr>
      <w:r>
        <w:rPr>
          <w:rFonts w:ascii="Times New Roman" w:hAnsi="Times New Roman"/>
          <w:b/>
          <w:color w:val="000000"/>
          <w:sz w:val="26"/>
        </w:rPr>
        <w:t>a) Lập phiếu gia hạn hợp đồng thuê (Câu 6)</w:t>
      </w:r>
    </w:p>
    <w:p>
      <w:pPr>
        <w:spacing w:before="0" w:after="0"/>
      </w:pPr>
      <w:r>
        <w:rPr>
          <w:rFonts w:ascii="Times New Roman" w:hAnsi="Times New Roman"/>
          <w:b w:val="0"/>
          <w:i w:val="0"/>
          <w:color w:val="000000"/>
          <w:sz w:val="26"/>
        </w:rPr>
        <w:t>Biểu đồ tuần tự dưới đây mô hình hóa nghiệp vụ 'Lập phiếu gia hạn' theo đúng yêu cầu Câu 6 của đề bài. Luồng xử lý thể hiện rõ tương tác giữa tác nhân Khách hàng, lớp giao diện FrmPhieuGiaHan, bộ điều khiển GiaHanController và các lớp thực thể liên quan (HopDong, HoaDonTienThue, HoaDonDichVu, PhieuGiaHan).</w:t>
      </w:r>
    </w:p>
    <w:p>
      <w:pPr>
        <w:spacing w:before="0" w:after="0"/>
      </w:pPr>
      <w:r>
        <w:rPr>
          <w:rFonts w:ascii="Times New Roman" w:hAnsi="Times New Roman"/>
          <w:b w:val="0"/>
          <w:i w:val="0"/>
          <w:color w:val="000000"/>
          <w:sz w:val="26"/>
        </w:rPr>
        <w:t>Hệ thống kiểm tra tuần tự 3 điều kiện tiên quyết: (1) Thời gian xin gia hạn T_gh &lt;= 1/2 T_gốc; (2) Không còn dư nợ tiền thuê văn phòng hàng tháng; (3) Toàn bộ hóa đơn dịch vụ đã sử dụng đều ở trạng thái 'Đã thanh toán'. Chỉ khi cả 3 điều kiện đồng thời thỏa mãn, Phiếu gia hạn mới được tạo lập và hợp đồng được cập nhật ngày kết thúc mới.</w:t>
      </w:r>
    </w:p>
    <w:p>
      <w:pPr>
        <w:spacing w:before="0" w:after="0"/>
      </w:pPr>
    </w:p>
    <w:p>
      <w:pPr>
        <w:spacing w:before="0" w:after="0"/>
        <w:jc w:val="center"/>
      </w:pPr>
      <w:r>
        <w:drawing>
          <wp:inline xmlns:a="http://schemas.openxmlformats.org/drawingml/2006/main" xmlns:pic="http://schemas.openxmlformats.org/drawingml/2006/picture">
            <wp:extent cx="5486400" cy="3626603"/>
            <wp:docPr id="11" name="Picture 11"/>
            <wp:cNvGraphicFramePr>
              <a:graphicFrameLocks noChangeAspect="1"/>
            </wp:cNvGraphicFramePr>
            <a:graphic>
              <a:graphicData uri="http://schemas.openxmlformats.org/drawingml/2006/picture">
                <pic:pic>
                  <pic:nvPicPr>
                    <pic:cNvPr id="0" name="Hinh_3_1.png"/>
                    <pic:cNvPicPr/>
                  </pic:nvPicPr>
                  <pic:blipFill>
                    <a:blip r:embed="rId72"/>
                    <a:stretch>
                      <a:fillRect/>
                    </a:stretch>
                  </pic:blipFill>
                  <pic:spPr>
                    <a:xfrm>
                      <a:off x="0" y="0"/>
                      <a:ext cx="5486400" cy="3626603"/>
                    </a:xfrm>
                    <a:prstGeom prst="rect"/>
                  </pic:spPr>
                </pic:pic>
              </a:graphicData>
            </a:graphic>
          </wp:inline>
        </w:drawing>
      </w:r>
    </w:p>
    <w:p>
      <w:pPr>
        <w:pStyle w:val="ChuThichHinh"/>
        <w:spacing w:before="80" w:after="0"/>
        <w:jc w:val="center"/>
      </w:pPr>
      <w:r>
        <w:rPr>
          <w:rFonts w:ascii="Times New Roman" w:hAnsi="Times New Roman"/>
          <w:b w:val="0"/>
          <w:i/>
          <w:color w:val="000000"/>
          <w:sz w:val="26"/>
        </w:rPr>
        <w:t>Hình 3.1. Biểu đồ tuần tự nghiệp vụ lập phiếu gia hạn hợp đồng (Câu 6)</w:t>
      </w:r>
    </w:p>
    <w:p>
      <w:pPr>
        <w:pStyle w:val="u3"/>
        <w:keepNext/>
        <w:spacing w:before="0" w:after="0"/>
      </w:pPr>
      <w:r>
        <w:rPr>
          <w:rFonts w:ascii="Times New Roman" w:hAnsi="Times New Roman"/>
          <w:b/>
          <w:color w:val="000000"/>
          <w:sz w:val="26"/>
        </w:rPr>
        <w:t>b) Ký hợp đồng thuê và thanh toán 6 tháng đầu</w:t>
      </w:r>
    </w:p>
    <w:p>
      <w:pPr>
        <w:spacing w:before="0" w:after="0"/>
      </w:pPr>
      <w:r>
        <w:rPr>
          <w:rFonts w:ascii="Times New Roman" w:hAnsi="Times New Roman"/>
          <w:b w:val="0"/>
          <w:i w:val="0"/>
          <w:color w:val="000000"/>
          <w:sz w:val="26"/>
        </w:rPr>
        <w:t>Mô hình hóa tương tác giữa Khách hàng, FrmHopDong, HopDongController, HopDong và Phong trong việc kiểm tra phòng trống, lập hợp đồng thuê nhiều phòng và xác nhận thu tiền 6 tháng đầu tiên.</w:t>
      </w:r>
    </w:p>
    <w:p>
      <w:pPr>
        <w:spacing w:before="0" w:after="0"/>
      </w:pPr>
    </w:p>
    <w:p>
      <w:pPr>
        <w:spacing w:before="0" w:after="0"/>
        <w:jc w:val="center"/>
      </w:pPr>
      <w:r>
        <w:drawing>
          <wp:inline xmlns:a="http://schemas.openxmlformats.org/drawingml/2006/main" xmlns:pic="http://schemas.openxmlformats.org/drawingml/2006/picture">
            <wp:extent cx="5486400" cy="3566160"/>
            <wp:docPr id="12" name="Picture 12"/>
            <wp:cNvGraphicFramePr>
              <a:graphicFrameLocks noChangeAspect="1"/>
            </wp:cNvGraphicFramePr>
            <a:graphic>
              <a:graphicData uri="http://schemas.openxmlformats.org/drawingml/2006/picture">
                <pic:pic>
                  <pic:nvPicPr>
                    <pic:cNvPr id="0" name="Hinh_3_2.png"/>
                    <pic:cNvPicPr/>
                  </pic:nvPicPr>
                  <pic:blipFill>
                    <a:blip r:embed="rId73"/>
                    <a:stretch>
                      <a:fillRect/>
                    </a:stretch>
                  </pic:blipFill>
                  <pic:spPr>
                    <a:xfrm>
                      <a:off x="0" y="0"/>
                      <a:ext cx="5486400" cy="3566160"/>
                    </a:xfrm>
                    <a:prstGeom prst="rect"/>
                  </pic:spPr>
                </pic:pic>
              </a:graphicData>
            </a:graphic>
          </wp:inline>
        </w:drawing>
      </w:r>
    </w:p>
    <w:p>
      <w:pPr>
        <w:pStyle w:val="ChuThichHinh"/>
        <w:spacing w:before="80" w:after="0"/>
        <w:jc w:val="center"/>
      </w:pPr>
      <w:r>
        <w:rPr>
          <w:rFonts w:ascii="Times New Roman" w:hAnsi="Times New Roman"/>
          <w:b w:val="0"/>
          <w:i/>
          <w:color w:val="000000"/>
          <w:sz w:val="26"/>
        </w:rPr>
        <w:t>Hình 3.2. Biểu đồ tuần tự ký hợp đồng và thanh toán 6 tháng đầu</w:t>
      </w:r>
    </w:p>
    <w:p>
      <w:pPr>
        <w:pStyle w:val="u3"/>
        <w:keepNext/>
        <w:spacing w:before="0" w:after="0"/>
      </w:pPr>
      <w:r>
        <w:rPr>
          <w:rFonts w:ascii="Times New Roman" w:hAnsi="Times New Roman"/>
          <w:b/>
          <w:color w:val="000000"/>
          <w:sz w:val="26"/>
        </w:rPr>
        <w:t>c) Lập và thanh toán hóa đơn dịch vụ cuối tháng</w:t>
      </w:r>
    </w:p>
    <w:p>
      <w:pPr>
        <w:spacing w:before="0" w:after="0"/>
      </w:pPr>
      <w:r>
        <w:rPr>
          <w:rFonts w:ascii="Times New Roman" w:hAnsi="Times New Roman"/>
          <w:b w:val="0"/>
          <w:i w:val="0"/>
          <w:color w:val="000000"/>
          <w:sz w:val="26"/>
        </w:rPr>
        <w:t>Mô hình hóa quy trình kế toán chốt chỉ số điện nước, tính toán chi phí, phát hành hóa đơn dịch vụ và xác nhận khách hàng thanh toán vào cuối tháng.</w:t>
      </w:r>
    </w:p>
    <w:p>
      <w:pPr>
        <w:spacing w:before="0" w:after="0"/>
      </w:pPr>
    </w:p>
    <w:p>
      <w:pPr>
        <w:spacing w:before="0" w:after="0"/>
        <w:jc w:val="center"/>
      </w:pPr>
      <w:r>
        <w:drawing>
          <wp:inline xmlns:a="http://schemas.openxmlformats.org/drawingml/2006/main" xmlns:pic="http://schemas.openxmlformats.org/drawingml/2006/picture">
            <wp:extent cx="5486400" cy="3470988"/>
            <wp:docPr id="13" name="Picture 13"/>
            <wp:cNvGraphicFramePr>
              <a:graphicFrameLocks noChangeAspect="1"/>
            </wp:cNvGraphicFramePr>
            <a:graphic>
              <a:graphicData uri="http://schemas.openxmlformats.org/drawingml/2006/picture">
                <pic:pic>
                  <pic:nvPicPr>
                    <pic:cNvPr id="0" name="Hinh_3_3.png"/>
                    <pic:cNvPicPr/>
                  </pic:nvPicPr>
                  <pic:blipFill>
                    <a:blip r:embed="rId74"/>
                    <a:stretch>
                      <a:fillRect/>
                    </a:stretch>
                  </pic:blipFill>
                  <pic:spPr>
                    <a:xfrm>
                      <a:off x="0" y="0"/>
                      <a:ext cx="5486400" cy="3470988"/>
                    </a:xfrm>
                    <a:prstGeom prst="rect"/>
                  </pic:spPr>
                </pic:pic>
              </a:graphicData>
            </a:graphic>
          </wp:inline>
        </w:drawing>
      </w:r>
    </w:p>
    <w:p>
      <w:pPr>
        <w:pStyle w:val="ChuThichHinh"/>
        <w:spacing w:before="80" w:after="0"/>
        <w:jc w:val="center"/>
      </w:pPr>
      <w:r>
        <w:rPr>
          <w:rFonts w:ascii="Times New Roman" w:hAnsi="Times New Roman"/>
          <w:b w:val="0"/>
          <w:i/>
          <w:color w:val="000000"/>
          <w:sz w:val="26"/>
        </w:rPr>
        <w:t>Hình 3.3. Biểu đồ tuần tự lập và thanh toán hóa đơn dịch vụ cuối tháng</w:t>
      </w:r>
    </w:p>
    <w:p>
      <w:pPr>
        <w:pStyle w:val="u3"/>
        <w:keepNext/>
        <w:spacing w:before="0" w:after="0"/>
      </w:pPr>
      <w:r>
        <w:rPr>
          <w:rFonts w:ascii="Times New Roman" w:hAnsi="Times New Roman"/>
          <w:b/>
          <w:color w:val="000000"/>
          <w:sz w:val="26"/>
        </w:rPr>
        <w:t>d) Thu tiền thuê văn phòng hàng tháng (tháng 7+)</w:t>
      </w:r>
    </w:p>
    <w:p>
      <w:pPr>
        <w:spacing w:before="0" w:after="0"/>
      </w:pPr>
      <w:r>
        <w:rPr>
          <w:rFonts w:ascii="Times New Roman" w:hAnsi="Times New Roman"/>
          <w:b w:val="0"/>
          <w:i w:val="0"/>
          <w:color w:val="000000"/>
          <w:sz w:val="26"/>
        </w:rPr>
        <w:t>Mô hình hóa nghiệp vụ thu tiền thuê văn phòng định kỳ vào đầu mỗi tháng từ tháng thứ 7 trở đi, xuất biên lai và cập nhật sổ theo dõi công nợ.</w:t>
      </w:r>
    </w:p>
    <w:p>
      <w:pPr>
        <w:spacing w:before="0" w:after="0"/>
      </w:pPr>
    </w:p>
    <w:p>
      <w:pPr>
        <w:spacing w:before="0" w:after="0"/>
        <w:jc w:val="center"/>
      </w:pPr>
      <w:r>
        <w:drawing>
          <wp:inline xmlns:a="http://schemas.openxmlformats.org/drawingml/2006/main" xmlns:pic="http://schemas.openxmlformats.org/drawingml/2006/picture">
            <wp:extent cx="5486400" cy="3359020"/>
            <wp:docPr id="14" name="Picture 14"/>
            <wp:cNvGraphicFramePr>
              <a:graphicFrameLocks noChangeAspect="1"/>
            </wp:cNvGraphicFramePr>
            <a:graphic>
              <a:graphicData uri="http://schemas.openxmlformats.org/drawingml/2006/picture">
                <pic:pic>
                  <pic:nvPicPr>
                    <pic:cNvPr id="0" name="Hinh_3_4.png"/>
                    <pic:cNvPicPr/>
                  </pic:nvPicPr>
                  <pic:blipFill>
                    <a:blip r:embed="rId75"/>
                    <a:stretch>
                      <a:fillRect/>
                    </a:stretch>
                  </pic:blipFill>
                  <pic:spPr>
                    <a:xfrm>
                      <a:off x="0" y="0"/>
                      <a:ext cx="5486400" cy="3359020"/>
                    </a:xfrm>
                    <a:prstGeom prst="rect"/>
                  </pic:spPr>
                </pic:pic>
              </a:graphicData>
            </a:graphic>
          </wp:inline>
        </w:drawing>
      </w:r>
    </w:p>
    <w:p>
      <w:pPr>
        <w:pStyle w:val="ChuThichHinh"/>
        <w:spacing w:before="80" w:after="0"/>
        <w:jc w:val="center"/>
      </w:pPr>
      <w:r>
        <w:rPr>
          <w:rFonts w:ascii="Times New Roman" w:hAnsi="Times New Roman"/>
          <w:b w:val="0"/>
          <w:i/>
          <w:color w:val="000000"/>
          <w:sz w:val="26"/>
        </w:rPr>
        <w:t>Hình 3.4. Biểu đồ tuần tự thu tiền thuê văn phòng hàng tháng (tháng 7+)</w:t>
      </w:r>
    </w:p>
    <w:p>
      <w:pPr>
        <w:pStyle w:val="u3"/>
        <w:keepNext/>
        <w:spacing w:before="0" w:after="0"/>
      </w:pPr>
      <w:r>
        <w:rPr>
          <w:rFonts w:ascii="Times New Roman" w:hAnsi="Times New Roman"/>
          <w:b/>
          <w:color w:val="000000"/>
          <w:sz w:val="26"/>
        </w:rPr>
        <w:t>e) Tiếp nhận nhân viên và cấp thẻ giữ xe</w:t>
      </w:r>
    </w:p>
    <w:p>
      <w:pPr>
        <w:spacing w:before="0" w:after="0"/>
      </w:pPr>
      <w:r>
        <w:rPr>
          <w:rFonts w:ascii="Times New Roman" w:hAnsi="Times New Roman"/>
          <w:b w:val="0"/>
          <w:i w:val="0"/>
          <w:color w:val="000000"/>
          <w:sz w:val="26"/>
        </w:rPr>
        <w:t>Mô hình hóa quá trình tiếp nhận danh sách nhân viên mới từ công ty thuê, lưu trữ ảnh chân dung, kiểm tra phòng và cấp thẻ giữ xe tích hợp thông tin phương tiện.</w:t>
      </w:r>
    </w:p>
    <w:p>
      <w:pPr>
        <w:spacing w:before="0" w:after="0"/>
      </w:pPr>
    </w:p>
    <w:p>
      <w:pPr>
        <w:spacing w:before="0" w:after="0"/>
        <w:jc w:val="center"/>
      </w:pPr>
      <w:r>
        <w:drawing>
          <wp:inline xmlns:a="http://schemas.openxmlformats.org/drawingml/2006/main" xmlns:pic="http://schemas.openxmlformats.org/drawingml/2006/picture">
            <wp:extent cx="5486400" cy="3247053"/>
            <wp:docPr id="15" name="Picture 15"/>
            <wp:cNvGraphicFramePr>
              <a:graphicFrameLocks noChangeAspect="1"/>
            </wp:cNvGraphicFramePr>
            <a:graphic>
              <a:graphicData uri="http://schemas.openxmlformats.org/drawingml/2006/picture">
                <pic:pic>
                  <pic:nvPicPr>
                    <pic:cNvPr id="0" name="Hinh_3_5.png"/>
                    <pic:cNvPicPr/>
                  </pic:nvPicPr>
                  <pic:blipFill>
                    <a:blip r:embed="rId76"/>
                    <a:stretch>
                      <a:fillRect/>
                    </a:stretch>
                  </pic:blipFill>
                  <pic:spPr>
                    <a:xfrm>
                      <a:off x="0" y="0"/>
                      <a:ext cx="5486400" cy="3247053"/>
                    </a:xfrm>
                    <a:prstGeom prst="rect"/>
                  </pic:spPr>
                </pic:pic>
              </a:graphicData>
            </a:graphic>
          </wp:inline>
        </w:drawing>
      </w:r>
    </w:p>
    <w:p>
      <w:pPr>
        <w:pStyle w:val="ChuThichHinh"/>
        <w:spacing w:before="80" w:after="0"/>
        <w:jc w:val="center"/>
      </w:pPr>
      <w:r>
        <w:rPr>
          <w:rFonts w:ascii="Times New Roman" w:hAnsi="Times New Roman"/>
          <w:b w:val="0"/>
          <w:i/>
          <w:color w:val="000000"/>
          <w:sz w:val="26"/>
        </w:rPr>
        <w:t>Hình 3.5. Biểu đồ tuần tự tiếp nhận nhân viên và cấp thẻ giữ xe</w:t>
      </w:r>
    </w:p>
    <w:p>
      <w:pPr>
        <w:pStyle w:val="u2"/>
        <w:keepNext/>
        <w:spacing w:before="0" w:after="0"/>
      </w:pPr>
      <w:r>
        <w:rPr>
          <w:rFonts w:ascii="Times New Roman" w:hAnsi="Times New Roman"/>
          <w:b/>
          <w:color w:val="000000"/>
          <w:sz w:val="26"/>
        </w:rPr>
        <w:t>3.2. Biểu đồ lớp thiết kế chi tiết</w:t>
      </w:r>
    </w:p>
    <w:p>
      <w:pPr>
        <w:spacing w:before="0" w:after="0"/>
      </w:pPr>
      <w:r>
        <w:rPr>
          <w:rFonts w:ascii="Times New Roman" w:hAnsi="Times New Roman"/>
          <w:b w:val="0"/>
          <w:i w:val="0"/>
          <w:color w:val="000000"/>
          <w:sz w:val="26"/>
        </w:rPr>
        <w:t>Biểu đồ lớp thiết kế chi tiết tổ chức toàn bộ hệ thống phần mềm theo mô hình kiến trúc 3 tầng (Three-Layer Architecture):</w:t>
      </w:r>
    </w:p>
    <w:p>
      <w:pPr>
        <w:spacing w:before="0" w:after="0"/>
      </w:pPr>
      <w:r>
        <w:rPr>
          <w:rFonts w:ascii="Times New Roman" w:hAnsi="Times New Roman"/>
          <w:b w:val="0"/>
          <w:i w:val="0"/>
          <w:color w:val="000000"/>
          <w:sz w:val="26"/>
        </w:rPr>
        <w:t>- Tầng giao diện (Presentation Layer / Boundary): Gồm các Form giao diện người dùng FrmMain, FrmHopDongThue, FrmPhieuGiaHan, FrmHoaDonDichVu, FrmThuTienThue, FrmNhanVienTheXe, FrmBaoTriViPham.</w:t>
      </w:r>
    </w:p>
    <w:p>
      <w:pPr>
        <w:spacing w:before="0" w:after="0"/>
      </w:pPr>
      <w:r>
        <w:rPr>
          <w:rFonts w:ascii="Times New Roman" w:hAnsi="Times New Roman"/>
          <w:b w:val="0"/>
          <w:i w:val="0"/>
          <w:color w:val="000000"/>
          <w:sz w:val="26"/>
        </w:rPr>
        <w:t>- Tầng nghiệp vụ (Business Logic Layer / Controller): Gồm các bộ điều khiển trung tâm HopDongController, GiaHanController, DichVuController, ThuTienController, NhanVienController chứa toàn bộ logic kiểm tra quy tắc nghiệp vụ.</w:t>
      </w:r>
    </w:p>
    <w:p>
      <w:pPr>
        <w:spacing w:before="0" w:after="0"/>
      </w:pPr>
      <w:r>
        <w:rPr>
          <w:rFonts w:ascii="Times New Roman" w:hAnsi="Times New Roman"/>
          <w:b w:val="0"/>
          <w:i w:val="0"/>
          <w:color w:val="000000"/>
          <w:sz w:val="26"/>
        </w:rPr>
        <w:t>- Tầng dữ liệu (Data Access Layer / Entity / DAO): Gồm các lớp truy xuất cơ sở dữ liệu HopDongDAO, PhieuGiaHanDAO, HoaDonDichVuDAO, HoaDonTienThueDAO, NhanVienDAO, PhongDAO chịu trách nhiệm CRUD và giao tiếp SQL Server.</w:t>
      </w:r>
    </w:p>
    <w:p>
      <w:pPr>
        <w:spacing w:before="0" w:after="0"/>
      </w:pPr>
    </w:p>
    <w:p>
      <w:pPr>
        <w:spacing w:before="0" w:after="0"/>
        <w:jc w:val="center"/>
      </w:pPr>
      <w:r>
        <w:drawing>
          <wp:inline xmlns:a="http://schemas.openxmlformats.org/drawingml/2006/main" xmlns:pic="http://schemas.openxmlformats.org/drawingml/2006/picture">
            <wp:extent cx="5486400" cy="3890356"/>
            <wp:docPr id="16" name="Picture 16"/>
            <wp:cNvGraphicFramePr>
              <a:graphicFrameLocks noChangeAspect="1"/>
            </wp:cNvGraphicFramePr>
            <a:graphic>
              <a:graphicData uri="http://schemas.openxmlformats.org/drawingml/2006/picture">
                <pic:pic>
                  <pic:nvPicPr>
                    <pic:cNvPr id="0" name="Hinh_3_6.png"/>
                    <pic:cNvPicPr/>
                  </pic:nvPicPr>
                  <pic:blipFill>
                    <a:blip r:embed="rId77"/>
                    <a:stretch>
                      <a:fillRect/>
                    </a:stretch>
                  </pic:blipFill>
                  <pic:spPr>
                    <a:xfrm>
                      <a:off x="0" y="0"/>
                      <a:ext cx="5486400" cy="3890356"/>
                    </a:xfrm>
                    <a:prstGeom prst="rect"/>
                  </pic:spPr>
                </pic:pic>
              </a:graphicData>
            </a:graphic>
          </wp:inline>
        </w:drawing>
      </w:r>
    </w:p>
    <w:p>
      <w:pPr>
        <w:pStyle w:val="ChuThichHinh"/>
        <w:spacing w:before="80" w:after="0"/>
        <w:jc w:val="center"/>
      </w:pPr>
      <w:r>
        <w:rPr>
          <w:rFonts w:ascii="Times New Roman" w:hAnsi="Times New Roman"/>
          <w:b w:val="0"/>
          <w:i/>
          <w:color w:val="000000"/>
          <w:sz w:val="26"/>
        </w:rPr>
        <w:t>Hình 3.6. Biểu đồ lớp thiết kế chi tiết theo kiến trúc 3 tầng</w:t>
      </w:r>
    </w:p>
    <w:p>
      <w:pPr>
        <w:pStyle w:val="u2"/>
        <w:keepNext/>
        <w:spacing w:before="0" w:after="0"/>
      </w:pPr>
      <w:r>
        <w:rPr>
          <w:rFonts w:ascii="Times New Roman" w:hAnsi="Times New Roman"/>
          <w:b/>
          <w:color w:val="000000"/>
          <w:sz w:val="26"/>
        </w:rPr>
        <w:t>3.3. Thiết kế riêng từng chức năng</w:t>
      </w:r>
    </w:p>
    <w:p>
      <w:pPr>
        <w:spacing w:before="0" w:after="0"/>
      </w:pPr>
      <w:r>
        <w:rPr>
          <w:rFonts w:ascii="Times New Roman" w:hAnsi="Times New Roman"/>
          <w:b w:val="0"/>
          <w:i w:val="0"/>
          <w:color w:val="000000"/>
          <w:sz w:val="26"/>
        </w:rPr>
        <w:t>Mỗi chức năng nghiệp vụ được đóng gói độc lập theo cặp Controller - DAO tương ứng, đảm bảo tính gắn kết cao (high cohesion) và giảm thiểu phụ thuộc (low coupling).</w:t>
      </w:r>
    </w:p>
    <w:p>
      <w:pPr>
        <w:pStyle w:val="u2"/>
        <w:keepNext/>
        <w:spacing w:before="0" w:after="0"/>
      </w:pPr>
      <w:r>
        <w:rPr>
          <w:rFonts w:ascii="Times New Roman" w:hAnsi="Times New Roman"/>
          <w:b/>
          <w:color w:val="000000"/>
          <w:sz w:val="26"/>
        </w:rPr>
        <w:t>3.4. Biểu đồ hoạt động</w:t>
      </w:r>
    </w:p>
    <w:p>
      <w:pPr>
        <w:pStyle w:val="u3"/>
        <w:keepNext/>
        <w:spacing w:before="0" w:after="0"/>
      </w:pPr>
      <w:r>
        <w:rPr>
          <w:rFonts w:ascii="Times New Roman" w:hAnsi="Times New Roman"/>
          <w:b/>
          <w:color w:val="000000"/>
          <w:sz w:val="26"/>
        </w:rPr>
        <w:t>a) Quy trình từ ký hợp đồng đến thanh toán định kỳ hàng tháng (Câu 5)</w:t>
      </w:r>
    </w:p>
    <w:p>
      <w:pPr>
        <w:spacing w:before="0" w:after="0"/>
      </w:pPr>
      <w:r>
        <w:rPr>
          <w:rFonts w:ascii="Times New Roman" w:hAnsi="Times New Roman"/>
          <w:b w:val="0"/>
          <w:i w:val="0"/>
          <w:color w:val="000000"/>
          <w:sz w:val="26"/>
        </w:rPr>
        <w:t>Biểu đồ hoạt động phân làn (Swimlane Activity Diagram) dưới đây mô hình hóa toàn diện quy trình nghiệp vụ theo đúng yêu cầu Câu 5 của đề bài. Biểu đồ phân định rõ trách nhiệm của 3 làn: Khách hàng thuê, Ban Quản lý tòa nhà và Kế toán cao ốc xuyên suốt từ lúc khảo sát mặt bằng, ký hợp đồng thuê, trả trước 6 tháng đầu, bàn giao phòng, cho đến chu kỳ thanh toán định kỳ hàng tháng (đầu tháng thu tiền thuê từ tháng 7, cuối tháng thu tiền hóa đơn dịch vụ).</w:t>
      </w:r>
    </w:p>
    <w:p>
      <w:pPr>
        <w:spacing w:before="0" w:after="0"/>
      </w:pPr>
    </w:p>
    <w:p>
      <w:pPr>
        <w:spacing w:before="0" w:after="0"/>
        <w:jc w:val="center"/>
      </w:pPr>
      <w:r>
        <w:drawing>
          <wp:inline xmlns:a="http://schemas.openxmlformats.org/drawingml/2006/main" xmlns:pic="http://schemas.openxmlformats.org/drawingml/2006/picture">
            <wp:extent cx="5669280" cy="4329268"/>
            <wp:docPr id="17" name="Picture 17"/>
            <wp:cNvGraphicFramePr>
              <a:graphicFrameLocks noChangeAspect="1"/>
            </wp:cNvGraphicFramePr>
            <a:graphic>
              <a:graphicData uri="http://schemas.openxmlformats.org/drawingml/2006/picture">
                <pic:pic>
                  <pic:nvPicPr>
                    <pic:cNvPr id="0" name="Hinh_3_9.png"/>
                    <pic:cNvPicPr/>
                  </pic:nvPicPr>
                  <pic:blipFill>
                    <a:blip r:embed="rId78"/>
                    <a:stretch>
                      <a:fillRect/>
                    </a:stretch>
                  </pic:blipFill>
                  <pic:spPr>
                    <a:xfrm>
                      <a:off x="0" y="0"/>
                      <a:ext cx="5669280" cy="4329268"/>
                    </a:xfrm>
                    <a:prstGeom prst="rect"/>
                  </pic:spPr>
                </pic:pic>
              </a:graphicData>
            </a:graphic>
          </wp:inline>
        </w:drawing>
      </w:r>
    </w:p>
    <w:p>
      <w:pPr>
        <w:pStyle w:val="ChuThichHinh"/>
        <w:spacing w:before="80" w:after="0"/>
        <w:jc w:val="center"/>
      </w:pPr>
      <w:r>
        <w:rPr>
          <w:rFonts w:ascii="Times New Roman" w:hAnsi="Times New Roman"/>
          <w:b w:val="0"/>
          <w:i/>
          <w:color w:val="000000"/>
          <w:sz w:val="26"/>
        </w:rPr>
        <w:t>Hình 3.9. Biểu đồ hoạt động từ ký hợp đồng đến thanh toán hàng tháng (Câu 5)</w:t>
      </w:r>
    </w:p>
    <w:p>
      <w:pPr>
        <w:spacing w:before="0" w:after="0"/>
      </w:pPr>
    </w:p>
    <w:p>
      <w:pPr>
        <w:pStyle w:val="u1"/>
        <w:keepNext/>
        <w:spacing w:before="0" w:after="0"/>
      </w:pPr>
      <w:r>
        <w:rPr>
          <w:rFonts w:ascii="Times New Roman" w:hAnsi="Times New Roman"/>
          <w:b/>
          <w:color w:val="000000"/>
          <w:sz w:val="26"/>
        </w:rPr>
        <w:t>4. THIẾT KẾ CƠ SỞ DỮ LIỆU</w:t>
      </w:r>
    </w:p>
    <w:p>
      <w:pPr>
        <w:pStyle w:val="u2"/>
        <w:keepNext/>
        <w:spacing w:before="0" w:after="0"/>
      </w:pPr>
      <w:r>
        <w:rPr>
          <w:rFonts w:ascii="Times New Roman" w:hAnsi="Times New Roman"/>
          <w:b/>
          <w:color w:val="000000"/>
          <w:sz w:val="26"/>
        </w:rPr>
        <w:t>4.1. ERD triển khai SQL Server</w:t>
      </w:r>
    </w:p>
    <w:p>
      <w:pPr>
        <w:spacing w:before="0" w:after="0"/>
      </w:pPr>
      <w:r>
        <w:rPr>
          <w:rFonts w:ascii="Times New Roman" w:hAnsi="Times New Roman"/>
          <w:b w:val="0"/>
          <w:i w:val="0"/>
          <w:color w:val="000000"/>
          <w:sz w:val="26"/>
        </w:rPr>
        <w:t>Mô hình quan hệ thực thể (ERD) được chuẩn hóa tối ưu ở dạng chuẩn 3 (3NF). Tất cả các bảng dữ liệu đều có khóa chính (PK), khóa ngoại (FK) bảo đảm tính toàn vẹn tham chiếu và kiểu dữ liệu tương thích hoàn toàn với Microsoft SQL Server.</w:t>
      </w:r>
    </w:p>
    <w:p>
      <w:pPr>
        <w:spacing w:before="0" w:after="0"/>
      </w:pPr>
    </w:p>
    <w:p>
      <w:pPr>
        <w:spacing w:before="0" w:after="0"/>
        <w:jc w:val="center"/>
      </w:pPr>
      <w:r>
        <w:drawing>
          <wp:inline xmlns:a="http://schemas.openxmlformats.org/drawingml/2006/main" xmlns:pic="http://schemas.openxmlformats.org/drawingml/2006/picture">
            <wp:extent cx="5486400" cy="4037990"/>
            <wp:docPr id="18" name="Picture 18"/>
            <wp:cNvGraphicFramePr>
              <a:graphicFrameLocks noChangeAspect="1"/>
            </wp:cNvGraphicFramePr>
            <a:graphic>
              <a:graphicData uri="http://schemas.openxmlformats.org/drawingml/2006/picture">
                <pic:pic>
                  <pic:nvPicPr>
                    <pic:cNvPr id="0" name="Hinh_4_1.png"/>
                    <pic:cNvPicPr/>
                  </pic:nvPicPr>
                  <pic:blipFill>
                    <a:blip r:embed="rId79"/>
                    <a:stretch>
                      <a:fillRect/>
                    </a:stretch>
                  </pic:blipFill>
                  <pic:spPr>
                    <a:xfrm>
                      <a:off x="0" y="0"/>
                      <a:ext cx="5486400" cy="4037990"/>
                    </a:xfrm>
                    <a:prstGeom prst="rect"/>
                  </pic:spPr>
                </pic:pic>
              </a:graphicData>
            </a:graphic>
          </wp:inline>
        </w:drawing>
      </w:r>
    </w:p>
    <w:p>
      <w:pPr>
        <w:pStyle w:val="ChuThichHinh"/>
        <w:spacing w:before="80" w:after="0"/>
        <w:jc w:val="center"/>
      </w:pPr>
      <w:r>
        <w:rPr>
          <w:rFonts w:ascii="Times New Roman" w:hAnsi="Times New Roman"/>
          <w:b w:val="0"/>
          <w:i/>
          <w:color w:val="000000"/>
          <w:sz w:val="26"/>
        </w:rPr>
        <w:t>Hình 4.1. Sơ đồ thực thể quan hệ (ERD) triển khai SQL Server</w:t>
      </w:r>
    </w:p>
    <w:p>
      <w:pPr>
        <w:pStyle w:val="u2"/>
        <w:keepNext/>
        <w:spacing w:before="0" w:after="0"/>
      </w:pPr>
      <w:r>
        <w:rPr>
          <w:rFonts w:ascii="Times New Roman" w:hAnsi="Times New Roman"/>
          <w:b/>
          <w:color w:val="000000"/>
          <w:sz w:val="26"/>
        </w:rPr>
        <w:t>4.2. Danh sách bảng</w:t>
      </w:r>
    </w:p>
    <w:p>
      <w:pPr>
        <w:spacing w:before="0" w:after="0"/>
      </w:pPr>
      <w:r>
        <w:rPr>
          <w:rFonts w:ascii="Times New Roman" w:hAnsi="Times New Roman"/>
          <w:b w:val="0"/>
          <w:i w:val="0"/>
          <w:color w:val="000000"/>
          <w:sz w:val="26"/>
        </w:rPr>
        <w:t>Hệ thống cơ sở dữ liệu gồm 14 bảng quan hệ chính sau:</w:t>
      </w:r>
    </w:p>
    <w:tbl>
      <w:tblPr>
        <w:tblW w:type="auto" w:w="0"/>
        <w:jc w:val="center"/>
        <w:tblLayout w:type="fixed"/>
        <w:tblLook w:firstColumn="1" w:firstRow="1" w:lastColumn="0" w:lastRow="0" w:noHBand="0" w:noVBand="1" w:val="04A0"/>
      </w:tblPr>
      <w:tblGrid>
        <w:gridCol w:w="2339"/>
        <w:gridCol w:w="2339"/>
        <w:gridCol w:w="2339"/>
        <w:gridCol w:w="2339"/>
      </w:tblGrid>
      <w:tr>
        <w:tc>
          <w:tcPr>
            <w:tcW w:type="dxa" w:w="2160"/>
            <w:shd w:val="clear" w:color="auto" w:fill="E9EDF2"/>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color w:val="000000"/>
                <w:sz w:val="26"/>
              </w:rPr>
              <w:t>Bảng</w:t>
            </w:r>
          </w:p>
        </w:tc>
        <w:tc>
          <w:tcPr>
            <w:tcW w:type="dxa" w:w="1872"/>
            <w:shd w:val="clear" w:color="auto" w:fill="E9EDF2"/>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color w:val="000000"/>
                <w:sz w:val="26"/>
              </w:rPr>
              <w:t>Khóa chính (PK)</w:t>
            </w:r>
          </w:p>
        </w:tc>
        <w:tc>
          <w:tcPr>
            <w:tcW w:type="dxa" w:w="3168"/>
            <w:shd w:val="clear" w:color="auto" w:fill="E9EDF2"/>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color w:val="000000"/>
                <w:sz w:val="26"/>
              </w:rPr>
              <w:t>Các cột chính / Khóa ngoại</w:t>
            </w:r>
          </w:p>
        </w:tc>
        <w:tc>
          <w:tcPr>
            <w:tcW w:type="dxa" w:w="2880"/>
            <w:shd w:val="clear" w:color="auto" w:fill="E9EDF2"/>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color w:val="000000"/>
                <w:sz w:val="26"/>
              </w:rPr>
              <w:t>Mục đích sử dụng</w:t>
            </w:r>
          </w:p>
        </w:tc>
      </w:tr>
      <w:tr>
        <w:tc>
          <w:tcPr>
            <w:tcW w:type="dxa" w:w="216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Tang</w:t>
            </w:r>
          </w:p>
        </w:tc>
        <w:tc>
          <w:tcPr>
            <w:tcW w:type="dxa" w:w="187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MaTang (PK)</w:t>
            </w:r>
          </w:p>
        </w:tc>
        <w:tc>
          <w:tcPr>
            <w:tcW w:type="dxa" w:w="316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TenTang, SoLuongPhong, GhiChu</w:t>
            </w:r>
          </w:p>
        </w:tc>
        <w:tc>
          <w:tcPr>
            <w:tcW w:type="dxa" w:w="288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Lưu danh mục tầng trong cao ốc.</w:t>
            </w:r>
          </w:p>
        </w:tc>
      </w:tr>
      <w:tr>
        <w:tc>
          <w:tcPr>
            <w:tcW w:type="dxa" w:w="216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Phong</w:t>
            </w:r>
          </w:p>
        </w:tc>
        <w:tc>
          <w:tcPr>
            <w:tcW w:type="dxa" w:w="187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MaPhong (PK)</w:t>
            </w:r>
          </w:p>
        </w:tc>
        <w:tc>
          <w:tcPr>
            <w:tcW w:type="dxa" w:w="316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MaTang (FK), DienTich, Huong, DonGiaThue, TrangThai</w:t>
            </w:r>
          </w:p>
        </w:tc>
        <w:tc>
          <w:tcPr>
            <w:tcW w:type="dxa" w:w="288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Quản lý thông tin từng phòng văn phòng.</w:t>
            </w:r>
          </w:p>
        </w:tc>
      </w:tr>
      <w:tr>
        <w:tc>
          <w:tcPr>
            <w:tcW w:type="dxa" w:w="216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KhachHang</w:t>
            </w:r>
          </w:p>
        </w:tc>
        <w:tc>
          <w:tcPr>
            <w:tcW w:type="dxa" w:w="187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MaKH (PK)</w:t>
            </w:r>
          </w:p>
        </w:tc>
        <w:tc>
          <w:tcPr>
            <w:tcW w:type="dxa" w:w="316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TenCongTy, NguoiDaiDien, SoDienThoai, MaSoThue, Email</w:t>
            </w:r>
          </w:p>
        </w:tc>
        <w:tc>
          <w:tcPr>
            <w:tcW w:type="dxa" w:w="288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Lưu thông tin công ty/khách thuê.</w:t>
            </w:r>
          </w:p>
        </w:tc>
      </w:tr>
      <w:tr>
        <w:tc>
          <w:tcPr>
            <w:tcW w:type="dxa" w:w="216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HopDong</w:t>
            </w:r>
          </w:p>
        </w:tc>
        <w:tc>
          <w:tcPr>
            <w:tcW w:type="dxa" w:w="187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SoHD (PK)</w:t>
            </w:r>
          </w:p>
        </w:tc>
        <w:tc>
          <w:tcPr>
            <w:tcW w:type="dxa" w:w="316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MaKH (FK), NgayKy, ThoiHanThue, NgayBatDau, NgayKetThuc, TienCoc</w:t>
            </w:r>
          </w:p>
        </w:tc>
        <w:tc>
          <w:tcPr>
            <w:tcW w:type="dxa" w:w="288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Hợp đồng thuê văn phòng tổng thể.</w:t>
            </w:r>
          </w:p>
        </w:tc>
      </w:tr>
      <w:tr>
        <w:tc>
          <w:tcPr>
            <w:tcW w:type="dxa" w:w="216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ChiTietHopDong</w:t>
            </w:r>
          </w:p>
        </w:tc>
        <w:tc>
          <w:tcPr>
            <w:tcW w:type="dxa" w:w="187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SoHD, MaPhong (PK)</w:t>
            </w:r>
          </w:p>
        </w:tc>
        <w:tc>
          <w:tcPr>
            <w:tcW w:type="dxa" w:w="316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DonGiaThucTe, GhiChu</w:t>
            </w:r>
          </w:p>
        </w:tc>
        <w:tc>
          <w:tcPr>
            <w:tcW w:type="dxa" w:w="288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Danh sách các phòng thuộc hợp đồng thuê.</w:t>
            </w:r>
          </w:p>
        </w:tc>
      </w:tr>
      <w:tr>
        <w:tc>
          <w:tcPr>
            <w:tcW w:type="dxa" w:w="216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PhieuGiaHan</w:t>
            </w:r>
          </w:p>
        </w:tc>
        <w:tc>
          <w:tcPr>
            <w:tcW w:type="dxa" w:w="187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SoPGH (PK)</w:t>
            </w:r>
          </w:p>
        </w:tc>
        <w:tc>
          <w:tcPr>
            <w:tcW w:type="dxa" w:w="316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SoHD (FK), ThoiGianGiaHan, NgayGiaHan, NgayHetHanMoi</w:t>
            </w:r>
          </w:p>
        </w:tc>
        <w:tc>
          <w:tcPr>
            <w:tcW w:type="dxa" w:w="288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Lưu phiếu gia hạn hợp đồng thuê.</w:t>
            </w:r>
          </w:p>
        </w:tc>
      </w:tr>
      <w:tr>
        <w:tc>
          <w:tcPr>
            <w:tcW w:type="dxa" w:w="216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DichVu</w:t>
            </w:r>
          </w:p>
        </w:tc>
        <w:tc>
          <w:tcPr>
            <w:tcW w:type="dxa" w:w="187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MaDV (PK)</w:t>
            </w:r>
          </w:p>
        </w:tc>
        <w:tc>
          <w:tcPr>
            <w:tcW w:type="dxa" w:w="316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TenDV, DonViTinh, DonGia, LoaiDV</w:t>
            </w:r>
          </w:p>
        </w:tc>
        <w:tc>
          <w:tcPr>
            <w:tcW w:type="dxa" w:w="288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Danh mục các loại dịch vụ của cao ốc.</w:t>
            </w:r>
          </w:p>
        </w:tc>
      </w:tr>
      <w:tr>
        <w:tc>
          <w:tcPr>
            <w:tcW w:type="dxa" w:w="216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ChiTietSuDungDichVu</w:t>
            </w:r>
          </w:p>
        </w:tc>
        <w:tc>
          <w:tcPr>
            <w:tcW w:type="dxa" w:w="187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MaPhong, MaDV, ThangNam (PK)</w:t>
            </w:r>
          </w:p>
        </w:tc>
        <w:tc>
          <w:tcPr>
            <w:tcW w:type="dxa" w:w="316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ChiSoCu, ChiSoMoi, SoLuongDung, ThanhTien</w:t>
            </w:r>
          </w:p>
        </w:tc>
        <w:tc>
          <w:tcPr>
            <w:tcW w:type="dxa" w:w="288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Ghi nhận chỉ số tiêu thụ dịch vụ cuối tháng.</w:t>
            </w:r>
          </w:p>
        </w:tc>
      </w:tr>
      <w:tr>
        <w:tc>
          <w:tcPr>
            <w:tcW w:type="dxa" w:w="216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HoaDonDichVu</w:t>
            </w:r>
          </w:p>
        </w:tc>
        <w:tc>
          <w:tcPr>
            <w:tcW w:type="dxa" w:w="187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MaHDDV (PK)</w:t>
            </w:r>
          </w:p>
        </w:tc>
        <w:tc>
          <w:tcPr>
            <w:tcW w:type="dxa" w:w="316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SoHD (FK), ThangNam, TongTien, NgayLap, TrangThai</w:t>
            </w:r>
          </w:p>
        </w:tc>
        <w:tc>
          <w:tcPr>
            <w:tcW w:type="dxa" w:w="288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Hóa đơn thanh toán dịch vụ hàng tháng.</w:t>
            </w:r>
          </w:p>
        </w:tc>
      </w:tr>
      <w:tr>
        <w:tc>
          <w:tcPr>
            <w:tcW w:type="dxa" w:w="216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HoaDonTienThue</w:t>
            </w:r>
          </w:p>
        </w:tc>
        <w:tc>
          <w:tcPr>
            <w:tcW w:type="dxa" w:w="187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MaHDThue (PK)</w:t>
            </w:r>
          </w:p>
        </w:tc>
        <w:tc>
          <w:tcPr>
            <w:tcW w:type="dxa" w:w="316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SoHD (FK), ThangNam, SoTien, NgayThu, TrangThai</w:t>
            </w:r>
          </w:p>
        </w:tc>
        <w:tc>
          <w:tcPr>
            <w:tcW w:type="dxa" w:w="288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Hóa đơn thu tiền thuê văn phòng tháng 7+.</w:t>
            </w:r>
          </w:p>
        </w:tc>
      </w:tr>
      <w:tr>
        <w:tc>
          <w:tcPr>
            <w:tcW w:type="dxa" w:w="216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NhanVienCongTy</w:t>
            </w:r>
          </w:p>
        </w:tc>
        <w:tc>
          <w:tcPr>
            <w:tcW w:type="dxa" w:w="187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MaNV (PK)</w:t>
            </w:r>
          </w:p>
        </w:tc>
        <w:tc>
          <w:tcPr>
            <w:tcW w:type="dxa" w:w="316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HoTen, NgaySinh, ChucVu, MaKH (FK), MaPhong (FK), HinhAnh</w:t>
            </w:r>
          </w:p>
        </w:tc>
        <w:tc>
          <w:tcPr>
            <w:tcW w:type="dxa" w:w="288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Hồ sơ nhân viên công ty làm việc tại cao ốc.</w:t>
            </w:r>
          </w:p>
        </w:tc>
      </w:tr>
      <w:tr>
        <w:tc>
          <w:tcPr>
            <w:tcW w:type="dxa" w:w="216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TheGiuXe</w:t>
            </w:r>
          </w:p>
        </w:tc>
        <w:tc>
          <w:tcPr>
            <w:tcW w:type="dxa" w:w="187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MaThe (PK)</w:t>
            </w:r>
          </w:p>
        </w:tc>
        <w:tc>
          <w:tcPr>
            <w:tcW w:type="dxa" w:w="316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MaNV (FK), BienSoXe, LoaiXe, MauXe, NgayCap, TrangThai</w:t>
            </w:r>
          </w:p>
        </w:tc>
        <w:tc>
          <w:tcPr>
            <w:tcW w:type="dxa" w:w="288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Thẻ giữ xe cấp cho nhân viên.</w:t>
            </w:r>
          </w:p>
        </w:tc>
      </w:tr>
      <w:tr>
        <w:tc>
          <w:tcPr>
            <w:tcW w:type="dxa" w:w="216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KiemTraPhong</w:t>
            </w:r>
          </w:p>
        </w:tc>
        <w:tc>
          <w:tcPr>
            <w:tcW w:type="dxa" w:w="187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MaDotKT (PK)</w:t>
            </w:r>
          </w:p>
        </w:tc>
        <w:tc>
          <w:tcPr>
            <w:tcW w:type="dxa" w:w="316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MaPhong (FK), NgayKT, NguoiKT, TinhTrang, KetLuanTuSua</w:t>
            </w:r>
          </w:p>
        </w:tc>
        <w:tc>
          <w:tcPr>
            <w:tcW w:type="dxa" w:w="288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Biên bản kiểm tra định kỳ 1 năm/lần.</w:t>
            </w:r>
          </w:p>
        </w:tc>
      </w:tr>
      <w:tr>
        <w:tc>
          <w:tcPr>
            <w:tcW w:type="dxa" w:w="216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BienBanViPham</w:t>
            </w:r>
          </w:p>
        </w:tc>
        <w:tc>
          <w:tcPr>
            <w:tcW w:type="dxa" w:w="1872"/>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center"/>
            </w:pPr>
            <w:r>
              <w:rPr>
                <w:rFonts w:ascii="Times New Roman" w:hAnsi="Times New Roman"/>
                <w:b w:val="0"/>
                <w:color w:val="000000"/>
                <w:sz w:val="26"/>
              </w:rPr>
              <w:t>MaBB (PK)</w:t>
            </w:r>
          </w:p>
        </w:tc>
        <w:tc>
          <w:tcPr>
            <w:tcW w:type="dxa" w:w="3168"/>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MaPhong (FK), NgayLap, HanhViViPham, TienPhat, TrangThai</w:t>
            </w:r>
          </w:p>
        </w:tc>
        <w:tc>
          <w:tcPr>
            <w:tcW w:type="dxa" w:w="2880"/>
            <w:shd w:val="clear" w:color="auto" w:fill="FFFFFF"/>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pPr>
              <w:spacing w:before="0" w:after="0"/>
              <w:jc w:val="left"/>
            </w:pPr>
            <w:r>
              <w:rPr>
                <w:rFonts w:ascii="Times New Roman" w:hAnsi="Times New Roman"/>
                <w:b w:val="0"/>
                <w:color w:val="000000"/>
                <w:sz w:val="26"/>
              </w:rPr>
              <w:t>Biên bản và quyết định phạt vi phạm kết cấu.</w:t>
            </w:r>
          </w:p>
        </w:tc>
      </w:tr>
    </w:tbl>
    <w:p>
      <w:pPr>
        <w:spacing w:before="0" w:after="0"/>
      </w:pPr>
    </w:p>
    <w:p>
      <w:pPr>
        <w:pStyle w:val="u2"/>
        <w:keepNext/>
        <w:spacing w:before="0" w:after="0"/>
      </w:pPr>
      <w:r>
        <w:rPr>
          <w:rFonts w:ascii="Times New Roman" w:hAnsi="Times New Roman"/>
          <w:b/>
          <w:color w:val="000000"/>
          <w:sz w:val="26"/>
        </w:rPr>
        <w:t>4.3. Script SQL</w:t>
      </w:r>
    </w:p>
    <w:p>
      <w:pPr>
        <w:spacing w:before="0" w:after="0"/>
      </w:pPr>
      <w:r>
        <w:rPr>
          <w:rFonts w:ascii="Times New Roman" w:hAnsi="Times New Roman"/>
          <w:b w:val="0"/>
          <w:i w:val="0"/>
          <w:color w:val="000000"/>
          <w:sz w:val="26"/>
        </w:rPr>
        <w:t>Script SQL Server tạo bảng và Trigger kiểm tra điều kiện gia hạn hợp đồng (T_gh &lt;= 1/2 T_gốc và kiểm tra công nợ) được lưu tại thư mục Database/01_TaoCSDL.sql:</w:t>
      </w:r>
    </w:p>
    <w:p>
      <w:pPr>
        <w:spacing w:before="0" w:after="0"/>
      </w:pPr>
      <w:r>
        <w:rPr>
          <w:rFonts w:ascii="Times New Roman" w:hAnsi="Times New Roman"/>
          <w:b w:val="0"/>
          <w:i w:val="0"/>
          <w:color w:val="000000"/>
          <w:sz w:val="26"/>
        </w:rPr>
        <w:t>-- Trigger kiểm tra điều kiện gia hạn hợp đồng thuê</w:t>
        <w:br/>
        <w:t>CREATE TRIGGER trg_KiemTraGiaHanHopDong ON PhieuGiaHan</w:t>
        <w:br/>
        <w:t>FOR INSERT, UPDATE</w:t>
        <w:br/>
        <w:t>AS</w:t>
        <w:br/>
        <w:t>BEGIN</w:t>
        <w:br/>
        <w:t xml:space="preserve">    SET NOCOUNT ON;</w:t>
        <w:br/>
        <w:t xml:space="preserve">    -- 1. Kiểm tra thời gian gia hạn &lt;= 1/2 thời hạn gốc</w:t>
        <w:br/>
        <w:t xml:space="preserve">    IF EXISTS (</w:t>
        <w:br/>
        <w:t xml:space="preserve">        SELECT 1 FROM inserted i</w:t>
        <w:br/>
        <w:t xml:space="preserve">        JOIN HopDong hd ON i.SoHD = hd.SoHD</w:t>
        <w:br/>
        <w:t xml:space="preserve">        WHERE i.ThoiGianGiaHan &gt; (hd.ThoiHanThue / 2)</w:t>
        <w:br/>
        <w:t xml:space="preserve">    )</w:t>
        <w:br/>
        <w:t xml:space="preserve">    BEGIN</w:t>
        <w:br/>
        <w:t xml:space="preserve">        RAISERROR(N'Lỗi: Thời gian gia hạn không được vượt quá 1/2 thời hạn thuê gốc!', 16, 1);</w:t>
        <w:br/>
        <w:t xml:space="preserve">        ROLLBACK TRANSACTION;</w:t>
        <w:br/>
        <w:t xml:space="preserve">        RETURN;</w:t>
        <w:br/>
        <w:t xml:space="preserve">    END</w:t>
        <w:br/>
        <w:br/>
        <w:t xml:space="preserve">    -- 2. Kiểm tra còn nợ tiền thuê văn phòng</w:t>
        <w:br/>
        <w:t xml:space="preserve">    IF EXISTS (</w:t>
        <w:br/>
        <w:t xml:space="preserve">        SELECT 1 FROM inserted i</w:t>
        <w:br/>
        <w:t xml:space="preserve">        JOIN HoaDonTienThue hdt ON i.SoHD = hdt.SoHD</w:t>
        <w:br/>
        <w:t xml:space="preserve">        WHERE hdt.TrangThai = N'ChuaThanhToan'</w:t>
        <w:br/>
        <w:t xml:space="preserve">    )</w:t>
        <w:br/>
        <w:t xml:space="preserve">    BEGIN</w:t>
        <w:br/>
        <w:t xml:space="preserve">        RAISERROR(N'Lỗi: Hợp đồng còn nợ tiền thuê mặt bằng, không được phép gia hạn!', 16, 1);</w:t>
        <w:br/>
        <w:t xml:space="preserve">        ROLLBACK TRANSACTION;</w:t>
        <w:br/>
        <w:t xml:space="preserve">        RETURN;</w:t>
        <w:br/>
        <w:t xml:space="preserve">    END</w:t>
        <w:br/>
        <w:br/>
        <w:t xml:space="preserve">    -- 3. Kiểm tra còn nợ hóa đơn dịch vụ</w:t>
        <w:br/>
        <w:t xml:space="preserve">    IF EXISTS (</w:t>
        <w:br/>
        <w:t xml:space="preserve">        SELECT 1 FROM inserted i</w:t>
        <w:br/>
        <w:t xml:space="preserve">        JOIN HoaDonDichVu hddv ON i.SoHD = hddv.SoHD</w:t>
        <w:br/>
        <w:t xml:space="preserve">        WHERE hddv.TrangThai = N'ChuaThanhToan'</w:t>
        <w:br/>
        <w:t xml:space="preserve">    )</w:t>
        <w:br/>
        <w:t xml:space="preserve">    BEGIN</w:t>
        <w:br/>
        <w:t xml:space="preserve">        RAISERROR(N'Lỗi: Khách hàng còn nợ hóa đơn dịch vụ chưa thanh toán!', 16, 1);</w:t>
        <w:br/>
        <w:t xml:space="preserve">        ROLLBACK TRANSACTION;</w:t>
        <w:br/>
        <w:t xml:space="preserve">        RETURN;</w:t>
        <w:br/>
        <w:t xml:space="preserve">    END</w:t>
        <w:br/>
        <w:t>END;</w:t>
        <w:br/>
        <w:t>GO</w:t>
      </w:r>
    </w:p>
    <w:p>
      <w:pPr>
        <w:spacing w:before="0" w:after="0"/>
      </w:pPr>
    </w:p>
    <w:p>
      <w:pPr>
        <w:pStyle w:val="u1"/>
        <w:keepNext/>
        <w:spacing w:before="0" w:after="0"/>
      </w:pPr>
      <w:r>
        <w:rPr>
          <w:rFonts w:ascii="Times New Roman" w:hAnsi="Times New Roman"/>
          <w:b/>
          <w:color w:val="000000"/>
          <w:sz w:val="26"/>
        </w:rPr>
        <w:t>5. KIẾN TRÚC VÀ HỆ THỐNG FORM</w:t>
      </w:r>
    </w:p>
    <w:p>
      <w:pPr>
        <w:pStyle w:val="u3"/>
        <w:keepNext/>
        <w:spacing w:before="0" w:after="0"/>
      </w:pPr>
      <w:r>
        <w:rPr>
          <w:rFonts w:ascii="Times New Roman" w:hAnsi="Times New Roman"/>
          <w:b/>
          <w:color w:val="000000"/>
          <w:sz w:val="26"/>
        </w:rPr>
        <w:t>Kiến trúc điều hướng</w:t>
      </w:r>
    </w:p>
    <w:p>
      <w:pPr>
        <w:spacing w:before="0" w:after="0"/>
      </w:pPr>
      <w:r>
        <w:rPr>
          <w:rFonts w:ascii="Times New Roman" w:hAnsi="Times New Roman"/>
          <w:b w:val="0"/>
          <w:i w:val="0"/>
          <w:color w:val="000000"/>
          <w:sz w:val="26"/>
        </w:rPr>
        <w:t>Hệ thống Form của ứng dụng C# WinForms được xây dựng theo mô hình MDI (Multiple Document Interface). Form chính FrmMain chứa thanh điều hướng Ribbon/Menu cho phép mở các màn hình chức năng nghiệp vụ tương ứng.</w:t>
      </w:r>
    </w:p>
    <w:p>
      <w:pPr>
        <w:spacing w:before="0" w:after="0"/>
      </w:pPr>
    </w:p>
    <w:p>
      <w:pPr>
        <w:spacing w:before="0" w:after="0"/>
        <w:jc w:val="center"/>
      </w:pPr>
      <w:r>
        <w:drawing>
          <wp:inline xmlns:a="http://schemas.openxmlformats.org/drawingml/2006/main" xmlns:pic="http://schemas.openxmlformats.org/drawingml/2006/picture">
            <wp:extent cx="5486400" cy="3470988"/>
            <wp:docPr id="19" name="Picture 19"/>
            <wp:cNvGraphicFramePr>
              <a:graphicFrameLocks noChangeAspect="1"/>
            </wp:cNvGraphicFramePr>
            <a:graphic>
              <a:graphicData uri="http://schemas.openxmlformats.org/drawingml/2006/picture">
                <pic:pic>
                  <pic:nvPicPr>
                    <pic:cNvPr id="0" name="Hinh_5_1.png"/>
                    <pic:cNvPicPr/>
                  </pic:nvPicPr>
                  <pic:blipFill>
                    <a:blip r:embed="rId80"/>
                    <a:stretch>
                      <a:fillRect/>
                    </a:stretch>
                  </pic:blipFill>
                  <pic:spPr>
                    <a:xfrm>
                      <a:off x="0" y="0"/>
                      <a:ext cx="5486400" cy="3470988"/>
                    </a:xfrm>
                    <a:prstGeom prst="rect"/>
                  </pic:spPr>
                </pic:pic>
              </a:graphicData>
            </a:graphic>
          </wp:inline>
        </w:drawing>
      </w:r>
    </w:p>
    <w:p>
      <w:pPr>
        <w:pStyle w:val="ChuThichHinh"/>
        <w:spacing w:before="80" w:after="0"/>
        <w:jc w:val="center"/>
      </w:pPr>
      <w:r>
        <w:rPr>
          <w:rFonts w:ascii="Times New Roman" w:hAnsi="Times New Roman"/>
          <w:b w:val="0"/>
          <w:i/>
          <w:color w:val="000000"/>
          <w:sz w:val="26"/>
        </w:rPr>
        <w:t>Hình 5.1. Sơ đồ điều hướng hệ thống Form C# WinForms</w:t>
      </w:r>
    </w:p>
    <w:p>
      <w:pPr>
        <w:spacing w:before="0" w:after="0"/>
      </w:pPr>
    </w:p>
    <w:p>
      <w:pPr>
        <w:pStyle w:val="u1"/>
        <w:keepNext/>
        <w:spacing w:before="0" w:after="0"/>
      </w:pPr>
      <w:r>
        <w:rPr>
          <w:rFonts w:ascii="Times New Roman" w:hAnsi="Times New Roman"/>
          <w:b/>
          <w:color w:val="000000"/>
          <w:sz w:val="26"/>
        </w:rPr>
        <w:t>6. THIẾT KẾ GIAO DIỆN</w:t>
      </w:r>
    </w:p>
    <w:p>
      <w:pPr>
        <w:pStyle w:val="u3"/>
        <w:keepNext/>
        <w:spacing w:before="0" w:after="0"/>
      </w:pPr>
      <w:r>
        <w:rPr>
          <w:rFonts w:ascii="Times New Roman" w:hAnsi="Times New Roman"/>
          <w:b/>
          <w:color w:val="000000"/>
          <w:sz w:val="26"/>
        </w:rPr>
        <w:t>FrmMain</w:t>
      </w:r>
    </w:p>
    <w:p>
      <w:pPr>
        <w:spacing w:before="0" w:after="0"/>
      </w:pPr>
      <w:r>
        <w:rPr>
          <w:rFonts w:ascii="Times New Roman" w:hAnsi="Times New Roman"/>
          <w:b w:val="0"/>
          <w:i w:val="0"/>
          <w:color w:val="000000"/>
          <w:sz w:val="26"/>
        </w:rPr>
        <w:t>Giao diện chính của phần mềm quản lý tòa nhà với bảng tin tóm tắt tỷ lệ lấp đầy, phòng trống và menu điều hướng nhanh.</w:t>
      </w:r>
    </w:p>
    <w:p>
      <w:pPr>
        <w:spacing w:before="0" w:after="0"/>
      </w:pPr>
    </w:p>
    <w:p>
      <w:pPr>
        <w:spacing w:before="0" w:after="0"/>
        <w:jc w:val="center"/>
      </w:pPr>
      <w:r>
        <w:drawing>
          <wp:inline xmlns:a="http://schemas.openxmlformats.org/drawingml/2006/main" xmlns:pic="http://schemas.openxmlformats.org/drawingml/2006/picture">
            <wp:extent cx="5486400" cy="2772076"/>
            <wp:docPr id="20" name="Picture 20"/>
            <wp:cNvGraphicFramePr>
              <a:graphicFrameLocks noChangeAspect="1"/>
            </wp:cNvGraphicFramePr>
            <a:graphic>
              <a:graphicData uri="http://schemas.openxmlformats.org/drawingml/2006/picture">
                <pic:pic>
                  <pic:nvPicPr>
                    <pic:cNvPr id="0" name="Hinh_6_1.png"/>
                    <pic:cNvPicPr/>
                  </pic:nvPicPr>
                  <pic:blipFill>
                    <a:blip r:embed="rId81"/>
                    <a:stretch>
                      <a:fillRect/>
                    </a:stretch>
                  </pic:blipFill>
                  <pic:spPr>
                    <a:xfrm>
                      <a:off x="0" y="0"/>
                      <a:ext cx="5486400" cy="2772076"/>
                    </a:xfrm>
                    <a:prstGeom prst="rect"/>
                  </pic:spPr>
                </pic:pic>
              </a:graphicData>
            </a:graphic>
          </wp:inline>
        </w:drawing>
      </w:r>
    </w:p>
    <w:p>
      <w:pPr>
        <w:pStyle w:val="ChuThichHinh"/>
        <w:spacing w:before="80" w:after="0"/>
        <w:jc w:val="center"/>
      </w:pPr>
      <w:r>
        <w:rPr>
          <w:rFonts w:ascii="Times New Roman" w:hAnsi="Times New Roman"/>
          <w:b w:val="0"/>
          <w:i/>
          <w:color w:val="000000"/>
          <w:sz w:val="26"/>
        </w:rPr>
        <w:t>Hình 6.1. Giao diện FrmMain</w:t>
      </w:r>
    </w:p>
    <w:p>
      <w:pPr>
        <w:pStyle w:val="u3"/>
        <w:keepNext/>
        <w:spacing w:before="0" w:after="0"/>
      </w:pPr>
      <w:r>
        <w:rPr>
          <w:rFonts w:ascii="Times New Roman" w:hAnsi="Times New Roman"/>
          <w:b/>
          <w:color w:val="000000"/>
          <w:sz w:val="26"/>
        </w:rPr>
        <w:t>FrmHopDongThue</w:t>
      </w:r>
    </w:p>
    <w:p>
      <w:pPr>
        <w:spacing w:before="0" w:after="0"/>
      </w:pPr>
      <w:r>
        <w:rPr>
          <w:rFonts w:ascii="Times New Roman" w:hAnsi="Times New Roman"/>
          <w:b w:val="0"/>
          <w:i w:val="0"/>
          <w:color w:val="000000"/>
          <w:sz w:val="26"/>
        </w:rPr>
        <w:t>Màn hình tiếp nhận khách hàng, chọn danh sách nhiều văn phòng cần thuê, tính tiền trả trước 6 tháng đầu và in hợp đồng.</w:t>
      </w:r>
    </w:p>
    <w:p>
      <w:pPr>
        <w:spacing w:before="0" w:after="0"/>
      </w:pPr>
    </w:p>
    <w:p>
      <w:pPr>
        <w:spacing w:before="0" w:after="0"/>
        <w:jc w:val="center"/>
      </w:pPr>
      <w:r>
        <w:drawing>
          <wp:inline xmlns:a="http://schemas.openxmlformats.org/drawingml/2006/main" xmlns:pic="http://schemas.openxmlformats.org/drawingml/2006/picture">
            <wp:extent cx="5486400" cy="2772076"/>
            <wp:docPr id="21" name="Picture 21"/>
            <wp:cNvGraphicFramePr>
              <a:graphicFrameLocks noChangeAspect="1"/>
            </wp:cNvGraphicFramePr>
            <a:graphic>
              <a:graphicData uri="http://schemas.openxmlformats.org/drawingml/2006/picture">
                <pic:pic>
                  <pic:nvPicPr>
                    <pic:cNvPr id="0" name="Hinh_6_2.png"/>
                    <pic:cNvPicPr/>
                  </pic:nvPicPr>
                  <pic:blipFill>
                    <a:blip r:embed="rId82"/>
                    <a:stretch>
                      <a:fillRect/>
                    </a:stretch>
                  </pic:blipFill>
                  <pic:spPr>
                    <a:xfrm>
                      <a:off x="0" y="0"/>
                      <a:ext cx="5486400" cy="2772076"/>
                    </a:xfrm>
                    <a:prstGeom prst="rect"/>
                  </pic:spPr>
                </pic:pic>
              </a:graphicData>
            </a:graphic>
          </wp:inline>
        </w:drawing>
      </w:r>
    </w:p>
    <w:p>
      <w:pPr>
        <w:pStyle w:val="ChuThichHinh"/>
        <w:spacing w:before="80" w:after="0"/>
        <w:jc w:val="center"/>
      </w:pPr>
      <w:r>
        <w:rPr>
          <w:rFonts w:ascii="Times New Roman" w:hAnsi="Times New Roman"/>
          <w:b w:val="0"/>
          <w:i/>
          <w:color w:val="000000"/>
          <w:sz w:val="26"/>
        </w:rPr>
        <w:t>Hình 6.2. Giao diện FrmHopDongThue</w:t>
      </w:r>
    </w:p>
    <w:p>
      <w:pPr>
        <w:pStyle w:val="u3"/>
        <w:keepNext/>
        <w:spacing w:before="0" w:after="0"/>
      </w:pPr>
      <w:r>
        <w:rPr>
          <w:rFonts w:ascii="Times New Roman" w:hAnsi="Times New Roman"/>
          <w:b/>
          <w:color w:val="000000"/>
          <w:sz w:val="26"/>
        </w:rPr>
        <w:t>FrmPhieuGiaHan</w:t>
      </w:r>
    </w:p>
    <w:p>
      <w:pPr>
        <w:spacing w:before="0" w:after="0"/>
      </w:pPr>
      <w:r>
        <w:rPr>
          <w:rFonts w:ascii="Times New Roman" w:hAnsi="Times New Roman"/>
          <w:b w:val="0"/>
          <w:i w:val="0"/>
          <w:color w:val="000000"/>
          <w:sz w:val="26"/>
        </w:rPr>
        <w:t>Màn hình lập phiếu gia hạn hợp đồng có tích hợp kiểm tra tự động dư nợ tiền thuê, nợ dịch vụ và ràng buộc thời gian gia hạn.</w:t>
      </w:r>
    </w:p>
    <w:p>
      <w:pPr>
        <w:spacing w:before="0" w:after="0"/>
      </w:pPr>
    </w:p>
    <w:p>
      <w:pPr>
        <w:spacing w:before="0" w:after="0"/>
        <w:jc w:val="center"/>
      </w:pPr>
      <w:r>
        <w:drawing>
          <wp:inline xmlns:a="http://schemas.openxmlformats.org/drawingml/2006/main" xmlns:pic="http://schemas.openxmlformats.org/drawingml/2006/picture">
            <wp:extent cx="5486400" cy="2772076"/>
            <wp:docPr id="22" name="Picture 22"/>
            <wp:cNvGraphicFramePr>
              <a:graphicFrameLocks noChangeAspect="1"/>
            </wp:cNvGraphicFramePr>
            <a:graphic>
              <a:graphicData uri="http://schemas.openxmlformats.org/drawingml/2006/picture">
                <pic:pic>
                  <pic:nvPicPr>
                    <pic:cNvPr id="0" name="Hinh_6_3.png"/>
                    <pic:cNvPicPr/>
                  </pic:nvPicPr>
                  <pic:blipFill>
                    <a:blip r:embed="rId83"/>
                    <a:stretch>
                      <a:fillRect/>
                    </a:stretch>
                  </pic:blipFill>
                  <pic:spPr>
                    <a:xfrm>
                      <a:off x="0" y="0"/>
                      <a:ext cx="5486400" cy="2772076"/>
                    </a:xfrm>
                    <a:prstGeom prst="rect"/>
                  </pic:spPr>
                </pic:pic>
              </a:graphicData>
            </a:graphic>
          </wp:inline>
        </w:drawing>
      </w:r>
    </w:p>
    <w:p>
      <w:pPr>
        <w:pStyle w:val="ChuThichHinh"/>
        <w:spacing w:before="80" w:after="0"/>
        <w:jc w:val="center"/>
      </w:pPr>
      <w:r>
        <w:rPr>
          <w:rFonts w:ascii="Times New Roman" w:hAnsi="Times New Roman"/>
          <w:b w:val="0"/>
          <w:i/>
          <w:color w:val="000000"/>
          <w:sz w:val="26"/>
        </w:rPr>
        <w:t>Hình 6.3. Giao diện FrmPhieuGiaHan</w:t>
      </w:r>
    </w:p>
    <w:p>
      <w:pPr>
        <w:pStyle w:val="u3"/>
        <w:keepNext/>
        <w:spacing w:before="0" w:after="0"/>
      </w:pPr>
      <w:r>
        <w:rPr>
          <w:rFonts w:ascii="Times New Roman" w:hAnsi="Times New Roman"/>
          <w:b/>
          <w:color w:val="000000"/>
          <w:sz w:val="26"/>
        </w:rPr>
        <w:t>FrmHoaDonDichVu</w:t>
      </w:r>
    </w:p>
    <w:p>
      <w:pPr>
        <w:spacing w:before="0" w:after="0"/>
      </w:pPr>
      <w:r>
        <w:rPr>
          <w:rFonts w:ascii="Times New Roman" w:hAnsi="Times New Roman"/>
          <w:b w:val="0"/>
          <w:i w:val="0"/>
          <w:color w:val="000000"/>
          <w:sz w:val="26"/>
        </w:rPr>
        <w:t>Màn hình chốt chỉ số điện, nước, internet cuối tháng và phát hành hóa đơn dịch vụ.</w:t>
      </w:r>
    </w:p>
    <w:p>
      <w:pPr>
        <w:spacing w:before="0" w:after="0"/>
      </w:pPr>
    </w:p>
    <w:p>
      <w:pPr>
        <w:spacing w:before="0" w:after="0"/>
        <w:jc w:val="center"/>
      </w:pPr>
      <w:r>
        <w:drawing>
          <wp:inline xmlns:a="http://schemas.openxmlformats.org/drawingml/2006/main" xmlns:pic="http://schemas.openxmlformats.org/drawingml/2006/picture">
            <wp:extent cx="5486400" cy="2772076"/>
            <wp:docPr id="23" name="Picture 23"/>
            <wp:cNvGraphicFramePr>
              <a:graphicFrameLocks noChangeAspect="1"/>
            </wp:cNvGraphicFramePr>
            <a:graphic>
              <a:graphicData uri="http://schemas.openxmlformats.org/drawingml/2006/picture">
                <pic:pic>
                  <pic:nvPicPr>
                    <pic:cNvPr id="0" name="Hinh_6_4.png"/>
                    <pic:cNvPicPr/>
                  </pic:nvPicPr>
                  <pic:blipFill>
                    <a:blip r:embed="rId84"/>
                    <a:stretch>
                      <a:fillRect/>
                    </a:stretch>
                  </pic:blipFill>
                  <pic:spPr>
                    <a:xfrm>
                      <a:off x="0" y="0"/>
                      <a:ext cx="5486400" cy="2772076"/>
                    </a:xfrm>
                    <a:prstGeom prst="rect"/>
                  </pic:spPr>
                </pic:pic>
              </a:graphicData>
            </a:graphic>
          </wp:inline>
        </w:drawing>
      </w:r>
    </w:p>
    <w:p>
      <w:pPr>
        <w:pStyle w:val="ChuThichHinh"/>
        <w:spacing w:before="80" w:after="0"/>
        <w:jc w:val="center"/>
      </w:pPr>
      <w:r>
        <w:rPr>
          <w:rFonts w:ascii="Times New Roman" w:hAnsi="Times New Roman"/>
          <w:b w:val="0"/>
          <w:i/>
          <w:color w:val="000000"/>
          <w:sz w:val="26"/>
        </w:rPr>
        <w:t>Hình 6.4. Giao diện FrmHoaDonDichVu</w:t>
      </w:r>
    </w:p>
    <w:p>
      <w:pPr>
        <w:pStyle w:val="u3"/>
        <w:keepNext/>
        <w:spacing w:before="0" w:after="0"/>
      </w:pPr>
      <w:r>
        <w:rPr>
          <w:rFonts w:ascii="Times New Roman" w:hAnsi="Times New Roman"/>
          <w:b/>
          <w:color w:val="000000"/>
          <w:sz w:val="26"/>
        </w:rPr>
        <w:t>FrmThuTienThue</w:t>
      </w:r>
    </w:p>
    <w:p>
      <w:pPr>
        <w:spacing w:before="0" w:after="0"/>
      </w:pPr>
      <w:r>
        <w:rPr>
          <w:rFonts w:ascii="Times New Roman" w:hAnsi="Times New Roman"/>
          <w:b w:val="0"/>
          <w:i w:val="0"/>
          <w:color w:val="000000"/>
          <w:sz w:val="26"/>
        </w:rPr>
        <w:t>Màn hình thu tiền thuê văn phòng hàng tháng từ tháng thứ 7 trở đi.</w:t>
      </w:r>
    </w:p>
    <w:p>
      <w:pPr>
        <w:spacing w:before="0" w:after="0"/>
      </w:pPr>
    </w:p>
    <w:p>
      <w:pPr>
        <w:spacing w:before="0" w:after="0"/>
        <w:jc w:val="center"/>
      </w:pPr>
      <w:r>
        <w:drawing>
          <wp:inline xmlns:a="http://schemas.openxmlformats.org/drawingml/2006/main" xmlns:pic="http://schemas.openxmlformats.org/drawingml/2006/picture">
            <wp:extent cx="5486400" cy="2772076"/>
            <wp:docPr id="24" name="Picture 24"/>
            <wp:cNvGraphicFramePr>
              <a:graphicFrameLocks noChangeAspect="1"/>
            </wp:cNvGraphicFramePr>
            <a:graphic>
              <a:graphicData uri="http://schemas.openxmlformats.org/drawingml/2006/picture">
                <pic:pic>
                  <pic:nvPicPr>
                    <pic:cNvPr id="0" name="Hinh_6_5.png"/>
                    <pic:cNvPicPr/>
                  </pic:nvPicPr>
                  <pic:blipFill>
                    <a:blip r:embed="rId85"/>
                    <a:stretch>
                      <a:fillRect/>
                    </a:stretch>
                  </pic:blipFill>
                  <pic:spPr>
                    <a:xfrm>
                      <a:off x="0" y="0"/>
                      <a:ext cx="5486400" cy="2772076"/>
                    </a:xfrm>
                    <a:prstGeom prst="rect"/>
                  </pic:spPr>
                </pic:pic>
              </a:graphicData>
            </a:graphic>
          </wp:inline>
        </w:drawing>
      </w:r>
    </w:p>
    <w:p>
      <w:pPr>
        <w:pStyle w:val="ChuThichHinh"/>
        <w:spacing w:before="80" w:after="0"/>
        <w:jc w:val="center"/>
      </w:pPr>
      <w:r>
        <w:rPr>
          <w:rFonts w:ascii="Times New Roman" w:hAnsi="Times New Roman"/>
          <w:b w:val="0"/>
          <w:i/>
          <w:color w:val="000000"/>
          <w:sz w:val="26"/>
        </w:rPr>
        <w:t>Hình 6.5. Giao diện FrmThuTienThue</w:t>
      </w:r>
    </w:p>
    <w:p>
      <w:pPr>
        <w:pStyle w:val="u3"/>
        <w:keepNext/>
        <w:spacing w:before="0" w:after="0"/>
      </w:pPr>
      <w:r>
        <w:rPr>
          <w:rFonts w:ascii="Times New Roman" w:hAnsi="Times New Roman"/>
          <w:b/>
          <w:color w:val="000000"/>
          <w:sz w:val="26"/>
        </w:rPr>
        <w:t>FrmNhanVienTheXe</w:t>
      </w:r>
    </w:p>
    <w:p>
      <w:pPr>
        <w:spacing w:before="0" w:after="0"/>
      </w:pPr>
      <w:r>
        <w:rPr>
          <w:rFonts w:ascii="Times New Roman" w:hAnsi="Times New Roman"/>
          <w:b w:val="0"/>
          <w:i w:val="0"/>
          <w:color w:val="000000"/>
          <w:sz w:val="26"/>
        </w:rPr>
        <w:t>Màn hình tiếp nhận nhân sự của các công ty thuê, lưu trữ ảnh và cấp thẻ giữ xe cao ốc.</w:t>
      </w:r>
    </w:p>
    <w:p>
      <w:pPr>
        <w:spacing w:before="0" w:after="0"/>
      </w:pPr>
    </w:p>
    <w:p>
      <w:pPr>
        <w:spacing w:before="0" w:after="0"/>
        <w:jc w:val="center"/>
      </w:pPr>
      <w:r>
        <w:drawing>
          <wp:inline xmlns:a="http://schemas.openxmlformats.org/drawingml/2006/main" xmlns:pic="http://schemas.openxmlformats.org/drawingml/2006/picture">
            <wp:extent cx="5486400" cy="2772076"/>
            <wp:docPr id="25" name="Picture 25"/>
            <wp:cNvGraphicFramePr>
              <a:graphicFrameLocks noChangeAspect="1"/>
            </wp:cNvGraphicFramePr>
            <a:graphic>
              <a:graphicData uri="http://schemas.openxmlformats.org/drawingml/2006/picture">
                <pic:pic>
                  <pic:nvPicPr>
                    <pic:cNvPr id="0" name="Hinh_6_6.png"/>
                    <pic:cNvPicPr/>
                  </pic:nvPicPr>
                  <pic:blipFill>
                    <a:blip r:embed="rId86"/>
                    <a:stretch>
                      <a:fillRect/>
                    </a:stretch>
                  </pic:blipFill>
                  <pic:spPr>
                    <a:xfrm>
                      <a:off x="0" y="0"/>
                      <a:ext cx="5486400" cy="2772076"/>
                    </a:xfrm>
                    <a:prstGeom prst="rect"/>
                  </pic:spPr>
                </pic:pic>
              </a:graphicData>
            </a:graphic>
          </wp:inline>
        </w:drawing>
      </w:r>
    </w:p>
    <w:p>
      <w:pPr>
        <w:pStyle w:val="ChuThichHinh"/>
        <w:spacing w:before="80" w:after="0"/>
        <w:jc w:val="center"/>
      </w:pPr>
      <w:r>
        <w:rPr>
          <w:rFonts w:ascii="Times New Roman" w:hAnsi="Times New Roman"/>
          <w:b w:val="0"/>
          <w:i/>
          <w:color w:val="000000"/>
          <w:sz w:val="26"/>
        </w:rPr>
        <w:t>Hình 6.6. Giao diện FrmNhanVienTheXe</w:t>
      </w:r>
    </w:p>
    <w:p>
      <w:pPr>
        <w:pStyle w:val="u3"/>
        <w:keepNext/>
        <w:spacing w:before="0" w:after="0"/>
      </w:pPr>
      <w:r>
        <w:rPr>
          <w:rFonts w:ascii="Times New Roman" w:hAnsi="Times New Roman"/>
          <w:b/>
          <w:color w:val="000000"/>
          <w:sz w:val="26"/>
        </w:rPr>
        <w:t>FrmBaoTriViPham</w:t>
      </w:r>
    </w:p>
    <w:p>
      <w:pPr>
        <w:spacing w:before="0" w:after="0"/>
      </w:pPr>
      <w:r>
        <w:rPr>
          <w:rFonts w:ascii="Times New Roman" w:hAnsi="Times New Roman"/>
          <w:b w:val="0"/>
          <w:i w:val="0"/>
          <w:color w:val="000000"/>
          <w:sz w:val="26"/>
        </w:rPr>
        <w:t>Màn hình ghi nhận kết quả kiểm tra định kỳ 1 năm/lần và lập biên bản xử phạt vi phạm kết cấu văn phòng.</w:t>
      </w:r>
    </w:p>
    <w:p>
      <w:pPr>
        <w:spacing w:before="0" w:after="0"/>
      </w:pPr>
    </w:p>
    <w:p>
      <w:pPr>
        <w:spacing w:before="0" w:after="0"/>
        <w:jc w:val="center"/>
      </w:pPr>
      <w:r>
        <w:drawing>
          <wp:inline xmlns:a="http://schemas.openxmlformats.org/drawingml/2006/main" xmlns:pic="http://schemas.openxmlformats.org/drawingml/2006/picture">
            <wp:extent cx="5486400" cy="2772076"/>
            <wp:docPr id="26" name="Picture 26"/>
            <wp:cNvGraphicFramePr>
              <a:graphicFrameLocks noChangeAspect="1"/>
            </wp:cNvGraphicFramePr>
            <a:graphic>
              <a:graphicData uri="http://schemas.openxmlformats.org/drawingml/2006/picture">
                <pic:pic>
                  <pic:nvPicPr>
                    <pic:cNvPr id="0" name="Hinh_6_7.png"/>
                    <pic:cNvPicPr/>
                  </pic:nvPicPr>
                  <pic:blipFill>
                    <a:blip r:embed="rId87"/>
                    <a:stretch>
                      <a:fillRect/>
                    </a:stretch>
                  </pic:blipFill>
                  <pic:spPr>
                    <a:xfrm>
                      <a:off x="0" y="0"/>
                      <a:ext cx="5486400" cy="2772076"/>
                    </a:xfrm>
                    <a:prstGeom prst="rect"/>
                  </pic:spPr>
                </pic:pic>
              </a:graphicData>
            </a:graphic>
          </wp:inline>
        </w:drawing>
      </w:r>
    </w:p>
    <w:p>
      <w:pPr>
        <w:pStyle w:val="ChuThichHinh"/>
        <w:spacing w:before="80" w:after="0"/>
        <w:jc w:val="center"/>
      </w:pPr>
      <w:r>
        <w:rPr>
          <w:rFonts w:ascii="Times New Roman" w:hAnsi="Times New Roman"/>
          <w:b w:val="0"/>
          <w:i/>
          <w:color w:val="000000"/>
          <w:sz w:val="26"/>
        </w:rPr>
        <w:t>Hình 6.7. Giao diện FrmBaoTriViPham</w:t>
      </w:r>
    </w:p>
    <w:p>
      <w:pPr>
        <w:spacing w:before="0" w:after="0"/>
      </w:pPr>
    </w:p>
    <w:p>
      <w:pPr>
        <w:pStyle w:val="u1"/>
        <w:keepNext/>
        <w:spacing w:before="0" w:after="0"/>
      </w:pPr>
      <w:r>
        <w:rPr>
          <w:rFonts w:ascii="Times New Roman" w:hAnsi="Times New Roman"/>
          <w:b/>
          <w:color w:val="000000"/>
          <w:sz w:val="26"/>
        </w:rPr>
        <w:t>7. BẢNG TRẢ LỜI ĐỐI CHIẾU 6 CÂU HỎI THEO MẪU ĐỀ BÀI</w:t>
      </w:r>
    </w:p>
    <w:p>
      <w:pPr>
        <w:pStyle w:val="u2"/>
        <w:keepNext/>
        <w:spacing w:before="0" w:after="0"/>
      </w:pPr>
      <w:r>
        <w:rPr>
          <w:rFonts w:ascii="Times New Roman" w:hAnsi="Times New Roman"/>
          <w:b/>
          <w:color w:val="000000"/>
          <w:sz w:val="26"/>
        </w:rPr>
        <w:t>Câu 1. Xác định các Class, thuộc tính, phương thức và chỉ định ID</w:t>
      </w:r>
    </w:p>
    <w:p>
      <w:pPr>
        <w:spacing w:before="0" w:after="0"/>
      </w:pPr>
      <w:r>
        <w:rPr>
          <w:rFonts w:ascii="Times New Roman" w:hAnsi="Times New Roman"/>
          <w:b w:val="0"/>
          <w:i w:val="0"/>
          <w:color w:val="000000"/>
          <w:sz w:val="26"/>
        </w:rPr>
        <w:t>Hệ thống xác định đầy đủ 14 Class thực thể và liên kết bao gồm: Tang, Phong, KhachHang, HopDong, ChiTietHopDong, PhieuGiaHan, DichVu, ChiTietSuDungDichVu, HoaDonDichVu, HoaDonTienThue, NhanVienCongTy, TheGiuXe, KiemTraPhong, BienBanViPham. Chi tiết thuộc tính, ID và phương thức của từng Class đã được trình bày trọn vẹn tại Mục 2.2 (Bảng danh mục Class) của báo cáo.</w:t>
      </w:r>
    </w:p>
    <w:p>
      <w:pPr>
        <w:pStyle w:val="u2"/>
        <w:keepNext/>
        <w:spacing w:before="0" w:after="0"/>
      </w:pPr>
      <w:r>
        <w:rPr>
          <w:rFonts w:ascii="Times New Roman" w:hAnsi="Times New Roman"/>
          <w:b/>
          <w:color w:val="000000"/>
          <w:sz w:val="26"/>
        </w:rPr>
        <w:t>Câu 2. Mối liên kết giữa các Class và Class Diagram</w:t>
      </w:r>
    </w:p>
    <w:p>
      <w:pPr>
        <w:spacing w:before="0" w:after="0"/>
      </w:pPr>
      <w:r>
        <w:rPr>
          <w:rFonts w:ascii="Times New Roman" w:hAnsi="Times New Roman"/>
          <w:b w:val="0"/>
          <w:i w:val="0"/>
          <w:color w:val="000000"/>
          <w:sz w:val="26"/>
        </w:rPr>
        <w:t>Các mối liên kết chính kèm bản số (multiplicity):</w:t>
      </w:r>
    </w:p>
    <w:p>
      <w:pPr>
        <w:spacing w:before="0" w:after="0"/>
      </w:pPr>
      <w:r>
        <w:rPr>
          <w:rFonts w:ascii="Times New Roman" w:hAnsi="Times New Roman"/>
          <w:b w:val="0"/>
          <w:i w:val="0"/>
          <w:color w:val="000000"/>
          <w:sz w:val="26"/>
        </w:rPr>
        <w:t>- Tang (1) -- (1..*) Phong: Một tầng có nhiều phòng văn phòng; mỗi phòng thuộc đúng một tầng.</w:t>
      </w:r>
    </w:p>
    <w:p>
      <w:pPr>
        <w:spacing w:before="0" w:after="0"/>
      </w:pPr>
      <w:r>
        <w:rPr>
          <w:rFonts w:ascii="Times New Roman" w:hAnsi="Times New Roman"/>
          <w:b w:val="0"/>
          <w:i w:val="0"/>
          <w:color w:val="000000"/>
          <w:sz w:val="26"/>
        </w:rPr>
        <w:t>- KhachHang (1) -- (1..*) HopDong: Một khách hàng có thể ký nhiều hợp đồng; mỗi hợp đồng gắn với một khách hàng.</w:t>
      </w:r>
    </w:p>
    <w:p>
      <w:pPr>
        <w:spacing w:before="0" w:after="0"/>
      </w:pPr>
      <w:r>
        <w:rPr>
          <w:rFonts w:ascii="Times New Roman" w:hAnsi="Times New Roman"/>
          <w:b w:val="0"/>
          <w:i w:val="0"/>
          <w:color w:val="000000"/>
          <w:sz w:val="26"/>
        </w:rPr>
        <w:t>- HopDong (1..*) -- (1..*) Phong: Được chuẩn hóa thông qua lớp kết hợp ChiTietHopDong với bản số HopDong (1) -- (1..*) ChiTietHopDong và Phong (1) -- (0..*) ChiTietHopDong. Một hợp đồng có thể thuê cùng lúc nhiều văn phòng.</w:t>
      </w:r>
    </w:p>
    <w:p>
      <w:pPr>
        <w:spacing w:before="0" w:after="0"/>
      </w:pPr>
      <w:r>
        <w:rPr>
          <w:rFonts w:ascii="Times New Roman" w:hAnsi="Times New Roman"/>
          <w:b w:val="0"/>
          <w:i w:val="0"/>
          <w:color w:val="000000"/>
          <w:sz w:val="26"/>
        </w:rPr>
        <w:t>- HopDong (1) -- (0..*) PhieuGiaHan: Một hợp đồng có thể có 0 hoặc nhiều lần lập phiếu gia hạn.</w:t>
      </w:r>
    </w:p>
    <w:p>
      <w:pPr>
        <w:spacing w:before="0" w:after="0"/>
      </w:pPr>
      <w:r>
        <w:rPr>
          <w:rFonts w:ascii="Times New Roman" w:hAnsi="Times New Roman"/>
          <w:b w:val="0"/>
          <w:i w:val="0"/>
          <w:color w:val="000000"/>
          <w:sz w:val="26"/>
        </w:rPr>
        <w:t>- HopDong (1) -- (1..*) HoaDonTienThue: Hợp đồng phát sinh hóa đơn thu tiền thuê hàng tháng từ tháng thứ 7.</w:t>
      </w:r>
    </w:p>
    <w:p>
      <w:pPr>
        <w:spacing w:before="0" w:after="0"/>
      </w:pPr>
      <w:r>
        <w:rPr>
          <w:rFonts w:ascii="Times New Roman" w:hAnsi="Times New Roman"/>
          <w:b w:val="0"/>
          <w:i w:val="0"/>
          <w:color w:val="000000"/>
          <w:sz w:val="26"/>
        </w:rPr>
        <w:t>- HopDong (1) -- (1..*) HoaDonDichVu: Hóa đơn dịch vụ thanh toán cuối mỗi tháng.</w:t>
      </w:r>
    </w:p>
    <w:p>
      <w:pPr>
        <w:spacing w:before="0" w:after="0"/>
      </w:pPr>
      <w:r>
        <w:rPr>
          <w:rFonts w:ascii="Times New Roman" w:hAnsi="Times New Roman"/>
          <w:b w:val="0"/>
          <w:i w:val="0"/>
          <w:color w:val="000000"/>
          <w:sz w:val="26"/>
        </w:rPr>
        <w:t>- Phong (1) -- (0..*) ChiTietSuDungDichVu và DichVu (1) -- (1..*) ChiTietSuDungDichVu.</w:t>
      </w:r>
    </w:p>
    <w:p>
      <w:pPr>
        <w:spacing w:before="0" w:after="0"/>
      </w:pPr>
      <w:r>
        <w:rPr>
          <w:rFonts w:ascii="Times New Roman" w:hAnsi="Times New Roman"/>
          <w:b w:val="0"/>
          <w:i w:val="0"/>
          <w:color w:val="000000"/>
          <w:sz w:val="26"/>
        </w:rPr>
        <w:t>- KhachHang (1) -- (1..*) NhanVienCongTy và NhanVienCongTy (1) -- (0..1) TheGiuXe.</w:t>
      </w:r>
    </w:p>
    <w:p>
      <w:pPr>
        <w:spacing w:before="0" w:after="0"/>
      </w:pPr>
      <w:r>
        <w:rPr>
          <w:rFonts w:ascii="Times New Roman" w:hAnsi="Times New Roman"/>
          <w:b w:val="0"/>
          <w:i w:val="0"/>
          <w:color w:val="000000"/>
          <w:sz w:val="26"/>
        </w:rPr>
        <w:t>- Phong (1) -- (0..*) KiemTraPhong và Phong (1) -- (0..*) BienBanViPham.</w:t>
      </w:r>
    </w:p>
    <w:p>
      <w:pPr>
        <w:spacing w:before="0" w:after="0"/>
      </w:pPr>
      <w:r>
        <w:rPr>
          <w:rFonts w:ascii="Times New Roman" w:hAnsi="Times New Roman"/>
          <w:b w:val="0"/>
          <w:i w:val="0"/>
          <w:color w:val="000000"/>
          <w:sz w:val="26"/>
        </w:rPr>
        <w:t>Biểu đồ Class Diagram hoàn chỉnh được vẽ và lưu tại file SoDo/Hinh_2_8.drawio và trình bày tại Hình 2.8.</w:t>
      </w:r>
    </w:p>
    <w:p>
      <w:pPr>
        <w:pStyle w:val="u2"/>
        <w:keepNext/>
        <w:spacing w:before="0" w:after="0"/>
      </w:pPr>
      <w:r>
        <w:rPr>
          <w:rFonts w:ascii="Times New Roman" w:hAnsi="Times New Roman"/>
          <w:b/>
          <w:color w:val="000000"/>
          <w:sz w:val="26"/>
        </w:rPr>
        <w:t>Câu 3. Xác định Actor, Use Case tổng quát và Use Case Diagram</w:t>
      </w:r>
    </w:p>
    <w:p>
      <w:pPr>
        <w:spacing w:before="0" w:after="0"/>
      </w:pPr>
      <w:r>
        <w:rPr>
          <w:rFonts w:ascii="Times New Roman" w:hAnsi="Times New Roman"/>
          <w:b w:val="0"/>
          <w:i w:val="0"/>
          <w:color w:val="000000"/>
          <w:sz w:val="26"/>
        </w:rPr>
        <w:t>Hệ thống gồm 5 Actor: Khách hàng thuê, Ban Quản lý tòa nhà, Kế toán, Bảo vệ/QL xe, Kỹ thuật bảo trì. Hệ thống có 8 Use Case tổng quát: UC01 (Tra cứu mặt bằng &amp; xem giá), UC02 (Ký hợp đồng thuê), UC03 (Lập phiếu gia hạn), UC04 (Quản lý dịch vụ &amp; hóa đơn), UC05 (Thu tiền thuê hàng tháng), UC06 (Tiếp nhận nhân viên &amp; cấp thẻ xe), UC07 (Kiểm tra định kỳ &amp; xử phạt), UC08 (Báo cáo thống kê). Biểu đồ Use Case Diagram tổng quát được lưu tại SoDo/Hinh_2_1.drawio và trình bày tại Hình 2.1.</w:t>
      </w:r>
    </w:p>
    <w:p>
      <w:pPr>
        <w:pStyle w:val="u2"/>
        <w:keepNext/>
        <w:spacing w:before="0" w:after="0"/>
      </w:pPr>
      <w:r>
        <w:rPr>
          <w:rFonts w:ascii="Times New Roman" w:hAnsi="Times New Roman"/>
          <w:b/>
          <w:color w:val="000000"/>
          <w:sz w:val="26"/>
        </w:rPr>
        <w:t>Câu 4. Use Case Diagram phân rã chi tiết từ ký hợp đồng đến thanh toán tiền thuê và dịch vụ</w:t>
      </w:r>
    </w:p>
    <w:p>
      <w:pPr>
        <w:spacing w:before="0" w:after="0"/>
      </w:pPr>
      <w:r>
        <w:rPr>
          <w:rFonts w:ascii="Times New Roman" w:hAnsi="Times New Roman"/>
          <w:b w:val="0"/>
          <w:i w:val="0"/>
          <w:color w:val="000000"/>
          <w:sz w:val="26"/>
        </w:rPr>
        <w:t>Biểu đồ phân rã chi tiết hoạt động từ lúc khách ký hợp đồng thuê văn phòng cho đến khi thanh toán tiền thuê hàng tháng (từ tháng thứ 7 trở đi) cùng các hóa đơn sử dụng dịch vụ được trình bày trọn vẹn tại Hình 2.2 và lưu tại file SoDo/Hinh_2_2.drawio.</w:t>
      </w:r>
    </w:p>
    <w:p>
      <w:pPr>
        <w:pStyle w:val="u2"/>
        <w:keepNext/>
        <w:spacing w:before="0" w:after="0"/>
      </w:pPr>
      <w:r>
        <w:rPr>
          <w:rFonts w:ascii="Times New Roman" w:hAnsi="Times New Roman"/>
          <w:b/>
          <w:color w:val="000000"/>
          <w:sz w:val="26"/>
        </w:rPr>
        <w:t>Câu 5. Activity Diagram cho Câu 4</w:t>
      </w:r>
    </w:p>
    <w:p>
      <w:pPr>
        <w:spacing w:before="0" w:after="0"/>
      </w:pPr>
      <w:r>
        <w:rPr>
          <w:rFonts w:ascii="Times New Roman" w:hAnsi="Times New Roman"/>
          <w:b w:val="0"/>
          <w:i w:val="0"/>
          <w:color w:val="000000"/>
          <w:sz w:val="26"/>
        </w:rPr>
        <w:t>Biểu đồ hoạt động phân làn (Activity Diagram) thể hiện tương tác đồng bộ giữa 3 làn: Khách hàng, Quản lý tòa nhà và Kế toán từ khâu ký hợp đồng, thu trước 6 tháng, bàn giao văn phòng đến chu kỳ lặp hàng tháng (đầu tháng thu tiền thuê từ tháng 7, cuối tháng thu tiền hóa đơn dịch vụ) được trình bày trọn vẹn tại Hình 3.9 và lưu tại file SoDo/Hinh_3_9.drawio.</w:t>
      </w:r>
    </w:p>
    <w:p>
      <w:pPr>
        <w:pStyle w:val="u2"/>
        <w:keepNext/>
        <w:spacing w:before="0" w:after="0"/>
      </w:pPr>
      <w:r>
        <w:rPr>
          <w:rFonts w:ascii="Times New Roman" w:hAnsi="Times New Roman"/>
          <w:b/>
          <w:color w:val="000000"/>
          <w:sz w:val="26"/>
        </w:rPr>
        <w:t>Câu 6. Sequence Diagram cho nghiệp vụ 'Lập phiếu gia hạn'</w:t>
      </w:r>
    </w:p>
    <w:p>
      <w:pPr>
        <w:spacing w:before="0" w:after="0"/>
      </w:pPr>
      <w:r>
        <w:rPr>
          <w:rFonts w:ascii="Times New Roman" w:hAnsi="Times New Roman"/>
          <w:b w:val="0"/>
          <w:i w:val="0"/>
          <w:color w:val="000000"/>
          <w:sz w:val="26"/>
        </w:rPr>
        <w:t>Biểu đồ tuần tự nghiệp vụ 'Lập phiếu gia hạn' được thiết kế chi tiết với đầy đủ các đối tượng Boundary, Control, Entity; kiểm tra chặt chẽ điều kiện thời gian gia hạn T_gh &lt;= 1/2 T_gốc, kiểm tra không còn nợ tiền thuê văn phòng và đã thanh toán đầy đủ các hóa đơn dịch vụ. Biểu đồ được trình bày trọn vẹn tại Hình 3.1 và lưu tại file SoDo/Hinh_3_1.drawio.</w:t>
      </w:r>
    </w:p>
    <w:sectPr w:rsidR="00C2157C">
      <w:footerReference w:type="default" r:id="rId24"/>
      <w:pgSz w:w="11907" w:h="16840" w:code="9"/>
      <w:pgMar w:top="1138" w:right="1138" w:bottom="1138" w:left="1411" w:header="454" w:footer="45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94863" w14:textId="77777777" w:rsidR="0047208C" w:rsidRDefault="0047208C">
      <w:r>
        <w:separator/>
      </w:r>
    </w:p>
  </w:endnote>
  <w:endnote w:type="continuationSeparator" w:id="0">
    <w:p w14:paraId="0577BEED" w14:textId="77777777" w:rsidR="0047208C" w:rsidRDefault="004720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8744895"/>
      <w:docPartObj>
        <w:docPartGallery w:val="Page Numbers (Bottom of Page)"/>
        <w:docPartUnique/>
      </w:docPartObj>
    </w:sdtPr>
    <w:sdtContent>
      <w:p w14:paraId="4299F8CB" w14:textId="77777777" w:rsidR="008C4DDC" w:rsidRDefault="00000000">
        <w:pPr>
          <w:pStyle w:val="Chntrang"/>
          <w:jc w:val="right"/>
        </w:pPr>
        <w:r>
          <w:fldChar w:fldCharType="begin"/>
        </w:r>
        <w:r>
          <w:instrText>PAGE   \* MERGEFORMAT</w:instrText>
        </w:r>
        <w:r>
          <w:fldChar w:fldCharType="separate"/>
        </w:r>
        <w:r>
          <w:rPr>
            <w:lang w:val="vi-VN"/>
          </w:rPr>
          <w:t>2</w:t>
        </w:r>
        <w:r>
          <w:fldChar w:fldCharType="end"/>
        </w:r>
      </w:p>
    </w:sdtContent>
  </w:sdt>
  <w:p w14:paraId="27EA508D" w14:textId="77777777" w:rsidR="008C4DDC" w:rsidRDefault="008C4DDC">
    <w:pPr>
      <w:pStyle w:val="Chntrang"/>
      <w:ind w:firstLine="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5B7FBD" w14:textId="77777777" w:rsidR="0047208C" w:rsidRDefault="0047208C">
      <w:r>
        <w:separator/>
      </w:r>
    </w:p>
  </w:footnote>
  <w:footnote w:type="continuationSeparator" w:id="0">
    <w:p w14:paraId="479AA09B" w14:textId="77777777" w:rsidR="0047208C" w:rsidRDefault="0047208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529AC"/>
    <w:multiLevelType w:val="hybridMultilevel"/>
    <w:tmpl w:val="AD307C7C"/>
    <w:lvl w:ilvl="0" w:tplc="16400EF6">
      <w:start w:val="1"/>
      <w:numFmt w:val="bullet"/>
      <w:lvlText w:val="-"/>
      <w:lvlJc w:val="left"/>
      <w:pPr>
        <w:ind w:left="560" w:hanging="280"/>
      </w:pPr>
    </w:lvl>
    <w:lvl w:ilvl="1" w:tplc="315AB358">
      <w:numFmt w:val="decimal"/>
      <w:lvlText w:val=""/>
      <w:lvlJc w:val="left"/>
    </w:lvl>
    <w:lvl w:ilvl="2" w:tplc="E3E45096">
      <w:numFmt w:val="decimal"/>
      <w:lvlText w:val=""/>
      <w:lvlJc w:val="left"/>
    </w:lvl>
    <w:lvl w:ilvl="3" w:tplc="EF72A7A4">
      <w:numFmt w:val="decimal"/>
      <w:lvlText w:val=""/>
      <w:lvlJc w:val="left"/>
    </w:lvl>
    <w:lvl w:ilvl="4" w:tplc="AD0072F4">
      <w:numFmt w:val="decimal"/>
      <w:lvlText w:val=""/>
      <w:lvlJc w:val="left"/>
    </w:lvl>
    <w:lvl w:ilvl="5" w:tplc="8A38F830">
      <w:numFmt w:val="decimal"/>
      <w:lvlText w:val=""/>
      <w:lvlJc w:val="left"/>
    </w:lvl>
    <w:lvl w:ilvl="6" w:tplc="018837D2">
      <w:numFmt w:val="decimal"/>
      <w:lvlText w:val=""/>
      <w:lvlJc w:val="left"/>
    </w:lvl>
    <w:lvl w:ilvl="7" w:tplc="BD8C4BC8">
      <w:numFmt w:val="decimal"/>
      <w:lvlText w:val=""/>
      <w:lvlJc w:val="left"/>
    </w:lvl>
    <w:lvl w:ilvl="8" w:tplc="C65079F8">
      <w:numFmt w:val="decimal"/>
      <w:lvlText w:val=""/>
      <w:lvlJc w:val="left"/>
    </w:lvl>
  </w:abstractNum>
  <w:abstractNum w:abstractNumId="1" w15:restartNumberingAfterBreak="0">
    <w:nsid w:val="6D982D40"/>
    <w:multiLevelType w:val="hybridMultilevel"/>
    <w:tmpl w:val="0EF05890"/>
    <w:lvl w:ilvl="0" w:tplc="06FE9CA0">
      <w:start w:val="1"/>
      <w:numFmt w:val="bullet"/>
      <w:lvlText w:val="●"/>
      <w:lvlJc w:val="left"/>
      <w:pPr>
        <w:ind w:left="720" w:hanging="360"/>
      </w:pPr>
    </w:lvl>
    <w:lvl w:ilvl="1" w:tplc="2DA2FD8C">
      <w:start w:val="1"/>
      <w:numFmt w:val="bullet"/>
      <w:lvlText w:val="○"/>
      <w:lvlJc w:val="left"/>
      <w:pPr>
        <w:ind w:left="1440" w:hanging="360"/>
      </w:pPr>
    </w:lvl>
    <w:lvl w:ilvl="2" w:tplc="7CCACE16">
      <w:start w:val="1"/>
      <w:numFmt w:val="bullet"/>
      <w:lvlText w:val="■"/>
      <w:lvlJc w:val="left"/>
      <w:pPr>
        <w:ind w:left="2160" w:hanging="360"/>
      </w:pPr>
    </w:lvl>
    <w:lvl w:ilvl="3" w:tplc="B2EEEA6E">
      <w:start w:val="1"/>
      <w:numFmt w:val="bullet"/>
      <w:lvlText w:val="●"/>
      <w:lvlJc w:val="left"/>
      <w:pPr>
        <w:ind w:left="2880" w:hanging="360"/>
      </w:pPr>
    </w:lvl>
    <w:lvl w:ilvl="4" w:tplc="220C922C">
      <w:start w:val="1"/>
      <w:numFmt w:val="bullet"/>
      <w:lvlText w:val="○"/>
      <w:lvlJc w:val="left"/>
      <w:pPr>
        <w:ind w:left="3600" w:hanging="360"/>
      </w:pPr>
    </w:lvl>
    <w:lvl w:ilvl="5" w:tplc="0F22CD78">
      <w:start w:val="1"/>
      <w:numFmt w:val="bullet"/>
      <w:lvlText w:val="■"/>
      <w:lvlJc w:val="left"/>
      <w:pPr>
        <w:ind w:left="4320" w:hanging="360"/>
      </w:pPr>
    </w:lvl>
    <w:lvl w:ilvl="6" w:tplc="25C8ED7A">
      <w:start w:val="1"/>
      <w:numFmt w:val="bullet"/>
      <w:lvlText w:val="●"/>
      <w:lvlJc w:val="left"/>
      <w:pPr>
        <w:ind w:left="5040" w:hanging="360"/>
      </w:pPr>
    </w:lvl>
    <w:lvl w:ilvl="7" w:tplc="F230E0F6">
      <w:start w:val="1"/>
      <w:numFmt w:val="bullet"/>
      <w:lvlText w:val="●"/>
      <w:lvlJc w:val="left"/>
      <w:pPr>
        <w:ind w:left="5760" w:hanging="360"/>
      </w:pPr>
    </w:lvl>
    <w:lvl w:ilvl="8" w:tplc="B864699A">
      <w:start w:val="1"/>
      <w:numFmt w:val="bullet"/>
      <w:lvlText w:val="●"/>
      <w:lvlJc w:val="left"/>
      <w:pPr>
        <w:ind w:left="6480" w:hanging="360"/>
      </w:pPr>
    </w:lvl>
  </w:abstractNum>
  <w:num w:numId="1" w16cid:durableId="413357469">
    <w:abstractNumId w:val="1"/>
    <w:lvlOverride w:ilvl="0">
      <w:startOverride w:val="1"/>
    </w:lvlOverride>
  </w:num>
  <w:num w:numId="2" w16cid:durableId="1932201342">
    <w:abstractNumId w:val="0"/>
    <w:lvlOverride w:ilvl="0">
      <w:startOverride w:val="1"/>
    </w:lvlOverride>
  </w:num>
  <w:abstractNum w:abstractNumId="2">
    <w:lvl w:ilvl="0">
      <w:start w:val="1"/>
      <w:numFmt w:val="bullet"/>
      <w:lvlText w:val="-"/>
      <w:lvlJc w:val="left"/>
    </w:lvl>
  </w:abstract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7E7E"/>
    <w:rsid w:val="000E6D50"/>
    <w:rsid w:val="00125222"/>
    <w:rsid w:val="00217E7E"/>
    <w:rsid w:val="0025554E"/>
    <w:rsid w:val="002672F3"/>
    <w:rsid w:val="00310C8E"/>
    <w:rsid w:val="00341F25"/>
    <w:rsid w:val="003C2008"/>
    <w:rsid w:val="004112D3"/>
    <w:rsid w:val="004642C2"/>
    <w:rsid w:val="0047208C"/>
    <w:rsid w:val="005A6D81"/>
    <w:rsid w:val="005F1E4D"/>
    <w:rsid w:val="006B7F3D"/>
    <w:rsid w:val="008C4DDC"/>
    <w:rsid w:val="009712AF"/>
    <w:rsid w:val="009A7C2F"/>
    <w:rsid w:val="00B1083B"/>
    <w:rsid w:val="00C20F91"/>
    <w:rsid w:val="00C2157C"/>
    <w:rsid w:val="00D6009B"/>
    <w:rsid w:val="00DB3A1B"/>
    <w:rsid w:val="00E646D4"/>
    <w:rsid w:val="00EB4102"/>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CAD2A"/>
  <w15:docId w15:val="{4D1721BA-C81B-477F-B959-8FDFD12616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pPr>
      <w:spacing w:after="120" w:line="360" w:lineRule="auto"/>
      <w:ind w:firstLine="567"/>
      <w:jc w:val="both"/>
    </w:pPr>
    <w:rPr>
      <w:color w:val="000000"/>
    </w:rPr>
  </w:style>
  <w:style w:type="paragraph" w:styleId="u1">
    <w:name w:val="heading 1"/>
    <w:basedOn w:val="Binhthng"/>
    <w:uiPriority w:val="9"/>
    <w:qFormat/>
    <w:pPr>
      <w:keepNext/>
      <w:keepLines/>
      <w:ind w:firstLine="0"/>
      <w:outlineLvl w:val="0"/>
    </w:pPr>
    <w:rPr>
      <w:b/>
      <w:bCs/>
    </w:rPr>
  </w:style>
  <w:style w:type="paragraph" w:styleId="u2">
    <w:name w:val="heading 2"/>
    <w:basedOn w:val="Binhthng"/>
    <w:uiPriority w:val="9"/>
    <w:unhideWhenUsed/>
    <w:qFormat/>
    <w:pPr>
      <w:keepNext/>
      <w:keepLines/>
      <w:ind w:firstLine="0"/>
      <w:outlineLvl w:val="1"/>
    </w:pPr>
    <w:rPr>
      <w:b/>
      <w:bCs/>
    </w:rPr>
  </w:style>
  <w:style w:type="paragraph" w:styleId="u3">
    <w:name w:val="heading 3"/>
    <w:basedOn w:val="Binhthng"/>
    <w:uiPriority w:val="9"/>
    <w:unhideWhenUsed/>
    <w:qFormat/>
    <w:pPr>
      <w:keepNext/>
      <w:keepLines/>
      <w:ind w:firstLine="0"/>
      <w:outlineLvl w:val="2"/>
    </w:pPr>
    <w:rPr>
      <w:b/>
      <w:bCs/>
    </w:rPr>
  </w:style>
  <w:style w:type="paragraph" w:styleId="u4">
    <w:name w:val="heading 4"/>
    <w:basedOn w:val="Binhthng"/>
    <w:uiPriority w:val="9"/>
    <w:semiHidden/>
    <w:unhideWhenUsed/>
    <w:qFormat/>
    <w:pPr>
      <w:keepNext/>
      <w:keepLines/>
      <w:spacing w:before="200" w:after="0"/>
      <w:outlineLvl w:val="3"/>
    </w:pPr>
    <w:rPr>
      <w:b/>
      <w:bCs/>
      <w:iCs/>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sz w:val="56"/>
      <w:szCs w:val="56"/>
    </w:rPr>
  </w:style>
  <w:style w:type="paragraph" w:customStyle="1" w:styleId="Strong1">
    <w:name w:val="Strong1"/>
    <w:qFormat/>
    <w:rPr>
      <w:b/>
      <w:bCs/>
    </w:rPr>
  </w:style>
  <w:style w:type="paragraph" w:styleId="oancuaDanhsach">
    <w:name w:val="List Paragraph"/>
    <w:basedOn w:val="Binhthng"/>
    <w:qFormat/>
    <w:pPr>
      <w:ind w:left="720"/>
      <w:contextualSpacing/>
    </w:pPr>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rPr>
      <w:sz w:val="20"/>
      <w:szCs w:val="20"/>
    </w:rPr>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rPr>
      <w:sz w:val="20"/>
      <w:szCs w:val="20"/>
    </w:rPr>
  </w:style>
  <w:style w:type="character" w:customStyle="1" w:styleId="VnbanChuthichcuiChar">
    <w:name w:val="Văn bản Chú thích cuối Char"/>
    <w:link w:val="VnbanChuthichcui"/>
    <w:uiPriority w:val="99"/>
    <w:semiHidden/>
    <w:unhideWhenUsed/>
    <w:rPr>
      <w:sz w:val="20"/>
      <w:szCs w:val="20"/>
    </w:rPr>
  </w:style>
  <w:style w:type="paragraph" w:styleId="utrang">
    <w:name w:val="header"/>
    <w:basedOn w:val="Binhthng"/>
    <w:link w:val="utrangChar"/>
    <w:uiPriority w:val="99"/>
    <w:unhideWhenUsed/>
    <w:rsid w:val="00B1083B"/>
    <w:pPr>
      <w:tabs>
        <w:tab w:val="center" w:pos="4513"/>
        <w:tab w:val="right" w:pos="9026"/>
      </w:tabs>
    </w:pPr>
  </w:style>
  <w:style w:type="character" w:customStyle="1" w:styleId="utrangChar">
    <w:name w:val="Đầu trang Char"/>
    <w:basedOn w:val="Phngmcinhcuaoanvn"/>
    <w:link w:val="utrang"/>
    <w:uiPriority w:val="99"/>
    <w:rsid w:val="00B1083B"/>
  </w:style>
  <w:style w:type="paragraph" w:styleId="Chntrang">
    <w:name w:val="footer"/>
    <w:basedOn w:val="Binhthng"/>
    <w:link w:val="ChntrangChar"/>
    <w:uiPriority w:val="99"/>
    <w:unhideWhenUsed/>
    <w:rsid w:val="00B1083B"/>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B1083B"/>
  </w:style>
  <w:style w:type="paragraph" w:styleId="Chuthich">
    <w:name w:val="caption"/>
    <w:basedOn w:val="Binhthng"/>
    <w:next w:val="Binhthng"/>
    <w:uiPriority w:val="35"/>
    <w:semiHidden/>
    <w:unhideWhenUsed/>
    <w:qFormat/>
    <w:rsid w:val="00A62BF7"/>
    <w:pPr>
      <w:ind w:firstLine="0"/>
      <w:jc w:val="center"/>
    </w:pPr>
    <w:rPr>
      <w:bCs/>
      <w:i/>
    </w:rPr>
  </w:style>
  <w:style w:type="paragraph" w:customStyle="1" w:styleId="ChuThichHinh">
    <w:name w:val="ChuThichHinh"/>
    <w:basedOn w:val="Chuthich"/>
  </w:style>
  <w:style w:type="paragraph" w:customStyle="1" w:styleId="ChuThichBang">
    <w:name w:val="ChuThichBang"/>
    <w:basedOn w:val="Chuthich"/>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theme" Target="theme/theme1.xml"/><Relationship Id="rId3" Type="http://schemas.openxmlformats.org/officeDocument/2006/relationships/settings" Target="settings.xml"/><Relationship Id="rId25"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24" Type="http://schemas.openxmlformats.org/officeDocument/2006/relationships/footer" Target="footer1.xml"/><Relationship Id="rId5" Type="http://schemas.openxmlformats.org/officeDocument/2006/relationships/footnotes" Target="footnotes.xml"/><Relationship Id="rId4" Type="http://schemas.openxmlformats.org/officeDocument/2006/relationships/webSettings" Target="webSettings.xml"/><Relationship Id="rId7" Type="http://schemas.openxmlformats.org/officeDocument/2006/relationships/image" Target="media/image1.png"/><Relationship Id="rId8" Type="http://schemas.openxmlformats.org/officeDocument/2006/relationships/image" Target="media/image13.png"/><Relationship Id="rId9" Type="http://schemas.openxmlformats.org/officeDocument/2006/relationships/image" Target="media/image14.png"/><Relationship Id="rId10" Type="http://schemas.openxmlformats.org/officeDocument/2006/relationships/image" Target="media/image15.png"/><Relationship Id="rId11" Type="http://schemas.openxmlformats.org/officeDocument/2006/relationships/image" Target="media/image16.png"/><Relationship Id="rId12" Type="http://schemas.openxmlformats.org/officeDocument/2006/relationships/image" Target="media/image17.png"/><Relationship Id="rId13" Type="http://schemas.openxmlformats.org/officeDocument/2006/relationships/image" Target="media/image18.png"/><Relationship Id="rId14" Type="http://schemas.openxmlformats.org/officeDocument/2006/relationships/image" Target="media/image19.png"/><Relationship Id="rId15" Type="http://schemas.openxmlformats.org/officeDocument/2006/relationships/image" Target="media/image20.png"/><Relationship Id="rId16" Type="http://schemas.openxmlformats.org/officeDocument/2006/relationships/image" Target="media/image21.png"/><Relationship Id="rId17" Type="http://schemas.openxmlformats.org/officeDocument/2006/relationships/image" Target="media/image22.png"/><Relationship Id="rId18" Type="http://schemas.openxmlformats.org/officeDocument/2006/relationships/image" Target="media/image23.png"/><Relationship Id="rId19" Type="http://schemas.openxmlformats.org/officeDocument/2006/relationships/image" Target="media/image24.png"/><Relationship Id="rId20" Type="http://schemas.openxmlformats.org/officeDocument/2006/relationships/image" Target="media/image25.png"/><Relationship Id="rId21" Type="http://schemas.openxmlformats.org/officeDocument/2006/relationships/image" Target="media/image26.png"/><Relationship Id="rId22" Type="http://schemas.openxmlformats.org/officeDocument/2006/relationships/image" Target="media/image27.png"/><Relationship Id="rId23" Type="http://schemas.openxmlformats.org/officeDocument/2006/relationships/image" Target="media/image28.png"/><Relationship Id="rId27" Type="http://schemas.openxmlformats.org/officeDocument/2006/relationships/image" Target="media/image29.png"/><Relationship Id="rId28" Type="http://schemas.openxmlformats.org/officeDocument/2006/relationships/image" Target="media/image30.png"/><Relationship Id="rId29" Type="http://schemas.openxmlformats.org/officeDocument/2006/relationships/image" Target="media/image31.png"/><Relationship Id="rId30" Type="http://schemas.openxmlformats.org/officeDocument/2006/relationships/image" Target="media/image32.png"/><Relationship Id="rId31" Type="http://schemas.openxmlformats.org/officeDocument/2006/relationships/image" Target="media/image33.png"/><Relationship Id="rId32" Type="http://schemas.openxmlformats.org/officeDocument/2006/relationships/image" Target="media/image34.png"/><Relationship Id="rId33" Type="http://schemas.openxmlformats.org/officeDocument/2006/relationships/image" Target="media/image35.png"/><Relationship Id="rId34" Type="http://schemas.openxmlformats.org/officeDocument/2006/relationships/image" Target="media/image36.png"/><Relationship Id="rId35" Type="http://schemas.openxmlformats.org/officeDocument/2006/relationships/image" Target="media/image37.png"/><Relationship Id="rId36" Type="http://schemas.openxmlformats.org/officeDocument/2006/relationships/image" Target="media/image38.png"/><Relationship Id="rId37" Type="http://schemas.openxmlformats.org/officeDocument/2006/relationships/image" Target="media/image39.png"/><Relationship Id="rId38" Type="http://schemas.openxmlformats.org/officeDocument/2006/relationships/image" Target="media/image40.png"/><Relationship Id="rId39" Type="http://schemas.openxmlformats.org/officeDocument/2006/relationships/image" Target="media/image41.png"/><Relationship Id="rId40" Type="http://schemas.openxmlformats.org/officeDocument/2006/relationships/image" Target="media/image42.png"/><Relationship Id="rId41" Type="http://schemas.openxmlformats.org/officeDocument/2006/relationships/image" Target="media/image43.png"/><Relationship Id="rId42" Type="http://schemas.openxmlformats.org/officeDocument/2006/relationships/image" Target="media/image44.png"/><Relationship Id="rId43" Type="http://schemas.openxmlformats.org/officeDocument/2006/relationships/image" Target="media/image45.png"/><Relationship Id="rId44" Type="http://schemas.openxmlformats.org/officeDocument/2006/relationships/image" Target="media/image46.png"/><Relationship Id="rId45" Type="http://schemas.openxmlformats.org/officeDocument/2006/relationships/image" Target="media/image47.png"/><Relationship Id="rId46" Type="http://schemas.openxmlformats.org/officeDocument/2006/relationships/image" Target="media/image48.png"/><Relationship Id="rId47" Type="http://schemas.openxmlformats.org/officeDocument/2006/relationships/image" Target="media/image49.png"/><Relationship Id="rId48" Type="http://schemas.openxmlformats.org/officeDocument/2006/relationships/image" Target="media/image50.png"/><Relationship Id="rId49" Type="http://schemas.openxmlformats.org/officeDocument/2006/relationships/image" Target="media/image51.png"/><Relationship Id="rId50" Type="http://schemas.openxmlformats.org/officeDocument/2006/relationships/image" Target="media/image52.png"/><Relationship Id="rId51" Type="http://schemas.openxmlformats.org/officeDocument/2006/relationships/image" Target="media/image53.png"/><Relationship Id="rId52" Type="http://schemas.openxmlformats.org/officeDocument/2006/relationships/image" Target="media/image54.png"/><Relationship Id="rId53" Type="http://schemas.openxmlformats.org/officeDocument/2006/relationships/image" Target="media/image55.png"/><Relationship Id="rId54" Type="http://schemas.openxmlformats.org/officeDocument/2006/relationships/image" Target="media/image2.png"/><Relationship Id="rId55" Type="http://schemas.openxmlformats.org/officeDocument/2006/relationships/image" Target="media/image3.png"/><Relationship Id="rId56" Type="http://schemas.openxmlformats.org/officeDocument/2006/relationships/image" Target="media/image4.png"/><Relationship Id="rId57" Type="http://schemas.openxmlformats.org/officeDocument/2006/relationships/image" Target="media/image5.png"/><Relationship Id="rId58" Type="http://schemas.openxmlformats.org/officeDocument/2006/relationships/image" Target="media/image6.png"/><Relationship Id="rId59" Type="http://schemas.openxmlformats.org/officeDocument/2006/relationships/image" Target="media/image7.png"/><Relationship Id="rId60" Type="http://schemas.openxmlformats.org/officeDocument/2006/relationships/image" Target="media/image8.png"/><Relationship Id="rId61" Type="http://schemas.openxmlformats.org/officeDocument/2006/relationships/image" Target="media/image9.png"/><Relationship Id="rId62" Type="http://schemas.openxmlformats.org/officeDocument/2006/relationships/image" Target="media/image10.png"/><Relationship Id="rId63" Type="http://schemas.openxmlformats.org/officeDocument/2006/relationships/image" Target="media/image11.png"/><Relationship Id="rId64" Type="http://schemas.openxmlformats.org/officeDocument/2006/relationships/image" Target="media/image12.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4" Type="http://schemas.openxmlformats.org/officeDocument/2006/relationships/image" Target="media/image75.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30</Pages>
  <Words>3663</Words>
  <Characters>20881</Characters>
  <Application>Microsoft Office Word</Application>
  <DocSecurity>0</DocSecurity>
  <Lines>174</Lines>
  <Paragraphs>48</Paragraphs>
  <ScaleCrop>false</ScaleCrop>
  <Company/>
  <LinksUpToDate>false</LinksUpToDate>
  <CharactersWithSpaces>24496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Nguyen Ho�i An</cp:lastModifiedBy>
  <cp:revision>11</cp:revision>
  <dcterms:created xsi:type="dcterms:W3CDTF">2026-10-01T04:24:00Z</dcterms:created>
  <dcterms:modified xsi:type="dcterms:W3CDTF">2026-10-22T13:52:00Z</dcterms:modified>
</cp:coreProperties>
</file>