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000"/>
      </w:tblPr>
      <w:tblGrid>
        <w:gridCol w:w="857"/>
        <w:gridCol w:w="8039"/>
      </w:tblGrid>
      <w:tr w:rsidR="00000000" w:rsidTr="000D58A4">
        <w:tc>
          <w:tcPr>
            <w:tcW w:w="8896" w:type="dxa"/>
            <w:gridSpan w:val="2"/>
            <w:tcBorders>
              <w:bottom w:val="nil"/>
            </w:tcBorders>
          </w:tcPr>
          <w:p w:rsidR="00000000" w:rsidRPr="000D58A4" w:rsidRDefault="000414C6">
            <w:pPr>
              <w:rPr>
                <w:rFonts w:ascii="Arial" w:hAnsi="Arial"/>
                <w:sz w:val="24"/>
              </w:rPr>
            </w:pPr>
            <w:r>
              <w:rPr>
                <w:rFonts w:ascii="Arial" w:hAnsi="Arial"/>
                <w:b/>
                <w:sz w:val="24"/>
              </w:rPr>
              <w:t>Use Case:</w:t>
            </w:r>
            <w:r w:rsidR="000D58A4">
              <w:rPr>
                <w:rFonts w:ascii="Arial" w:hAnsi="Arial"/>
                <w:b/>
                <w:sz w:val="24"/>
              </w:rPr>
              <w:t xml:space="preserve"> </w:t>
            </w:r>
            <w:proofErr w:type="spellStart"/>
            <w:r w:rsidR="000D58A4">
              <w:rPr>
                <w:rFonts w:ascii="Arial" w:hAnsi="Arial"/>
                <w:sz w:val="24"/>
              </w:rPr>
              <w:t>Mantener</w:t>
            </w:r>
            <w:proofErr w:type="spellEnd"/>
            <w:r w:rsidR="000D58A4">
              <w:rPr>
                <w:rFonts w:ascii="Arial" w:hAnsi="Arial"/>
                <w:sz w:val="24"/>
              </w:rPr>
              <w:t xml:space="preserve"> </w:t>
            </w:r>
            <w:proofErr w:type="spellStart"/>
            <w:r w:rsidR="000D58A4">
              <w:rPr>
                <w:rFonts w:ascii="Arial" w:hAnsi="Arial"/>
                <w:sz w:val="24"/>
              </w:rPr>
              <w:t>traslado</w:t>
            </w:r>
            <w:proofErr w:type="spellEnd"/>
          </w:p>
        </w:tc>
      </w:tr>
      <w:tr w:rsidR="00000000" w:rsidTr="000D58A4">
        <w:tc>
          <w:tcPr>
            <w:tcW w:w="8896" w:type="dxa"/>
            <w:gridSpan w:val="2"/>
            <w:shd w:val="pct25" w:color="auto" w:fill="FFFFFF"/>
          </w:tcPr>
          <w:p w:rsidR="00000000" w:rsidRDefault="000414C6">
            <w:pPr>
              <w:rPr>
                <w:rFonts w:ascii="Arial" w:hAnsi="Arial"/>
                <w:b/>
                <w:sz w:val="24"/>
              </w:rPr>
            </w:pPr>
          </w:p>
        </w:tc>
      </w:tr>
      <w:tr w:rsidR="00000000" w:rsidRPr="000D58A4" w:rsidTr="000D58A4">
        <w:tc>
          <w:tcPr>
            <w:tcW w:w="8896" w:type="dxa"/>
            <w:gridSpan w:val="2"/>
          </w:tcPr>
          <w:p w:rsidR="00000000" w:rsidRPr="000D58A4" w:rsidRDefault="000D58A4">
            <w:pPr>
              <w:rPr>
                <w:rFonts w:ascii="Arial" w:hAnsi="Arial"/>
                <w:b/>
                <w:sz w:val="24"/>
                <w:lang w:val="es-AR"/>
              </w:rPr>
            </w:pPr>
            <w:r w:rsidRPr="000D58A4">
              <w:rPr>
                <w:rFonts w:ascii="Arial" w:hAnsi="Arial"/>
                <w:b/>
                <w:sz w:val="24"/>
                <w:lang w:val="es-AR"/>
              </w:rPr>
              <w:t>Descripció</w:t>
            </w:r>
            <w:r w:rsidR="000414C6" w:rsidRPr="000D58A4">
              <w:rPr>
                <w:rFonts w:ascii="Arial" w:hAnsi="Arial"/>
                <w:b/>
                <w:sz w:val="24"/>
                <w:lang w:val="es-AR"/>
              </w:rPr>
              <w:t>n:</w:t>
            </w:r>
            <w:r w:rsidRPr="000D58A4">
              <w:rPr>
                <w:rFonts w:ascii="Arial" w:hAnsi="Arial"/>
                <w:b/>
                <w:sz w:val="24"/>
                <w:lang w:val="es-AR"/>
              </w:rPr>
              <w:t xml:space="preserve"> </w:t>
            </w:r>
            <w:r w:rsidRPr="000D58A4">
              <w:rPr>
                <w:rFonts w:ascii="Arial" w:hAnsi="Arial"/>
                <w:sz w:val="24"/>
                <w:lang w:val="es-AR"/>
              </w:rPr>
              <w:t>El Área de Operaciones extrae los datos de servicio para armar los itinerarios, los ingresa al sistema, extrae la información de los servicios de transporte de terceros que es más conveniente contratar, e ingresa en el sistema las actualizaciones del estado de los envíos, incluida su finalización cuando el receptor entrega el recibo firmado.</w:t>
            </w:r>
          </w:p>
        </w:tc>
      </w:tr>
      <w:tr w:rsidR="00000000" w:rsidRPr="000D58A4" w:rsidTr="000D58A4">
        <w:tc>
          <w:tcPr>
            <w:tcW w:w="8896" w:type="dxa"/>
            <w:gridSpan w:val="2"/>
          </w:tcPr>
          <w:p w:rsidR="00000000" w:rsidRPr="000D58A4" w:rsidRDefault="000414C6">
            <w:pPr>
              <w:rPr>
                <w:rFonts w:ascii="Arial" w:hAnsi="Arial"/>
                <w:sz w:val="24"/>
                <w:lang w:val="es-AR"/>
              </w:rPr>
            </w:pPr>
            <w:r w:rsidRPr="000D58A4">
              <w:rPr>
                <w:rFonts w:ascii="Arial" w:hAnsi="Arial"/>
                <w:b/>
                <w:sz w:val="24"/>
                <w:lang w:val="es-AR"/>
              </w:rPr>
              <w:t>Actores participantes:</w:t>
            </w:r>
            <w:r w:rsidR="000D58A4" w:rsidRPr="000D58A4">
              <w:rPr>
                <w:rFonts w:ascii="Arial" w:hAnsi="Arial"/>
                <w:b/>
                <w:sz w:val="24"/>
                <w:lang w:val="es-AR"/>
              </w:rPr>
              <w:t xml:space="preserve"> </w:t>
            </w:r>
            <w:r w:rsidR="000D58A4" w:rsidRPr="000D58A4">
              <w:rPr>
                <w:rFonts w:ascii="Arial" w:hAnsi="Arial"/>
                <w:sz w:val="24"/>
                <w:lang w:val="es-AR"/>
              </w:rPr>
              <w:t>Área de operaciones, receptor</w:t>
            </w:r>
            <w:r w:rsidR="00987560">
              <w:rPr>
                <w:rFonts w:ascii="Arial" w:hAnsi="Arial"/>
                <w:sz w:val="24"/>
                <w:lang w:val="es-AR"/>
              </w:rPr>
              <w:t>, empresas de transporte subcontratada.</w:t>
            </w:r>
          </w:p>
        </w:tc>
      </w:tr>
      <w:tr w:rsidR="00000000" w:rsidRPr="000D58A4" w:rsidTr="000D58A4">
        <w:tc>
          <w:tcPr>
            <w:tcW w:w="8896" w:type="dxa"/>
            <w:gridSpan w:val="2"/>
            <w:tcBorders>
              <w:bottom w:val="nil"/>
            </w:tcBorders>
          </w:tcPr>
          <w:p w:rsidR="00000000" w:rsidRPr="000D58A4" w:rsidRDefault="000414C6">
            <w:pPr>
              <w:rPr>
                <w:rFonts w:ascii="Arial" w:hAnsi="Arial"/>
                <w:sz w:val="24"/>
                <w:lang w:val="es-AR"/>
              </w:rPr>
            </w:pPr>
            <w:r w:rsidRPr="000D58A4">
              <w:rPr>
                <w:rFonts w:ascii="Arial" w:hAnsi="Arial"/>
                <w:b/>
                <w:sz w:val="24"/>
                <w:lang w:val="es-AR"/>
              </w:rPr>
              <w:t>Pre-condiciones:</w:t>
            </w:r>
            <w:r w:rsidR="000D58A4" w:rsidRPr="000D58A4">
              <w:rPr>
                <w:rFonts w:ascii="Arial" w:hAnsi="Arial"/>
                <w:b/>
                <w:sz w:val="24"/>
                <w:lang w:val="es-AR"/>
              </w:rPr>
              <w:t xml:space="preserve"> </w:t>
            </w:r>
            <w:r w:rsidR="000D58A4" w:rsidRPr="000D58A4">
              <w:rPr>
                <w:rFonts w:ascii="Arial" w:hAnsi="Arial"/>
                <w:sz w:val="24"/>
                <w:lang w:val="es-AR"/>
              </w:rPr>
              <w:t>Existe un servicio contratado, es decir que el caso de uso Registrar Servicio debe haberse ejecutado previamente.</w:t>
            </w:r>
          </w:p>
        </w:tc>
      </w:tr>
      <w:tr w:rsidR="00000000" w:rsidRPr="000D58A4" w:rsidTr="000D58A4">
        <w:tc>
          <w:tcPr>
            <w:tcW w:w="8896" w:type="dxa"/>
            <w:gridSpan w:val="2"/>
            <w:shd w:val="pct25" w:color="auto" w:fill="FFFFFF"/>
          </w:tcPr>
          <w:p w:rsidR="00000000" w:rsidRPr="000D58A4" w:rsidRDefault="000414C6">
            <w:pPr>
              <w:rPr>
                <w:rFonts w:ascii="Arial" w:hAnsi="Arial"/>
                <w:b/>
                <w:sz w:val="24"/>
                <w:lang w:val="es-AR"/>
              </w:rPr>
            </w:pPr>
          </w:p>
        </w:tc>
      </w:tr>
      <w:tr w:rsidR="00000000" w:rsidTr="000D58A4">
        <w:tc>
          <w:tcPr>
            <w:tcW w:w="8896" w:type="dxa"/>
            <w:gridSpan w:val="2"/>
          </w:tcPr>
          <w:p w:rsidR="00000000" w:rsidRDefault="000414C6">
            <w:pPr>
              <w:rPr>
                <w:rFonts w:ascii="Arial" w:hAnsi="Arial"/>
                <w:b/>
                <w:sz w:val="24"/>
              </w:rPr>
            </w:pPr>
            <w:proofErr w:type="spellStart"/>
            <w:r>
              <w:rPr>
                <w:rFonts w:ascii="Arial" w:hAnsi="Arial"/>
                <w:b/>
                <w:sz w:val="24"/>
              </w:rPr>
              <w:t>Flujos</w:t>
            </w:r>
            <w:proofErr w:type="spellEnd"/>
          </w:p>
        </w:tc>
      </w:tr>
      <w:tr w:rsidR="00000000" w:rsidTr="000D58A4">
        <w:tc>
          <w:tcPr>
            <w:tcW w:w="8896" w:type="dxa"/>
            <w:gridSpan w:val="2"/>
          </w:tcPr>
          <w:p w:rsidR="00000000" w:rsidRDefault="000414C6">
            <w:pPr>
              <w:rPr>
                <w:rFonts w:ascii="Arial" w:hAnsi="Arial"/>
                <w:b/>
                <w:sz w:val="24"/>
              </w:rPr>
            </w:pPr>
            <w:proofErr w:type="spellStart"/>
            <w:r>
              <w:rPr>
                <w:rFonts w:ascii="Arial" w:hAnsi="Arial"/>
                <w:b/>
                <w:sz w:val="24"/>
              </w:rPr>
              <w:t>Flujo</w:t>
            </w:r>
            <w:proofErr w:type="spellEnd"/>
            <w:r>
              <w:rPr>
                <w:rFonts w:ascii="Arial" w:hAnsi="Arial"/>
                <w:b/>
                <w:sz w:val="24"/>
              </w:rPr>
              <w:t xml:space="preserve"> Principal</w:t>
            </w:r>
          </w:p>
        </w:tc>
      </w:tr>
      <w:tr w:rsidR="00000000" w:rsidRPr="000D58A4" w:rsidTr="000D58A4">
        <w:tc>
          <w:tcPr>
            <w:tcW w:w="857" w:type="dxa"/>
          </w:tcPr>
          <w:p w:rsidR="00000000" w:rsidRDefault="000414C6">
            <w:pPr>
              <w:rPr>
                <w:rFonts w:ascii="Arial" w:hAnsi="Arial"/>
                <w:b/>
                <w:sz w:val="24"/>
              </w:rPr>
            </w:pPr>
            <w:r>
              <w:rPr>
                <w:rFonts w:ascii="Arial" w:hAnsi="Arial"/>
                <w:b/>
                <w:sz w:val="24"/>
              </w:rPr>
              <w:t>1</w:t>
            </w:r>
          </w:p>
        </w:tc>
        <w:tc>
          <w:tcPr>
            <w:tcW w:w="8039" w:type="dxa"/>
          </w:tcPr>
          <w:p w:rsidR="00000000" w:rsidRPr="000D58A4" w:rsidRDefault="000D58A4">
            <w:pPr>
              <w:rPr>
                <w:rFonts w:ascii="Arial" w:hAnsi="Arial"/>
                <w:sz w:val="24"/>
                <w:lang w:val="es-AR"/>
              </w:rPr>
            </w:pPr>
            <w:r w:rsidRPr="000D58A4">
              <w:rPr>
                <w:rFonts w:ascii="Arial" w:hAnsi="Arial"/>
                <w:sz w:val="24"/>
                <w:lang w:val="es-AR"/>
              </w:rPr>
              <w:t>A partir de los datos de env</w:t>
            </w:r>
            <w:r>
              <w:rPr>
                <w:rFonts w:ascii="Arial" w:hAnsi="Arial"/>
                <w:sz w:val="24"/>
                <w:lang w:val="es-AR"/>
              </w:rPr>
              <w:t xml:space="preserve">ío almacenados el </w:t>
            </w:r>
            <w:proofErr w:type="spellStart"/>
            <w:r>
              <w:rPr>
                <w:rFonts w:ascii="Arial" w:hAnsi="Arial"/>
                <w:sz w:val="24"/>
                <w:lang w:val="es-AR"/>
              </w:rPr>
              <w:t>Area</w:t>
            </w:r>
            <w:proofErr w:type="spellEnd"/>
            <w:r>
              <w:rPr>
                <w:rFonts w:ascii="Arial" w:hAnsi="Arial"/>
                <w:sz w:val="24"/>
                <w:lang w:val="es-AR"/>
              </w:rPr>
              <w:t xml:space="preserve"> de Operaciones arma un itinerario (E1) y lo guarda en el sistema. </w:t>
            </w:r>
          </w:p>
        </w:tc>
      </w:tr>
      <w:tr w:rsidR="00000000" w:rsidRPr="00622C23" w:rsidTr="000D58A4">
        <w:tc>
          <w:tcPr>
            <w:tcW w:w="857" w:type="dxa"/>
          </w:tcPr>
          <w:p w:rsidR="00000000" w:rsidRDefault="000414C6">
            <w:pPr>
              <w:rPr>
                <w:rFonts w:ascii="Arial" w:hAnsi="Arial"/>
                <w:b/>
                <w:sz w:val="24"/>
              </w:rPr>
            </w:pPr>
            <w:r>
              <w:rPr>
                <w:rFonts w:ascii="Arial" w:hAnsi="Arial"/>
                <w:b/>
                <w:sz w:val="24"/>
              </w:rPr>
              <w:t>2</w:t>
            </w:r>
          </w:p>
        </w:tc>
        <w:tc>
          <w:tcPr>
            <w:tcW w:w="8039" w:type="dxa"/>
          </w:tcPr>
          <w:p w:rsidR="00000000" w:rsidRPr="00622C23" w:rsidRDefault="00622C23">
            <w:pPr>
              <w:rPr>
                <w:rFonts w:ascii="Arial" w:hAnsi="Arial"/>
                <w:sz w:val="24"/>
                <w:lang w:val="es-AR"/>
              </w:rPr>
            </w:pPr>
            <w:r w:rsidRPr="00622C23">
              <w:rPr>
                <w:rFonts w:ascii="Arial" w:hAnsi="Arial"/>
                <w:sz w:val="24"/>
                <w:lang w:val="es-AR"/>
              </w:rPr>
              <w:t>Mientras el paquete no llega a destino final</w:t>
            </w:r>
          </w:p>
        </w:tc>
      </w:tr>
      <w:tr w:rsidR="00622C23" w:rsidRPr="00622C23" w:rsidTr="000D58A4">
        <w:tc>
          <w:tcPr>
            <w:tcW w:w="857" w:type="dxa"/>
          </w:tcPr>
          <w:p w:rsidR="00622C23" w:rsidRPr="00622C23" w:rsidRDefault="00987560">
            <w:pPr>
              <w:rPr>
                <w:rFonts w:ascii="Arial" w:hAnsi="Arial"/>
                <w:b/>
                <w:sz w:val="24"/>
                <w:lang w:val="es-AR"/>
              </w:rPr>
            </w:pPr>
            <w:r>
              <w:rPr>
                <w:rFonts w:ascii="Arial" w:hAnsi="Arial"/>
                <w:b/>
                <w:sz w:val="24"/>
                <w:lang w:val="es-AR"/>
              </w:rPr>
              <w:t>3</w:t>
            </w:r>
          </w:p>
        </w:tc>
        <w:tc>
          <w:tcPr>
            <w:tcW w:w="8039" w:type="dxa"/>
          </w:tcPr>
          <w:p w:rsidR="00622C23" w:rsidRPr="00622C23" w:rsidRDefault="00622C23" w:rsidP="00987560">
            <w:pPr>
              <w:rPr>
                <w:rFonts w:ascii="Arial" w:hAnsi="Arial"/>
                <w:sz w:val="24"/>
                <w:lang w:val="es-AR"/>
              </w:rPr>
            </w:pPr>
            <w:r>
              <w:rPr>
                <w:rFonts w:ascii="Arial" w:hAnsi="Arial"/>
                <w:sz w:val="24"/>
                <w:lang w:val="es-AR"/>
              </w:rPr>
              <w:t xml:space="preserve">    </w:t>
            </w:r>
            <w:r w:rsidR="00D96C48">
              <w:rPr>
                <w:rFonts w:ascii="Arial" w:hAnsi="Arial"/>
                <w:sz w:val="24"/>
                <w:lang w:val="es-AR"/>
              </w:rPr>
              <w:t xml:space="preserve">La empresa contratada </w:t>
            </w:r>
            <w:r w:rsidR="00987560">
              <w:rPr>
                <w:rFonts w:ascii="Arial" w:hAnsi="Arial"/>
                <w:sz w:val="24"/>
                <w:lang w:val="es-AR"/>
              </w:rPr>
              <w:t>actualiza</w:t>
            </w:r>
            <w:r w:rsidR="00D96C48">
              <w:rPr>
                <w:rFonts w:ascii="Arial" w:hAnsi="Arial"/>
                <w:sz w:val="24"/>
                <w:lang w:val="es-AR"/>
              </w:rPr>
              <w:t xml:space="preserve"> estado del envío del paquete</w:t>
            </w:r>
            <w:r w:rsidR="00987560">
              <w:rPr>
                <w:rFonts w:ascii="Arial" w:hAnsi="Arial"/>
                <w:sz w:val="24"/>
                <w:lang w:val="es-AR"/>
              </w:rPr>
              <w:t>.</w:t>
            </w:r>
          </w:p>
        </w:tc>
      </w:tr>
      <w:tr w:rsidR="00987560" w:rsidRPr="00622C23" w:rsidTr="000D58A4">
        <w:tc>
          <w:tcPr>
            <w:tcW w:w="857" w:type="dxa"/>
          </w:tcPr>
          <w:p w:rsidR="00987560" w:rsidRPr="00622C23" w:rsidRDefault="00987560">
            <w:pPr>
              <w:rPr>
                <w:rFonts w:ascii="Arial" w:hAnsi="Arial"/>
                <w:b/>
                <w:sz w:val="24"/>
                <w:lang w:val="es-AR"/>
              </w:rPr>
            </w:pPr>
            <w:r>
              <w:rPr>
                <w:rFonts w:ascii="Arial" w:hAnsi="Arial"/>
                <w:b/>
                <w:sz w:val="24"/>
                <w:lang w:val="es-AR"/>
              </w:rPr>
              <w:t>4</w:t>
            </w:r>
          </w:p>
        </w:tc>
        <w:tc>
          <w:tcPr>
            <w:tcW w:w="8039" w:type="dxa"/>
          </w:tcPr>
          <w:p w:rsidR="00987560" w:rsidRDefault="00987560" w:rsidP="00987560">
            <w:pPr>
              <w:rPr>
                <w:rFonts w:ascii="Arial" w:hAnsi="Arial"/>
                <w:sz w:val="24"/>
                <w:lang w:val="es-AR"/>
              </w:rPr>
            </w:pPr>
            <w:r>
              <w:rPr>
                <w:rFonts w:ascii="Arial" w:hAnsi="Arial"/>
                <w:sz w:val="24"/>
                <w:lang w:val="es-AR"/>
              </w:rPr>
              <w:t xml:space="preserve">    El sistema informa a emisor y receptor acerca del estado de envío.</w:t>
            </w:r>
          </w:p>
        </w:tc>
      </w:tr>
      <w:tr w:rsidR="00000000" w:rsidTr="000D58A4">
        <w:tc>
          <w:tcPr>
            <w:tcW w:w="8896" w:type="dxa"/>
            <w:gridSpan w:val="2"/>
          </w:tcPr>
          <w:p w:rsidR="00000000" w:rsidRDefault="000414C6">
            <w:pPr>
              <w:rPr>
                <w:rFonts w:ascii="Arial" w:hAnsi="Arial"/>
                <w:b/>
                <w:sz w:val="24"/>
              </w:rPr>
            </w:pPr>
            <w:proofErr w:type="spellStart"/>
            <w:r>
              <w:rPr>
                <w:rFonts w:ascii="Arial" w:hAnsi="Arial"/>
                <w:b/>
                <w:sz w:val="24"/>
              </w:rPr>
              <w:t>Flujos</w:t>
            </w:r>
            <w:proofErr w:type="spellEnd"/>
            <w:r>
              <w:rPr>
                <w:rFonts w:ascii="Arial" w:hAnsi="Arial"/>
                <w:b/>
                <w:sz w:val="24"/>
              </w:rPr>
              <w:t xml:space="preserve"> </w:t>
            </w:r>
            <w:proofErr w:type="spellStart"/>
            <w:r>
              <w:rPr>
                <w:rFonts w:ascii="Arial" w:hAnsi="Arial"/>
                <w:b/>
                <w:sz w:val="24"/>
              </w:rPr>
              <w:t>Alternativos</w:t>
            </w:r>
            <w:proofErr w:type="spellEnd"/>
          </w:p>
        </w:tc>
      </w:tr>
      <w:tr w:rsidR="00000000" w:rsidTr="000D58A4">
        <w:tc>
          <w:tcPr>
            <w:tcW w:w="857" w:type="dxa"/>
          </w:tcPr>
          <w:p w:rsidR="00000000" w:rsidRDefault="000414C6">
            <w:pPr>
              <w:rPr>
                <w:rFonts w:ascii="Arial" w:hAnsi="Arial"/>
                <w:b/>
                <w:sz w:val="24"/>
              </w:rPr>
            </w:pPr>
            <w:r>
              <w:rPr>
                <w:rFonts w:ascii="Arial" w:hAnsi="Arial"/>
                <w:b/>
                <w:sz w:val="24"/>
              </w:rPr>
              <w:t>A1.1</w:t>
            </w:r>
          </w:p>
        </w:tc>
        <w:tc>
          <w:tcPr>
            <w:tcW w:w="8039" w:type="dxa"/>
          </w:tcPr>
          <w:p w:rsidR="00000000" w:rsidRDefault="000414C6">
            <w:pPr>
              <w:rPr>
                <w:rFonts w:ascii="Arial" w:hAnsi="Arial"/>
                <w:b/>
                <w:sz w:val="24"/>
              </w:rPr>
            </w:pPr>
          </w:p>
        </w:tc>
      </w:tr>
      <w:tr w:rsidR="00000000" w:rsidTr="000D58A4">
        <w:tc>
          <w:tcPr>
            <w:tcW w:w="857" w:type="dxa"/>
          </w:tcPr>
          <w:p w:rsidR="00000000" w:rsidRDefault="000414C6">
            <w:pPr>
              <w:rPr>
                <w:rFonts w:ascii="Arial" w:hAnsi="Arial"/>
                <w:b/>
                <w:sz w:val="24"/>
              </w:rPr>
            </w:pPr>
            <w:r>
              <w:rPr>
                <w:rFonts w:ascii="Arial" w:hAnsi="Arial"/>
                <w:b/>
                <w:sz w:val="24"/>
              </w:rPr>
              <w:t>A2.1</w:t>
            </w:r>
          </w:p>
        </w:tc>
        <w:tc>
          <w:tcPr>
            <w:tcW w:w="8039" w:type="dxa"/>
          </w:tcPr>
          <w:p w:rsidR="00000000" w:rsidRDefault="000414C6">
            <w:pPr>
              <w:rPr>
                <w:rFonts w:ascii="Arial" w:hAnsi="Arial"/>
                <w:b/>
                <w:sz w:val="24"/>
              </w:rPr>
            </w:pPr>
          </w:p>
        </w:tc>
      </w:tr>
      <w:tr w:rsidR="00000000" w:rsidTr="000D58A4">
        <w:tc>
          <w:tcPr>
            <w:tcW w:w="8896" w:type="dxa"/>
            <w:gridSpan w:val="2"/>
          </w:tcPr>
          <w:p w:rsidR="00000000" w:rsidRDefault="000414C6">
            <w:pPr>
              <w:rPr>
                <w:rFonts w:ascii="Arial" w:hAnsi="Arial"/>
                <w:b/>
                <w:sz w:val="24"/>
              </w:rPr>
            </w:pPr>
            <w:proofErr w:type="spellStart"/>
            <w:r>
              <w:rPr>
                <w:rFonts w:ascii="Arial" w:hAnsi="Arial"/>
                <w:b/>
                <w:sz w:val="24"/>
              </w:rPr>
              <w:t>Flujos</w:t>
            </w:r>
            <w:proofErr w:type="spellEnd"/>
            <w:r>
              <w:rPr>
                <w:rFonts w:ascii="Arial" w:hAnsi="Arial"/>
                <w:b/>
                <w:sz w:val="24"/>
              </w:rPr>
              <w:t xml:space="preserve"> de </w:t>
            </w:r>
            <w:proofErr w:type="spellStart"/>
            <w:r>
              <w:rPr>
                <w:rFonts w:ascii="Arial" w:hAnsi="Arial"/>
                <w:b/>
                <w:sz w:val="24"/>
              </w:rPr>
              <w:t>Excepcion</w:t>
            </w:r>
            <w:proofErr w:type="spellEnd"/>
          </w:p>
        </w:tc>
      </w:tr>
      <w:tr w:rsidR="00000000" w:rsidRPr="000D58A4" w:rsidTr="000D58A4">
        <w:tc>
          <w:tcPr>
            <w:tcW w:w="857" w:type="dxa"/>
          </w:tcPr>
          <w:p w:rsidR="00000000" w:rsidRDefault="00622C23">
            <w:pPr>
              <w:rPr>
                <w:rFonts w:ascii="Arial" w:hAnsi="Arial"/>
                <w:b/>
                <w:sz w:val="24"/>
              </w:rPr>
            </w:pPr>
            <w:r>
              <w:rPr>
                <w:rFonts w:ascii="Arial" w:hAnsi="Arial"/>
                <w:b/>
                <w:sz w:val="24"/>
              </w:rPr>
              <w:t>E1</w:t>
            </w:r>
          </w:p>
        </w:tc>
        <w:tc>
          <w:tcPr>
            <w:tcW w:w="8039" w:type="dxa"/>
          </w:tcPr>
          <w:p w:rsidR="000D58A4" w:rsidRPr="000D58A4" w:rsidRDefault="000D58A4">
            <w:pPr>
              <w:rPr>
                <w:rFonts w:ascii="Arial" w:hAnsi="Arial"/>
                <w:sz w:val="24"/>
                <w:lang w:val="es-AR"/>
              </w:rPr>
            </w:pPr>
            <w:r w:rsidRPr="000D58A4">
              <w:rPr>
                <w:rFonts w:ascii="Arial" w:hAnsi="Arial"/>
                <w:sz w:val="24"/>
                <w:lang w:val="es-AR"/>
              </w:rPr>
              <w:t xml:space="preserve">No se pudo armar </w:t>
            </w:r>
            <w:r w:rsidR="00FE4E05">
              <w:rPr>
                <w:rFonts w:ascii="Arial" w:hAnsi="Arial"/>
                <w:sz w:val="24"/>
                <w:lang w:val="es-AR"/>
              </w:rPr>
              <w:t>el itinerario porque no hay dis</w:t>
            </w:r>
            <w:r w:rsidRPr="000D58A4">
              <w:rPr>
                <w:rFonts w:ascii="Arial" w:hAnsi="Arial"/>
                <w:sz w:val="24"/>
                <w:lang w:val="es-AR"/>
              </w:rPr>
              <w:t>ponibilidad de transporte.</w:t>
            </w:r>
          </w:p>
        </w:tc>
      </w:tr>
      <w:tr w:rsidR="000D58A4" w:rsidRPr="000D58A4" w:rsidTr="000D58A4">
        <w:tc>
          <w:tcPr>
            <w:tcW w:w="857" w:type="dxa"/>
          </w:tcPr>
          <w:p w:rsidR="000D58A4" w:rsidRDefault="000D58A4">
            <w:pPr>
              <w:rPr>
                <w:rFonts w:ascii="Arial" w:hAnsi="Arial"/>
                <w:b/>
                <w:sz w:val="24"/>
              </w:rPr>
            </w:pPr>
            <w:r>
              <w:rPr>
                <w:rFonts w:ascii="Arial" w:hAnsi="Arial"/>
                <w:b/>
                <w:sz w:val="24"/>
              </w:rPr>
              <w:t>E1.</w:t>
            </w:r>
            <w:r w:rsidR="00622C23">
              <w:rPr>
                <w:rFonts w:ascii="Arial" w:hAnsi="Arial"/>
                <w:b/>
                <w:sz w:val="24"/>
              </w:rPr>
              <w:t>1</w:t>
            </w:r>
          </w:p>
        </w:tc>
        <w:tc>
          <w:tcPr>
            <w:tcW w:w="8039" w:type="dxa"/>
          </w:tcPr>
          <w:p w:rsidR="000D58A4" w:rsidRPr="000D58A4" w:rsidRDefault="00622C23">
            <w:pPr>
              <w:rPr>
                <w:rFonts w:ascii="Arial" w:hAnsi="Arial"/>
                <w:sz w:val="24"/>
                <w:lang w:val="es-AR"/>
              </w:rPr>
            </w:pPr>
            <w:r>
              <w:rPr>
                <w:rFonts w:ascii="Arial" w:hAnsi="Arial"/>
                <w:sz w:val="24"/>
                <w:lang w:val="es-AR"/>
              </w:rPr>
              <w:t>Se le comunica al cliente que el traslado no es posible.</w:t>
            </w:r>
          </w:p>
        </w:tc>
      </w:tr>
      <w:tr w:rsidR="00622C23" w:rsidRPr="000D58A4" w:rsidTr="000D58A4">
        <w:tc>
          <w:tcPr>
            <w:tcW w:w="857" w:type="dxa"/>
          </w:tcPr>
          <w:p w:rsidR="00622C23" w:rsidRDefault="00622C23">
            <w:pPr>
              <w:rPr>
                <w:rFonts w:ascii="Arial" w:hAnsi="Arial"/>
                <w:b/>
                <w:sz w:val="24"/>
              </w:rPr>
            </w:pPr>
            <w:r>
              <w:rPr>
                <w:rFonts w:ascii="Arial" w:hAnsi="Arial"/>
                <w:b/>
                <w:sz w:val="24"/>
              </w:rPr>
              <w:t>E1.2</w:t>
            </w:r>
          </w:p>
        </w:tc>
        <w:tc>
          <w:tcPr>
            <w:tcW w:w="8039" w:type="dxa"/>
          </w:tcPr>
          <w:p w:rsidR="00622C23" w:rsidRDefault="00622C23">
            <w:pPr>
              <w:rPr>
                <w:rFonts w:ascii="Arial" w:hAnsi="Arial"/>
                <w:sz w:val="24"/>
                <w:lang w:val="es-AR"/>
              </w:rPr>
            </w:pPr>
            <w:r>
              <w:rPr>
                <w:rFonts w:ascii="Arial" w:hAnsi="Arial"/>
                <w:sz w:val="24"/>
                <w:lang w:val="es-AR"/>
              </w:rPr>
              <w:t>Se termina el caso de uso.</w:t>
            </w:r>
          </w:p>
        </w:tc>
      </w:tr>
      <w:tr w:rsidR="00000000" w:rsidTr="000D58A4">
        <w:tc>
          <w:tcPr>
            <w:tcW w:w="857" w:type="dxa"/>
            <w:tcBorders>
              <w:bottom w:val="nil"/>
            </w:tcBorders>
          </w:tcPr>
          <w:p w:rsidR="00000000" w:rsidRDefault="000414C6">
            <w:pPr>
              <w:rPr>
                <w:rFonts w:ascii="Arial" w:hAnsi="Arial"/>
                <w:b/>
                <w:sz w:val="24"/>
              </w:rPr>
            </w:pPr>
            <w:r>
              <w:rPr>
                <w:rFonts w:ascii="Arial" w:hAnsi="Arial"/>
                <w:b/>
                <w:sz w:val="24"/>
              </w:rPr>
              <w:t>E2.1</w:t>
            </w:r>
          </w:p>
        </w:tc>
        <w:tc>
          <w:tcPr>
            <w:tcW w:w="8039" w:type="dxa"/>
            <w:tcBorders>
              <w:bottom w:val="nil"/>
            </w:tcBorders>
          </w:tcPr>
          <w:p w:rsidR="00000000" w:rsidRDefault="000414C6">
            <w:pPr>
              <w:rPr>
                <w:rFonts w:ascii="Arial" w:hAnsi="Arial"/>
                <w:b/>
                <w:sz w:val="24"/>
              </w:rPr>
            </w:pPr>
          </w:p>
        </w:tc>
      </w:tr>
      <w:tr w:rsidR="00000000" w:rsidTr="000D58A4">
        <w:tc>
          <w:tcPr>
            <w:tcW w:w="8896" w:type="dxa"/>
            <w:gridSpan w:val="2"/>
            <w:shd w:val="pct25" w:color="auto" w:fill="FFFFFF"/>
          </w:tcPr>
          <w:p w:rsidR="00000000" w:rsidRDefault="000414C6">
            <w:pPr>
              <w:rPr>
                <w:rFonts w:ascii="Arial" w:hAnsi="Arial"/>
                <w:b/>
                <w:sz w:val="24"/>
              </w:rPr>
            </w:pPr>
          </w:p>
        </w:tc>
      </w:tr>
      <w:tr w:rsidR="00000000" w:rsidTr="000D58A4">
        <w:tc>
          <w:tcPr>
            <w:tcW w:w="8896" w:type="dxa"/>
            <w:gridSpan w:val="2"/>
          </w:tcPr>
          <w:p w:rsidR="00000000" w:rsidRDefault="000414C6">
            <w:pPr>
              <w:rPr>
                <w:rFonts w:ascii="Arial" w:hAnsi="Arial"/>
                <w:b/>
                <w:sz w:val="24"/>
              </w:rPr>
            </w:pPr>
            <w:r>
              <w:rPr>
                <w:rFonts w:ascii="Arial" w:hAnsi="Arial"/>
                <w:b/>
                <w:sz w:val="24"/>
              </w:rPr>
              <w:t>Post-</w:t>
            </w:r>
            <w:proofErr w:type="spellStart"/>
            <w:r>
              <w:rPr>
                <w:rFonts w:ascii="Arial" w:hAnsi="Arial"/>
                <w:b/>
                <w:sz w:val="24"/>
              </w:rPr>
              <w:t>condiciones</w:t>
            </w:r>
            <w:proofErr w:type="spellEnd"/>
            <w:r>
              <w:rPr>
                <w:rFonts w:ascii="Arial" w:hAnsi="Arial"/>
                <w:b/>
                <w:sz w:val="24"/>
              </w:rPr>
              <w:t>:</w:t>
            </w:r>
          </w:p>
          <w:p w:rsidR="00000000" w:rsidRDefault="000414C6">
            <w:pPr>
              <w:rPr>
                <w:rFonts w:ascii="Arial" w:hAnsi="Arial"/>
                <w:b/>
                <w:sz w:val="24"/>
              </w:rPr>
            </w:pPr>
          </w:p>
        </w:tc>
      </w:tr>
    </w:tbl>
    <w:p w:rsidR="00000000" w:rsidRDefault="000414C6"/>
    <w:p w:rsidR="00000000" w:rsidRDefault="000414C6"/>
    <w:p w:rsidR="00000000" w:rsidRDefault="000414C6"/>
    <w:p w:rsidR="00000000" w:rsidRDefault="000414C6"/>
    <w:p w:rsidR="000414C6" w:rsidRDefault="000414C6"/>
    <w:sectPr w:rsidR="000414C6">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compat/>
  <w:rsids>
    <w:rsidRoot w:val="0029462A"/>
    <w:rsid w:val="000414C6"/>
    <w:rsid w:val="000D58A4"/>
    <w:rsid w:val="0029462A"/>
    <w:rsid w:val="00622C23"/>
    <w:rsid w:val="00987560"/>
    <w:rsid w:val="00D96C48"/>
    <w:rsid w:val="00FE4E0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qFormat/>
    <w:pPr>
      <w:keepNext/>
      <w:outlineLvl w:val="0"/>
    </w:pPr>
    <w:rPr>
      <w:rFonts w:ascii="Arial" w:hAnsi="Arial"/>
      <w:b/>
    </w:rPr>
  </w:style>
  <w:style w:type="paragraph" w:styleId="Ttulo2">
    <w:name w:val="heading 2"/>
    <w:basedOn w:val="Normal"/>
    <w:next w:val="Normal"/>
    <w:qFormat/>
    <w:pPr>
      <w:keepNext/>
      <w:spacing w:before="240" w:after="60"/>
      <w:outlineLvl w:val="1"/>
    </w:pPr>
    <w:rPr>
      <w:rFonts w:ascii="Arial" w:hAnsi="Arial"/>
      <w:b/>
      <w:i/>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3191847">
      <w:bodyDiv w:val="1"/>
      <w:marLeft w:val="0"/>
      <w:marRight w:val="0"/>
      <w:marTop w:val="0"/>
      <w:marBottom w:val="0"/>
      <w:divBdr>
        <w:top w:val="none" w:sz="0" w:space="0" w:color="auto"/>
        <w:left w:val="none" w:sz="0" w:space="0" w:color="auto"/>
        <w:bottom w:val="none" w:sz="0" w:space="0" w:color="auto"/>
        <w:right w:val="none" w:sz="0" w:space="0" w:color="auto"/>
      </w:divBdr>
    </w:div>
    <w:div w:id="130974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187</Words>
  <Characters>1031</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para Casos de Uso</vt:lpstr>
      <vt:lpstr>Template para Casos de Uso</vt:lpstr>
    </vt:vector>
  </TitlesOfParts>
  <Company>Baufest</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Casos de Uso</dc:title>
  <dc:creator>aturri</dc:creator>
  <cp:lastModifiedBy>Sabrina</cp:lastModifiedBy>
  <cp:revision>5</cp:revision>
  <dcterms:created xsi:type="dcterms:W3CDTF">2009-10-01T20:14:00Z</dcterms:created>
  <dcterms:modified xsi:type="dcterms:W3CDTF">2009-10-01T21:36:00Z</dcterms:modified>
</cp:coreProperties>
</file>