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5E" w:rsidRDefault="00FF1D5E" w:rsidP="00FF1D5E">
      <w:pPr>
        <w:ind w:left="0"/>
      </w:pPr>
      <w:r>
        <w:rPr>
          <w:noProof/>
          <w:lang w:val="es-AR" w:eastAsia="es-AR"/>
        </w:rPr>
        <w:drawing>
          <wp:inline distT="0" distB="0" distL="0" distR="0">
            <wp:extent cx="1871345" cy="542290"/>
            <wp:effectExtent l="19050" t="0" r="0" b="0"/>
            <wp:docPr id="1" name="Imagen 1" descr="iso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so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5E" w:rsidRPr="001A2522" w:rsidRDefault="00FF1D5E" w:rsidP="00FF1D5E">
      <w:pPr>
        <w:ind w:left="0"/>
        <w:rPr>
          <w:sz w:val="32"/>
          <w:szCs w:val="32"/>
        </w:rPr>
      </w:pPr>
      <w:r w:rsidRPr="001A2522">
        <w:rPr>
          <w:sz w:val="32"/>
          <w:szCs w:val="32"/>
        </w:rPr>
        <w:t xml:space="preserve">Departamento </w:t>
      </w:r>
      <w:r>
        <w:rPr>
          <w:sz w:val="32"/>
          <w:szCs w:val="32"/>
        </w:rPr>
        <w:t>de Computación</w:t>
      </w:r>
    </w:p>
    <w:p w:rsidR="00FF1D5E" w:rsidRPr="001A2522" w:rsidRDefault="00FF1D5E" w:rsidP="00FF1D5E">
      <w:pPr>
        <w:ind w:left="0"/>
        <w:rPr>
          <w:sz w:val="32"/>
          <w:szCs w:val="32"/>
        </w:rPr>
      </w:pPr>
      <w:r>
        <w:rPr>
          <w:sz w:val="32"/>
          <w:szCs w:val="32"/>
        </w:rPr>
        <w:t>Técnicas de Diseño –</w:t>
      </w:r>
      <w:r w:rsidRPr="001A2522">
        <w:rPr>
          <w:sz w:val="32"/>
          <w:szCs w:val="32"/>
        </w:rPr>
        <w:t xml:space="preserve"> </w:t>
      </w:r>
      <w:r>
        <w:rPr>
          <w:sz w:val="32"/>
          <w:szCs w:val="32"/>
        </w:rPr>
        <w:t>75.10</w:t>
      </w:r>
    </w:p>
    <w:p w:rsidR="00FF1D5E" w:rsidRDefault="00FF1D5E" w:rsidP="00FF1D5E">
      <w:pPr>
        <w:pStyle w:val="Textoindependiente"/>
        <w:ind w:left="0"/>
        <w:jc w:val="left"/>
      </w:pPr>
    </w:p>
    <w:p w:rsidR="00FF1D5E" w:rsidRPr="00907085" w:rsidRDefault="00FF1D5E" w:rsidP="00FF1D5E">
      <w:pPr>
        <w:pStyle w:val="Textoindependiente"/>
        <w:spacing w:before="480" w:after="360"/>
        <w:ind w:left="0"/>
        <w:rPr>
          <w:sz w:val="72"/>
          <w:szCs w:val="72"/>
        </w:rPr>
      </w:pPr>
      <w:r w:rsidRPr="00907085">
        <w:rPr>
          <w:sz w:val="72"/>
          <w:szCs w:val="72"/>
        </w:rPr>
        <w:t xml:space="preserve">Trabajo Práctico </w:t>
      </w:r>
      <w:r>
        <w:rPr>
          <w:sz w:val="72"/>
          <w:szCs w:val="72"/>
        </w:rPr>
        <w:t>Final</w:t>
      </w:r>
    </w:p>
    <w:p w:rsidR="00FF1D5E" w:rsidRDefault="00FF1D5E" w:rsidP="00FF1D5E">
      <w:pPr>
        <w:pStyle w:val="Textoindependiente"/>
        <w:spacing w:before="840" w:after="240"/>
        <w:ind w:left="0"/>
        <w:rPr>
          <w:sz w:val="64"/>
          <w:szCs w:val="64"/>
        </w:rPr>
      </w:pPr>
      <w:r w:rsidRPr="00F56D39">
        <w:rPr>
          <w:sz w:val="64"/>
          <w:szCs w:val="64"/>
        </w:rPr>
        <w:t>Entrega N</w:t>
      </w:r>
      <w:r>
        <w:rPr>
          <w:sz w:val="64"/>
          <w:szCs w:val="64"/>
          <w:vertAlign w:val="superscript"/>
        </w:rPr>
        <w:t>ro</w:t>
      </w:r>
      <w:r w:rsidRPr="00F56D39">
        <w:rPr>
          <w:sz w:val="64"/>
          <w:szCs w:val="64"/>
        </w:rPr>
        <w:t xml:space="preserve"> </w:t>
      </w:r>
      <w:r>
        <w:rPr>
          <w:sz w:val="64"/>
          <w:szCs w:val="64"/>
        </w:rPr>
        <w:t>2</w:t>
      </w:r>
    </w:p>
    <w:p w:rsidR="00FF1D5E" w:rsidRPr="00F56D39" w:rsidRDefault="00FF1D5E" w:rsidP="00FF1D5E">
      <w:pPr>
        <w:pStyle w:val="Textoindependiente"/>
        <w:ind w:left="0"/>
      </w:pPr>
      <w:r w:rsidRPr="00F56D39">
        <w:t>2</w:t>
      </w:r>
      <w:r>
        <w:t>7</w:t>
      </w:r>
      <w:r w:rsidRPr="00F56D39">
        <w:t xml:space="preserve"> de mayo de 2010</w:t>
      </w:r>
    </w:p>
    <w:p w:rsidR="00FF1D5E" w:rsidRDefault="00FF1D5E" w:rsidP="00FF1D5E">
      <w:pPr>
        <w:pStyle w:val="Textoindependiente"/>
        <w:ind w:left="0"/>
      </w:pPr>
    </w:p>
    <w:p w:rsidR="00FF1D5E" w:rsidRPr="00507E58" w:rsidRDefault="00FF1D5E" w:rsidP="00FF1D5E">
      <w:pPr>
        <w:spacing w:before="480" w:after="480"/>
        <w:ind w:left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1º </w:t>
      </w:r>
      <w:r w:rsidRPr="00507E58">
        <w:rPr>
          <w:sz w:val="48"/>
          <w:szCs w:val="48"/>
        </w:rPr>
        <w:t>Cuatrimestre</w:t>
      </w:r>
      <w:r>
        <w:rPr>
          <w:sz w:val="48"/>
          <w:szCs w:val="48"/>
        </w:rPr>
        <w:t xml:space="preserve"> 2010</w:t>
      </w:r>
    </w:p>
    <w:p w:rsidR="00FF1D5E" w:rsidRPr="00507E58" w:rsidRDefault="00FF1D5E" w:rsidP="00FF1D5E">
      <w:pPr>
        <w:spacing w:before="840" w:after="360"/>
        <w:ind w:left="0"/>
        <w:jc w:val="center"/>
        <w:rPr>
          <w:sz w:val="48"/>
          <w:szCs w:val="48"/>
        </w:rPr>
      </w:pPr>
      <w:r w:rsidRPr="00507E58">
        <w:rPr>
          <w:sz w:val="48"/>
          <w:szCs w:val="48"/>
        </w:rPr>
        <w:t xml:space="preserve">Grupo Nº: </w:t>
      </w:r>
      <w:r>
        <w:rPr>
          <w:sz w:val="48"/>
          <w:szCs w:val="48"/>
        </w:rPr>
        <w:t>3</w:t>
      </w:r>
    </w:p>
    <w:p w:rsidR="00FF1D5E" w:rsidRDefault="00FF1D5E" w:rsidP="00FF1D5E">
      <w:pPr>
        <w:jc w:val="center"/>
        <w:rPr>
          <w:sz w:val="28"/>
        </w:rPr>
      </w:pPr>
    </w:p>
    <w:p w:rsidR="00FF1D5E" w:rsidRPr="00507E58" w:rsidRDefault="00FF1D5E" w:rsidP="00FF1D5E">
      <w:pPr>
        <w:ind w:left="1276"/>
      </w:pPr>
      <w:r w:rsidRPr="00507E58">
        <w:t>Integrantes:</w:t>
      </w:r>
    </w:p>
    <w:p w:rsidR="00FF1D5E" w:rsidRDefault="00FF1D5E" w:rsidP="00FF1D5E">
      <w:pPr>
        <w:tabs>
          <w:tab w:val="left" w:pos="3402"/>
        </w:tabs>
        <w:ind w:left="1766"/>
      </w:pPr>
      <w:r>
        <w:t>78</w:t>
      </w:r>
      <w:r w:rsidRPr="00FF1D5E">
        <w:t>938</w:t>
      </w:r>
      <w:r>
        <w:tab/>
        <w:t>García Jaime, Diego</w:t>
      </w:r>
      <w:r>
        <w:br/>
        <w:t>88817</w:t>
      </w:r>
      <w:r>
        <w:tab/>
      </w:r>
      <w:r w:rsidRPr="00507E58">
        <w:t>Invernizzi</w:t>
      </w:r>
      <w:r>
        <w:t>, Esteban Ignacio</w:t>
      </w:r>
    </w:p>
    <w:p w:rsidR="00FF1D5E" w:rsidRDefault="00FF1D5E" w:rsidP="00FF1D5E">
      <w:pPr>
        <w:tabs>
          <w:tab w:val="left" w:pos="3402"/>
        </w:tabs>
        <w:ind w:left="1766"/>
      </w:pPr>
      <w:r>
        <w:t>88435</w:t>
      </w:r>
      <w:r>
        <w:tab/>
        <w:t>Meller, Gustavo Ariel</w:t>
      </w:r>
    </w:p>
    <w:p w:rsidR="00FF1D5E" w:rsidRDefault="00FF1D5E" w:rsidP="00FF1D5E">
      <w:pPr>
        <w:tabs>
          <w:tab w:val="left" w:pos="3402"/>
        </w:tabs>
        <w:ind w:left="1766"/>
      </w:pPr>
      <w:r>
        <w:t>84623</w:t>
      </w:r>
      <w:r>
        <w:tab/>
        <w:t>Risaro, Santiago</w:t>
      </w:r>
    </w:p>
    <w:p w:rsidR="00417C1C" w:rsidRDefault="00417C1C">
      <w:pPr>
        <w:sectPr w:rsidR="00417C1C" w:rsidSect="00BB777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2649880"/>
        <w:docPartObj>
          <w:docPartGallery w:val="Table of Contents"/>
          <w:docPartUnique/>
        </w:docPartObj>
      </w:sdtPr>
      <w:sdtEndPr>
        <w:rPr>
          <w:rFonts w:ascii="Cambria" w:eastAsia="Batang" w:hAnsi="Cambria" w:cs="Times New Roman"/>
          <w:b w:val="0"/>
          <w:bCs w:val="0"/>
          <w:color w:val="auto"/>
          <w:sz w:val="40"/>
          <w:szCs w:val="40"/>
          <w:lang w:eastAsia="es-ES"/>
        </w:rPr>
      </w:sdtEndPr>
      <w:sdtContent>
        <w:p w:rsidR="00421E4E" w:rsidRDefault="00421E4E">
          <w:pPr>
            <w:pStyle w:val="TtulodeTDC"/>
          </w:pPr>
          <w:r>
            <w:t>Contenido</w:t>
          </w:r>
        </w:p>
        <w:p w:rsidR="00421E4E" w:rsidRDefault="00421E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62473339" w:history="1">
            <w:r w:rsidRPr="00B84FB6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4E" w:rsidRDefault="00421E4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21E4E" w:rsidRPr="00421E4E" w:rsidRDefault="00421E4E" w:rsidP="00421E4E">
      <w:pPr>
        <w:pStyle w:val="Normal0"/>
      </w:pPr>
      <w:r>
        <w:br w:type="page"/>
      </w:r>
    </w:p>
    <w:p w:rsidR="005B0C2F" w:rsidRDefault="00417C1C" w:rsidP="00417C1C">
      <w:pPr>
        <w:pStyle w:val="Ttulo1"/>
        <w:ind w:left="0"/>
      </w:pPr>
      <w:bookmarkStart w:id="0" w:name="_Toc262473339"/>
      <w:r>
        <w:lastRenderedPageBreak/>
        <w:t>Calendario</w:t>
      </w:r>
      <w:bookmarkEnd w:id="0"/>
    </w:p>
    <w:p w:rsidR="00417C1C" w:rsidRDefault="00417C1C" w:rsidP="00417C1C">
      <w:pPr>
        <w:pStyle w:val="Normal0"/>
      </w:pPr>
      <w:r>
        <w:t>Al pasar un día del Calendario virtual, las partes de la línea de producción deben realizar tareas</w:t>
      </w:r>
      <w:r w:rsidR="004D7491">
        <w:t xml:space="preserve"> predeterminadas</w:t>
      </w:r>
      <w:r>
        <w:t>. Al pasar una semana, los precios de la Fábrica deben actualizarse.</w:t>
      </w:r>
      <w:r w:rsidR="004D7491">
        <w:t xml:space="preserve"> </w:t>
      </w:r>
      <w:r>
        <w:t>Al pasar un día, también debe incrementarse la inversión en el Laboratorio, para lo cual el Jugador debe transferirle dinero. Al mismo tiempo, el Laboratorio debe liberar a diario los procesos para los cuales se haya acumulado capital suficiente.</w:t>
      </w:r>
    </w:p>
    <w:p w:rsidR="00417C1C" w:rsidRDefault="00417C1C" w:rsidP="00417C1C">
      <w:pPr>
        <w:pStyle w:val="Normal0"/>
      </w:pPr>
      <w:r>
        <w:t xml:space="preserve">El Calendario lleva cuenta del </w:t>
      </w:r>
      <w:r w:rsidR="004D7491">
        <w:t xml:space="preserve">pasar de los días y las semanas, </w:t>
      </w:r>
      <w:r>
        <w:t>determina</w:t>
      </w:r>
      <w:r w:rsidR="004D7491">
        <w:t>ndo cuándo ocurren estos eventos, pero para realizar sus tareas, los demás objetos del dominio, deberían consultarlo constantemente para mantener el sincronismo</w:t>
      </w:r>
      <w:r>
        <w:t xml:space="preserve">. </w:t>
      </w:r>
      <w:r w:rsidR="004D7491">
        <w:t>La solución a este problema es invertir la responsabilidad: e</w:t>
      </w:r>
      <w:r>
        <w:t xml:space="preserve">l </w:t>
      </w:r>
      <w:r w:rsidR="004D7491">
        <w:t xml:space="preserve">Calendario </w:t>
      </w:r>
      <w:r>
        <w:t>comunicará dichos eventos a qu</w:t>
      </w:r>
      <w:r w:rsidR="004D7491">
        <w:t>ienes quieran suscribirse, quienes deberán implementar la interfaz Sincronizado</w:t>
      </w:r>
      <w:r>
        <w:t>.</w:t>
      </w:r>
    </w:p>
    <w:p w:rsidR="008B08F9" w:rsidRDefault="008B08F9" w:rsidP="008B08F9">
      <w:pPr>
        <w:pStyle w:val="Normal0"/>
      </w:pPr>
      <w:r>
        <w:rPr>
          <w:noProof/>
          <w:lang w:val="es-AR" w:eastAsia="es-AR"/>
        </w:rPr>
        <w:drawing>
          <wp:anchor distT="0" distB="18034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969010</wp:posOffset>
            </wp:positionV>
            <wp:extent cx="4616450" cy="2689860"/>
            <wp:effectExtent l="19050" t="0" r="0" b="0"/>
            <wp:wrapTopAndBottom/>
            <wp:docPr id="3" name="2 Imagen" descr="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i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C1C">
        <w:t>La responsabilidad de qué hacer cada día quedará entonces delegada en los objetos del modelo. No es de la incumbencia del Calendario qué procesos deben llevarse a cabo, sólo notificar el paso del tiempo.</w:t>
      </w:r>
    </w:p>
    <w:p w:rsidR="008B08F9" w:rsidRDefault="00614210" w:rsidP="008B08F9">
      <w:pPr>
        <w:pStyle w:val="Normal0"/>
      </w:pPr>
      <w:r>
        <w:rPr>
          <w:noProof/>
          <w:lang w:val="es-AR" w:eastAsia="es-AR"/>
        </w:rPr>
        <w:lastRenderedPageBreak/>
        <w:drawing>
          <wp:anchor distT="0" distB="18034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1109345</wp:posOffset>
            </wp:positionV>
            <wp:extent cx="5504180" cy="3380740"/>
            <wp:effectExtent l="19050" t="0" r="1270" b="0"/>
            <wp:wrapTopAndBottom/>
            <wp:docPr id="4" name="3 Imagen" descr="Calendario -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io - Secuenci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8F9">
        <w:t>Existirá además una única instancia del Calendario, la cual podrá ser reiniciada para el comienzo de cada partid</w:t>
      </w:r>
      <w:r w:rsidR="008B08F9" w:rsidRPr="00614210">
        <w:t>a</w:t>
      </w:r>
      <w:r w:rsidR="008B08F9">
        <w:t>.</w:t>
      </w:r>
    </w:p>
    <w:p w:rsidR="00614210" w:rsidRPr="008B08F9" w:rsidRDefault="00614210" w:rsidP="008B08F9">
      <w:pPr>
        <w:pStyle w:val="Normal0"/>
      </w:pPr>
      <w:r>
        <w:t>El proceso de registración y notificación se ilustra en el siguiente diagrama:</w:t>
      </w:r>
    </w:p>
    <w:p w:rsidR="008B08F9" w:rsidRPr="008B08F9" w:rsidRDefault="008B08F9" w:rsidP="008B08F9"/>
    <w:p w:rsidR="008B08F9" w:rsidRPr="008B08F9" w:rsidRDefault="008B08F9" w:rsidP="008B08F9"/>
    <w:p w:rsidR="008B08F9" w:rsidRPr="008B08F9" w:rsidRDefault="008B08F9" w:rsidP="008B08F9"/>
    <w:p w:rsidR="008B08F9" w:rsidRPr="008B08F9" w:rsidRDefault="008B08F9" w:rsidP="008B08F9"/>
    <w:p w:rsidR="008B08F9" w:rsidRPr="008B08F9" w:rsidRDefault="008B08F9" w:rsidP="008B08F9"/>
    <w:p w:rsidR="008B08F9" w:rsidRPr="008B08F9" w:rsidRDefault="008B08F9" w:rsidP="008B08F9"/>
    <w:p w:rsidR="008B08F9" w:rsidRPr="008B08F9" w:rsidRDefault="008B08F9" w:rsidP="008B08F9"/>
    <w:p w:rsidR="004D7491" w:rsidRPr="008B08F9" w:rsidRDefault="004D7491" w:rsidP="008B08F9"/>
    <w:sectPr w:rsidR="004D7491" w:rsidRPr="008B08F9" w:rsidSect="00BB777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A58" w:rsidRDefault="00A72A58" w:rsidP="00417C1C">
      <w:r>
        <w:separator/>
      </w:r>
    </w:p>
  </w:endnote>
  <w:endnote w:type="continuationSeparator" w:id="0">
    <w:p w:rsidR="00A72A58" w:rsidRDefault="00A72A58" w:rsidP="00417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C71" w:rsidRDefault="00D63C71" w:rsidP="00D63C71">
    <w:pPr>
      <w:pStyle w:val="Normal0"/>
      <w:jc w:val="center"/>
    </w:pPr>
    <w:r>
      <w:t xml:space="preserve">Página </w:t>
    </w:r>
    <w:fldSimple w:instr=" PAGE   \* MERGEFORMAT ">
      <w:r w:rsidR="00421E4E">
        <w:rPr>
          <w:noProof/>
        </w:rPr>
        <w:t>2</w:t>
      </w:r>
    </w:fldSimple>
    <w:r>
      <w:t xml:space="preserve"> de </w:t>
    </w:r>
    <w:fldSimple w:instr=" NUMPAGES  \* Arabic  \* MERGEFORMAT ">
      <w:r w:rsidR="00421E4E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A58" w:rsidRDefault="00A72A58" w:rsidP="00417C1C">
      <w:r>
        <w:separator/>
      </w:r>
    </w:p>
  </w:footnote>
  <w:footnote w:type="continuationSeparator" w:id="0">
    <w:p w:rsidR="00A72A58" w:rsidRDefault="00A72A58" w:rsidP="00417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1C" w:rsidRDefault="00417C1C" w:rsidP="00D63C71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D5E"/>
    <w:rsid w:val="00084150"/>
    <w:rsid w:val="00417C1C"/>
    <w:rsid w:val="00421E4E"/>
    <w:rsid w:val="004D7491"/>
    <w:rsid w:val="005B0C2F"/>
    <w:rsid w:val="00614210"/>
    <w:rsid w:val="008B08F9"/>
    <w:rsid w:val="00A72A58"/>
    <w:rsid w:val="00D63C71"/>
    <w:rsid w:val="00FF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aratula"/>
    <w:qFormat/>
    <w:rsid w:val="00FF1D5E"/>
    <w:pPr>
      <w:spacing w:after="0" w:line="240" w:lineRule="auto"/>
      <w:ind w:left="3119"/>
    </w:pPr>
    <w:rPr>
      <w:rFonts w:ascii="Cambria" w:eastAsia="Batang" w:hAnsi="Cambria" w:cs="Times New Roman"/>
      <w:sz w:val="40"/>
      <w:szCs w:val="40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21E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F1D5E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FF1D5E"/>
    <w:rPr>
      <w:rFonts w:ascii="Cambria" w:eastAsia="Batang" w:hAnsi="Cambria" w:cs="Times New Roman"/>
      <w:sz w:val="40"/>
      <w:szCs w:val="4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D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D5E"/>
    <w:rPr>
      <w:rFonts w:ascii="Tahoma" w:eastAsia="Batang" w:hAnsi="Tahoma" w:cs="Tahoma"/>
      <w:sz w:val="16"/>
      <w:szCs w:val="16"/>
      <w:lang w:val="es-MX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417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17C1C"/>
    <w:rPr>
      <w:rFonts w:ascii="Cambria" w:eastAsia="Batang" w:hAnsi="Cambria" w:cs="Times New Roman"/>
      <w:sz w:val="40"/>
      <w:szCs w:val="40"/>
      <w:lang w:val="es-MX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17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17C1C"/>
    <w:rPr>
      <w:rFonts w:ascii="Cambria" w:eastAsia="Batang" w:hAnsi="Cambria" w:cs="Times New Roman"/>
      <w:sz w:val="40"/>
      <w:szCs w:val="40"/>
      <w:lang w:val="es-MX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1E4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s-MX" w:eastAsia="es-ES"/>
    </w:rPr>
  </w:style>
  <w:style w:type="paragraph" w:customStyle="1" w:styleId="Normal0">
    <w:name w:val="Normal"/>
    <w:basedOn w:val="Normal"/>
    <w:qFormat/>
    <w:rsid w:val="00417C1C"/>
    <w:pPr>
      <w:spacing w:after="240" w:line="360" w:lineRule="auto"/>
      <w:ind w:left="0"/>
      <w:jc w:val="both"/>
    </w:pPr>
    <w:rPr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21E4E"/>
    <w:pPr>
      <w:spacing w:line="276" w:lineRule="auto"/>
      <w:ind w:left="0"/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1E4E"/>
    <w:pPr>
      <w:tabs>
        <w:tab w:val="right" w:leader="dot" w:pos="8828"/>
      </w:tabs>
      <w:spacing w:before="240" w:after="100" w:line="360" w:lineRule="auto"/>
      <w:ind w:left="0"/>
    </w:pPr>
    <w:rPr>
      <w:sz w:val="28"/>
    </w:rPr>
  </w:style>
  <w:style w:type="character" w:styleId="Hipervnculo">
    <w:name w:val="Hyperlink"/>
    <w:basedOn w:val="Fuentedeprrafopredeter"/>
    <w:uiPriority w:val="99"/>
    <w:unhideWhenUsed/>
    <w:rsid w:val="00421E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C26DE-557C-4ACB-BD08-1BD41CEB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7</cp:revision>
  <dcterms:created xsi:type="dcterms:W3CDTF">2010-05-24T16:25:00Z</dcterms:created>
  <dcterms:modified xsi:type="dcterms:W3CDTF">2010-05-24T17:06:00Z</dcterms:modified>
</cp:coreProperties>
</file>