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613" w:rsidRDefault="00B32613" w:rsidP="00B326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Web</w:t>
      </w:r>
      <w:r w:rsidRPr="00B3261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Services</w:t>
      </w:r>
      <w:r w:rsidRPr="00B3261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Administrator</w:t>
      </w:r>
    </w:p>
    <w:p w:rsidR="00FF4C90" w:rsidRDefault="000620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Ц</w:t>
      </w:r>
      <w:r>
        <w:rPr>
          <w:b/>
          <w:sz w:val="36"/>
          <w:szCs w:val="36"/>
        </w:rPr>
        <w:t>АБС «Банк 21-век»</w:t>
      </w:r>
    </w:p>
    <w:p w:rsidR="00FF4C90" w:rsidRDefault="00FF4C90"/>
    <w:p w:rsidR="00FF4C90" w:rsidRDefault="00FF4C90"/>
    <w:p w:rsidR="00FF4C90" w:rsidRDefault="00FF4C90">
      <w:pPr>
        <w:pStyle w:val="1"/>
        <w:jc w:val="center"/>
      </w:pPr>
    </w:p>
    <w:p w:rsidR="00FF4C90" w:rsidRDefault="00FF4C90">
      <w:pPr>
        <w:pStyle w:val="1"/>
        <w:jc w:val="center"/>
      </w:pPr>
    </w:p>
    <w:p w:rsidR="00FF4C90" w:rsidRDefault="00FF4C90">
      <w:pPr>
        <w:pStyle w:val="1"/>
        <w:jc w:val="center"/>
      </w:pPr>
    </w:p>
    <w:p w:rsidR="00FF4C90" w:rsidRDefault="00FF4C90">
      <w:pPr>
        <w:pStyle w:val="1"/>
        <w:jc w:val="center"/>
      </w:pPr>
    </w:p>
    <w:p w:rsidR="00FF4C90" w:rsidRDefault="00FF4C90">
      <w:pPr>
        <w:pStyle w:val="1"/>
        <w:jc w:val="center"/>
      </w:pPr>
    </w:p>
    <w:p w:rsidR="00FF4C90" w:rsidRDefault="00FF4C90">
      <w:pPr>
        <w:pStyle w:val="1"/>
        <w:jc w:val="center"/>
      </w:pPr>
    </w:p>
    <w:p w:rsidR="00FF4C90" w:rsidRDefault="0006204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РУКОВОДСТВО ПОЛЬЗОВАТЕЛЯ</w:t>
      </w:r>
    </w:p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/>
    <w:p w:rsidR="00FF4C90" w:rsidRDefault="00FF4C90">
      <w:pPr>
        <w:pStyle w:val="1"/>
        <w:jc w:val="center"/>
      </w:pPr>
    </w:p>
    <w:p w:rsidR="00FF4C90" w:rsidRDefault="00FF4C90"/>
    <w:p w:rsidR="00FF4C90" w:rsidRDefault="00FF4C90"/>
    <w:p w:rsidR="00FF4C90" w:rsidRDefault="00FF4C90"/>
    <w:p w:rsidR="00FF4C90" w:rsidRDefault="00FF4C90">
      <w:pPr>
        <w:ind w:left="7080" w:firstLine="707"/>
        <w:rPr>
          <w:b/>
        </w:rPr>
      </w:pPr>
    </w:p>
    <w:p w:rsidR="00FF4C90" w:rsidRDefault="00FF4C90">
      <w:pPr>
        <w:ind w:left="7080" w:firstLine="707"/>
        <w:rPr>
          <w:b/>
        </w:rPr>
      </w:pPr>
    </w:p>
    <w:p w:rsidR="00FF4C90" w:rsidRDefault="00FF4C90">
      <w:pPr>
        <w:ind w:left="7080" w:firstLine="707"/>
        <w:rPr>
          <w:b/>
        </w:rPr>
      </w:pPr>
    </w:p>
    <w:p w:rsidR="00FF4C90" w:rsidRDefault="0006204D">
      <w:pPr>
        <w:jc w:val="center"/>
        <w:rPr>
          <w:b/>
          <w:sz w:val="20"/>
          <w:szCs w:val="20"/>
        </w:rPr>
      </w:pPr>
      <w:r>
        <w:rPr>
          <w:b/>
        </w:rPr>
        <w:t>Ver 1.0.</w:t>
      </w:r>
      <w:r>
        <w:br w:type="page"/>
      </w:r>
    </w:p>
    <w:sdt>
      <w:sdtPr>
        <w:id w:val="-50234889"/>
        <w:docPartObj>
          <w:docPartGallery w:val="Table of Contents"/>
          <w:docPartUnique/>
        </w:docPartObj>
      </w:sdtPr>
      <w:sdtEndPr/>
      <w:sdtContent>
        <w:p w:rsidR="00B8165F" w:rsidRDefault="0006204D">
          <w:pPr>
            <w:pStyle w:val="10"/>
            <w:tabs>
              <w:tab w:val="right" w:pos="9345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3525989" w:history="1">
            <w:r w:rsidR="00B8165F" w:rsidRPr="00793B8A">
              <w:rPr>
                <w:rStyle w:val="a8"/>
                <w:noProof/>
              </w:rPr>
              <w:t>Введение</w:t>
            </w:r>
            <w:r w:rsidR="00B8165F">
              <w:rPr>
                <w:noProof/>
                <w:webHidden/>
              </w:rPr>
              <w:tab/>
            </w:r>
            <w:r w:rsidR="00B8165F">
              <w:rPr>
                <w:noProof/>
                <w:webHidden/>
              </w:rPr>
              <w:fldChar w:fldCharType="begin"/>
            </w:r>
            <w:r w:rsidR="00B8165F">
              <w:rPr>
                <w:noProof/>
                <w:webHidden/>
              </w:rPr>
              <w:instrText xml:space="preserve"> PAGEREF _Toc33525989 \h </w:instrText>
            </w:r>
            <w:r w:rsidR="00B8165F">
              <w:rPr>
                <w:noProof/>
                <w:webHidden/>
              </w:rPr>
            </w:r>
            <w:r w:rsidR="00B8165F">
              <w:rPr>
                <w:noProof/>
                <w:webHidden/>
              </w:rPr>
              <w:fldChar w:fldCharType="separate"/>
            </w:r>
            <w:r w:rsidR="00B8165F">
              <w:rPr>
                <w:noProof/>
                <w:webHidden/>
              </w:rPr>
              <w:t>3</w:t>
            </w:r>
            <w:r w:rsidR="00B8165F">
              <w:rPr>
                <w:noProof/>
                <w:webHidden/>
              </w:rPr>
              <w:fldChar w:fldCharType="end"/>
            </w:r>
          </w:hyperlink>
        </w:p>
        <w:p w:rsidR="00B8165F" w:rsidRDefault="00B8165F">
          <w:pPr>
            <w:pStyle w:val="10"/>
            <w:tabs>
              <w:tab w:val="right" w:pos="9345"/>
            </w:tabs>
            <w:rPr>
              <w:noProof/>
            </w:rPr>
          </w:pPr>
          <w:hyperlink w:anchor="_Toc33525990" w:history="1">
            <w:r w:rsidRPr="00793B8A">
              <w:rPr>
                <w:rStyle w:val="a8"/>
                <w:noProof/>
              </w:rPr>
              <w:t>Главный экран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65F" w:rsidRDefault="00B8165F">
          <w:pPr>
            <w:pStyle w:val="20"/>
            <w:tabs>
              <w:tab w:val="right" w:pos="9345"/>
            </w:tabs>
            <w:rPr>
              <w:noProof/>
            </w:rPr>
          </w:pPr>
          <w:hyperlink w:anchor="_Toc33525991" w:history="1">
            <w:r w:rsidRPr="00793B8A">
              <w:rPr>
                <w:rStyle w:val="a8"/>
                <w:noProof/>
              </w:rPr>
              <w:t>Журнал оплаты.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C90" w:rsidRDefault="000620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FF4C90" w:rsidRDefault="0006204D">
      <w:pPr>
        <w:pStyle w:val="1"/>
      </w:pPr>
      <w:r>
        <w:br w:type="page"/>
      </w:r>
      <w:bookmarkStart w:id="0" w:name="_Toc33525989"/>
      <w:r>
        <w:lastRenderedPageBreak/>
        <w:t>Введение</w:t>
      </w:r>
      <w:bookmarkEnd w:id="0"/>
    </w:p>
    <w:p w:rsidR="00FF4C90" w:rsidRDefault="00FF4C90"/>
    <w:p w:rsidR="00FF4C90" w:rsidRDefault="0006204D">
      <w:pPr>
        <w:ind w:firstLine="708"/>
        <w:jc w:val="both"/>
      </w:pPr>
      <w:r>
        <w:t xml:space="preserve">Предназначение модуля </w:t>
      </w:r>
      <w:r w:rsidR="00B32613">
        <w:t>–</w:t>
      </w:r>
      <w:r>
        <w:t xml:space="preserve"> </w:t>
      </w:r>
      <w:r w:rsidR="00B32613">
        <w:t xml:space="preserve">администрирование </w:t>
      </w:r>
      <w:r w:rsidR="00B32613">
        <w:rPr>
          <w:lang w:val="en-US"/>
        </w:rPr>
        <w:t>WEB</w:t>
      </w:r>
      <w:r w:rsidR="00B32613" w:rsidRPr="00B32613">
        <w:t xml:space="preserve"> </w:t>
      </w:r>
      <w:r w:rsidR="00B32613">
        <w:t xml:space="preserve">Сервисов, работающих через интеграционную шину </w:t>
      </w:r>
      <w:r w:rsidR="00B32613">
        <w:rPr>
          <w:lang w:val="en-US"/>
        </w:rPr>
        <w:t>CBS</w:t>
      </w:r>
      <w:r w:rsidR="00B32613" w:rsidRPr="00B32613">
        <w:t xml:space="preserve"> </w:t>
      </w:r>
      <w:r w:rsidR="00B32613">
        <w:rPr>
          <w:lang w:val="en-US"/>
        </w:rPr>
        <w:t>BUS</w:t>
      </w:r>
      <w:r>
        <w:t xml:space="preserve">. </w:t>
      </w:r>
    </w:p>
    <w:p w:rsidR="00B32613" w:rsidRDefault="00B32613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:rsidR="00FF4C90" w:rsidRDefault="0006204D">
      <w:pPr>
        <w:pStyle w:val="1"/>
      </w:pPr>
      <w:bookmarkStart w:id="1" w:name="_Toc33525990"/>
      <w:r>
        <w:lastRenderedPageBreak/>
        <w:t>Главный экран модуля</w:t>
      </w:r>
      <w:bookmarkEnd w:id="1"/>
    </w:p>
    <w:p w:rsidR="00FF4C90" w:rsidRDefault="00FF4C90"/>
    <w:p w:rsidR="00B32613" w:rsidRDefault="00B32613">
      <w:r>
        <w:rPr>
          <w:noProof/>
        </w:rPr>
        <w:drawing>
          <wp:inline distT="0" distB="0" distL="0" distR="0" wp14:anchorId="61EBD287" wp14:editId="3039467F">
            <wp:extent cx="5940425" cy="2818130"/>
            <wp:effectExtent l="0" t="0" r="3175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0" w:rsidRDefault="0006204D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Рис.1 Главный экран моду</w:t>
      </w:r>
      <w:r>
        <w:rPr>
          <w:b/>
          <w:i/>
          <w:sz w:val="20"/>
          <w:szCs w:val="20"/>
        </w:rPr>
        <w:t>ля</w:t>
      </w:r>
    </w:p>
    <w:p w:rsidR="00FF4C90" w:rsidRDefault="00FF4C90"/>
    <w:p w:rsidR="00FF4C90" w:rsidRDefault="0006204D">
      <w:r>
        <w:t xml:space="preserve">Запускаемый модуль: </w:t>
      </w:r>
      <w:r w:rsidR="00B32613" w:rsidRPr="00B32613">
        <w:t>WebServicesAdmin.jar</w:t>
      </w:r>
    </w:p>
    <w:p w:rsidR="00B32613" w:rsidRDefault="00B32613">
      <w:pPr>
        <w:rPr>
          <w:b/>
          <w:i/>
          <w:sz w:val="20"/>
          <w:szCs w:val="20"/>
        </w:rPr>
      </w:pPr>
    </w:p>
    <w:p w:rsidR="00FF4C90" w:rsidRDefault="0006204D" w:rsidP="00995B90">
      <w:pPr>
        <w:jc w:val="both"/>
      </w:pPr>
      <w:r>
        <w:t>Главное окно программы содержит вертикальную, горизонтальную области команд и таблицу отображения реестра файлов обмена с МДС.</w:t>
      </w:r>
    </w:p>
    <w:p w:rsidR="00FF4C90" w:rsidRDefault="00FF4C90"/>
    <w:p w:rsidR="00FF4C90" w:rsidRDefault="0006204D">
      <w:r>
        <w:t>В верхней части панели команд расположены кнопки:</w:t>
      </w:r>
      <w:r>
        <w:br/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3"/>
        <w:gridCol w:w="1954"/>
        <w:gridCol w:w="6798"/>
      </w:tblGrid>
      <w:tr w:rsidR="00FF4C90">
        <w:tc>
          <w:tcPr>
            <w:tcW w:w="593" w:type="dxa"/>
          </w:tcPr>
          <w:p w:rsidR="00FF4C90" w:rsidRDefault="0006204D">
            <w:bookmarkStart w:id="2" w:name="_3znysh7" w:colFirst="0" w:colLast="0"/>
            <w:bookmarkEnd w:id="2"/>
            <w:r>
              <w:t>№ п.п.</w:t>
            </w:r>
          </w:p>
        </w:tc>
        <w:tc>
          <w:tcPr>
            <w:tcW w:w="1954" w:type="dxa"/>
          </w:tcPr>
          <w:p w:rsidR="00FF4C90" w:rsidRDefault="0006204D">
            <w:r>
              <w:t>Элемент формы</w:t>
            </w:r>
          </w:p>
        </w:tc>
        <w:tc>
          <w:tcPr>
            <w:tcW w:w="6798" w:type="dxa"/>
          </w:tcPr>
          <w:p w:rsidR="00FF4C90" w:rsidRDefault="0006204D">
            <w:r>
              <w:t>Описание</w:t>
            </w:r>
          </w:p>
        </w:tc>
      </w:tr>
      <w:tr w:rsidR="00FF4C90">
        <w:tc>
          <w:tcPr>
            <w:tcW w:w="593" w:type="dxa"/>
          </w:tcPr>
          <w:p w:rsidR="00FF4C90" w:rsidRDefault="0006204D" w:rsidP="00995B90">
            <w:pPr>
              <w:jc w:val="center"/>
            </w:pPr>
            <w:r>
              <w:t>1</w:t>
            </w:r>
          </w:p>
        </w:tc>
        <w:tc>
          <w:tcPr>
            <w:tcW w:w="1954" w:type="dxa"/>
          </w:tcPr>
          <w:p w:rsidR="00FF4C90" w:rsidRDefault="0006204D">
            <w:r>
              <w:rPr>
                <w:noProof/>
              </w:rPr>
              <w:drawing>
                <wp:inline distT="0" distB="0" distL="0" distR="0">
                  <wp:extent cx="314325" cy="266700"/>
                  <wp:effectExtent l="0" t="0" r="0" b="0"/>
                  <wp:docPr id="26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</w:tcPr>
          <w:p w:rsidR="00FF4C90" w:rsidRDefault="0006204D">
            <w:r>
              <w:t>Ручное создание нового реестра.</w:t>
            </w:r>
          </w:p>
        </w:tc>
      </w:tr>
      <w:tr w:rsidR="00FF4C90">
        <w:tc>
          <w:tcPr>
            <w:tcW w:w="593" w:type="dxa"/>
          </w:tcPr>
          <w:p w:rsidR="00FF4C90" w:rsidRDefault="0006204D" w:rsidP="00995B90">
            <w:pPr>
              <w:jc w:val="center"/>
            </w:pPr>
            <w:r>
              <w:t>2</w:t>
            </w:r>
          </w:p>
        </w:tc>
        <w:tc>
          <w:tcPr>
            <w:tcW w:w="1954" w:type="dxa"/>
          </w:tcPr>
          <w:p w:rsidR="00FF4C90" w:rsidRDefault="0006204D">
            <w:r>
              <w:rPr>
                <w:noProof/>
              </w:rPr>
              <w:drawing>
                <wp:inline distT="0" distB="0" distL="0" distR="0">
                  <wp:extent cx="323850" cy="266700"/>
                  <wp:effectExtent l="0" t="0" r="0" b="0"/>
                  <wp:docPr id="25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</w:tcPr>
          <w:p w:rsidR="00FF4C90" w:rsidRDefault="0006204D">
            <w:r>
              <w:t>Просмотр данных по строке</w:t>
            </w:r>
          </w:p>
        </w:tc>
      </w:tr>
      <w:tr w:rsidR="00FF4C90">
        <w:tc>
          <w:tcPr>
            <w:tcW w:w="593" w:type="dxa"/>
          </w:tcPr>
          <w:p w:rsidR="00FF4C90" w:rsidRDefault="0006204D" w:rsidP="00995B90">
            <w:pPr>
              <w:jc w:val="center"/>
            </w:pPr>
            <w:r>
              <w:t>3</w:t>
            </w:r>
          </w:p>
        </w:tc>
        <w:tc>
          <w:tcPr>
            <w:tcW w:w="1954" w:type="dxa"/>
          </w:tcPr>
          <w:p w:rsidR="00FF4C90" w:rsidRDefault="0006204D">
            <w:r>
              <w:rPr>
                <w:noProof/>
              </w:rPr>
              <w:drawing>
                <wp:inline distT="0" distB="0" distL="0" distR="0">
                  <wp:extent cx="342900" cy="285750"/>
                  <wp:effectExtent l="0" t="0" r="0" b="0"/>
                  <wp:docPr id="2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</w:tcPr>
          <w:p w:rsidR="00FF4C90" w:rsidRDefault="0006204D" w:rsidP="00995B90">
            <w:r>
              <w:t>Редактирование/просмотр содержимого</w:t>
            </w:r>
            <w:r>
              <w:t>.</w:t>
            </w:r>
          </w:p>
        </w:tc>
      </w:tr>
      <w:tr w:rsidR="00FF4C90">
        <w:tc>
          <w:tcPr>
            <w:tcW w:w="593" w:type="dxa"/>
          </w:tcPr>
          <w:p w:rsidR="00FF4C90" w:rsidRDefault="00995B90" w:rsidP="00995B90">
            <w:pPr>
              <w:jc w:val="center"/>
            </w:pPr>
            <w:r>
              <w:t>4</w:t>
            </w:r>
          </w:p>
        </w:tc>
        <w:tc>
          <w:tcPr>
            <w:tcW w:w="1954" w:type="dxa"/>
          </w:tcPr>
          <w:p w:rsidR="00FF4C90" w:rsidRDefault="0006204D">
            <w:r>
              <w:rPr>
                <w:noProof/>
              </w:rPr>
              <w:drawing>
                <wp:inline distT="0" distB="0" distL="0" distR="0">
                  <wp:extent cx="276225" cy="276225"/>
                  <wp:effectExtent l="0" t="0" r="0" b="0"/>
                  <wp:docPr id="27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</w:tcPr>
          <w:p w:rsidR="00FF4C90" w:rsidRDefault="0006204D" w:rsidP="00995B90">
            <w:r>
              <w:t xml:space="preserve">Удаление </w:t>
            </w:r>
            <w:r w:rsidR="00995B90">
              <w:t xml:space="preserve">записи </w:t>
            </w:r>
            <w:r>
              <w:t>с дочерними данными.</w:t>
            </w:r>
          </w:p>
        </w:tc>
      </w:tr>
      <w:tr w:rsidR="00FF4C90">
        <w:tc>
          <w:tcPr>
            <w:tcW w:w="593" w:type="dxa"/>
          </w:tcPr>
          <w:p w:rsidR="00FF4C90" w:rsidRDefault="00995B90" w:rsidP="00995B90">
            <w:pPr>
              <w:jc w:val="center"/>
            </w:pPr>
            <w:r>
              <w:t>5</w:t>
            </w:r>
          </w:p>
        </w:tc>
        <w:tc>
          <w:tcPr>
            <w:tcW w:w="1954" w:type="dxa"/>
          </w:tcPr>
          <w:p w:rsidR="00FF4C90" w:rsidRDefault="0006204D">
            <w:r>
              <w:rPr>
                <w:noProof/>
              </w:rPr>
              <w:drawing>
                <wp:inline distT="0" distB="0" distL="0" distR="0">
                  <wp:extent cx="304800" cy="295275"/>
                  <wp:effectExtent l="0" t="0" r="0" b="0"/>
                  <wp:docPr id="30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</w:tcPr>
          <w:p w:rsidR="00FF4C90" w:rsidRDefault="0006204D">
            <w:r>
              <w:t>Обновление данных таблицы.</w:t>
            </w:r>
          </w:p>
        </w:tc>
      </w:tr>
      <w:tr w:rsidR="00FF4C90">
        <w:tc>
          <w:tcPr>
            <w:tcW w:w="593" w:type="dxa"/>
          </w:tcPr>
          <w:p w:rsidR="00FF4C90" w:rsidRDefault="00995B90" w:rsidP="00995B90">
            <w:pPr>
              <w:jc w:val="center"/>
            </w:pPr>
            <w:r>
              <w:t>6</w:t>
            </w:r>
          </w:p>
        </w:tc>
        <w:tc>
          <w:tcPr>
            <w:tcW w:w="1954" w:type="dxa"/>
          </w:tcPr>
          <w:p w:rsidR="00FF4C90" w:rsidRPr="00B32613" w:rsidRDefault="00995B9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«</w:t>
            </w:r>
            <w:r w:rsidR="00B32613" w:rsidRPr="00B32613">
              <w:rPr>
                <w:noProof/>
                <w:sz w:val="20"/>
                <w:szCs w:val="20"/>
              </w:rPr>
              <w:t>Доп. Параметры сервиса</w:t>
            </w:r>
            <w:r>
              <w:rPr>
                <w:noProof/>
                <w:sz w:val="20"/>
                <w:szCs w:val="20"/>
              </w:rPr>
              <w:t>»</w:t>
            </w:r>
          </w:p>
        </w:tc>
        <w:tc>
          <w:tcPr>
            <w:tcW w:w="6798" w:type="dxa"/>
          </w:tcPr>
          <w:p w:rsidR="00FF4C90" w:rsidRDefault="00B32613" w:rsidP="00B32613">
            <w:r>
              <w:t>Возможность настройки дополнительных параметров сервиса.</w:t>
            </w:r>
          </w:p>
        </w:tc>
      </w:tr>
      <w:tr w:rsidR="00B32613">
        <w:tc>
          <w:tcPr>
            <w:tcW w:w="593" w:type="dxa"/>
          </w:tcPr>
          <w:p w:rsidR="00B32613" w:rsidRDefault="00995B90" w:rsidP="00995B90">
            <w:pPr>
              <w:jc w:val="center"/>
            </w:pPr>
            <w:r>
              <w:t>7</w:t>
            </w:r>
          </w:p>
        </w:tc>
        <w:tc>
          <w:tcPr>
            <w:tcW w:w="1954" w:type="dxa"/>
          </w:tcPr>
          <w:p w:rsidR="00B32613" w:rsidRPr="00B32613" w:rsidRDefault="00995B90" w:rsidP="00B3261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«</w:t>
            </w:r>
            <w:r w:rsidR="00B32613">
              <w:rPr>
                <w:noProof/>
                <w:sz w:val="20"/>
                <w:szCs w:val="20"/>
              </w:rPr>
              <w:t>Журнал оплаты</w:t>
            </w:r>
            <w:r>
              <w:rPr>
                <w:noProof/>
                <w:sz w:val="20"/>
                <w:szCs w:val="20"/>
              </w:rPr>
              <w:t>»</w:t>
            </w:r>
          </w:p>
        </w:tc>
        <w:tc>
          <w:tcPr>
            <w:tcW w:w="6798" w:type="dxa"/>
          </w:tcPr>
          <w:p w:rsidR="00B32613" w:rsidRDefault="00B32613" w:rsidP="00B32613">
            <w:r>
              <w:t>Просмотр журнала отправленных/принятых сообщений по помеченному сервису.</w:t>
            </w:r>
          </w:p>
        </w:tc>
      </w:tr>
      <w:tr w:rsidR="00B32613">
        <w:tc>
          <w:tcPr>
            <w:tcW w:w="593" w:type="dxa"/>
          </w:tcPr>
          <w:p w:rsidR="00B32613" w:rsidRDefault="00995B90" w:rsidP="00995B90">
            <w:pPr>
              <w:jc w:val="center"/>
            </w:pPr>
            <w:r>
              <w:t>8</w:t>
            </w:r>
          </w:p>
        </w:tc>
        <w:tc>
          <w:tcPr>
            <w:tcW w:w="1954" w:type="dxa"/>
          </w:tcPr>
          <w:p w:rsidR="00B32613" w:rsidRDefault="00B32613" w:rsidP="00B32613">
            <w:r>
              <w:rPr>
                <w:noProof/>
              </w:rPr>
              <w:drawing>
                <wp:inline distT="0" distB="0" distL="0" distR="0" wp14:anchorId="4D89F069" wp14:editId="3FD8D0C6">
                  <wp:extent cx="304800" cy="285750"/>
                  <wp:effectExtent l="0" t="0" r="0" b="0"/>
                  <wp:docPr id="3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95B90" w:rsidRDefault="00995B90" w:rsidP="00B32613"/>
        </w:tc>
        <w:tc>
          <w:tcPr>
            <w:tcW w:w="6798" w:type="dxa"/>
          </w:tcPr>
          <w:p w:rsidR="00B32613" w:rsidRDefault="00B32613" w:rsidP="00B32613">
            <w:r>
              <w:t>Вызов группы отчетов альтернативной печати.</w:t>
            </w:r>
          </w:p>
        </w:tc>
      </w:tr>
    </w:tbl>
    <w:p w:rsidR="00FF4C90" w:rsidRDefault="0006204D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Таблица 2. «Элементы пользовательского интерфейса главного экрана»</w:t>
      </w:r>
    </w:p>
    <w:p w:rsidR="00FF4C90" w:rsidRDefault="00FF4C90"/>
    <w:p w:rsidR="00FF4C90" w:rsidRDefault="0006204D" w:rsidP="00995B90">
      <w:pPr>
        <w:jc w:val="both"/>
      </w:pPr>
      <w:r>
        <w:t>Слева представлена стандартная панель управления фильтрами ЦАБС «Банк 21-век». Функциональные возможности ЦАБС по управлению фильтрами представлена в Документации по Ядру ЦАБС.</w:t>
      </w:r>
    </w:p>
    <w:p w:rsidR="00FF4C90" w:rsidRDefault="00FF4C90"/>
    <w:p w:rsidR="00B32613" w:rsidRDefault="00B32613">
      <w:r>
        <w:br w:type="page"/>
      </w:r>
    </w:p>
    <w:p w:rsidR="00FF4C90" w:rsidRDefault="00FF4C90"/>
    <w:p w:rsidR="00FF4C90" w:rsidRDefault="0006204D">
      <w:r>
        <w:t xml:space="preserve">Таблица-реестр </w:t>
      </w:r>
      <w:r w:rsidR="00B32613">
        <w:t>сервисов</w:t>
      </w:r>
    </w:p>
    <w:p w:rsidR="00FF4C90" w:rsidRDefault="00FF4C90"/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1"/>
        <w:gridCol w:w="2390"/>
        <w:gridCol w:w="6264"/>
      </w:tblGrid>
      <w:tr w:rsidR="00FF4C90">
        <w:tc>
          <w:tcPr>
            <w:tcW w:w="691" w:type="dxa"/>
          </w:tcPr>
          <w:p w:rsidR="00FF4C90" w:rsidRDefault="0006204D">
            <w:r>
              <w:t>№ п.п.</w:t>
            </w:r>
          </w:p>
        </w:tc>
        <w:tc>
          <w:tcPr>
            <w:tcW w:w="2390" w:type="dxa"/>
          </w:tcPr>
          <w:p w:rsidR="00FF4C90" w:rsidRDefault="0006204D">
            <w:r>
              <w:t>Колонка</w:t>
            </w:r>
          </w:p>
        </w:tc>
        <w:tc>
          <w:tcPr>
            <w:tcW w:w="6264" w:type="dxa"/>
          </w:tcPr>
          <w:p w:rsidR="00FF4C90" w:rsidRDefault="0006204D">
            <w:r>
              <w:t>Описание</w:t>
            </w:r>
          </w:p>
        </w:tc>
      </w:tr>
      <w:tr w:rsidR="00FF4C90">
        <w:tc>
          <w:tcPr>
            <w:tcW w:w="691" w:type="dxa"/>
          </w:tcPr>
          <w:p w:rsidR="00FF4C90" w:rsidRDefault="0006204D" w:rsidP="00995B90">
            <w:pPr>
              <w:jc w:val="center"/>
            </w:pPr>
            <w:r>
              <w:t>1</w:t>
            </w:r>
          </w:p>
        </w:tc>
        <w:tc>
          <w:tcPr>
            <w:tcW w:w="2390" w:type="dxa"/>
          </w:tcPr>
          <w:p w:rsidR="00FF4C90" w:rsidRDefault="0006204D">
            <w:r>
              <w:t>ID</w:t>
            </w:r>
            <w:r w:rsidR="00B32613">
              <w:t xml:space="preserve"> Сервиса</w:t>
            </w:r>
          </w:p>
        </w:tc>
        <w:tc>
          <w:tcPr>
            <w:tcW w:w="6264" w:type="dxa"/>
          </w:tcPr>
          <w:p w:rsidR="00FF4C90" w:rsidRDefault="0006204D" w:rsidP="00995B90">
            <w:r>
              <w:t xml:space="preserve">Уникальный </w:t>
            </w:r>
            <w:r w:rsidR="00995B90">
              <w:t>идентификатор сервиса</w:t>
            </w:r>
            <w:r>
              <w:t>.</w:t>
            </w:r>
          </w:p>
        </w:tc>
      </w:tr>
      <w:tr w:rsidR="00FF4C90">
        <w:tc>
          <w:tcPr>
            <w:tcW w:w="691" w:type="dxa"/>
          </w:tcPr>
          <w:p w:rsidR="00FF4C90" w:rsidRDefault="0006204D" w:rsidP="00995B90">
            <w:pPr>
              <w:jc w:val="center"/>
            </w:pPr>
            <w:r>
              <w:t>2</w:t>
            </w:r>
          </w:p>
        </w:tc>
        <w:tc>
          <w:tcPr>
            <w:tcW w:w="2390" w:type="dxa"/>
          </w:tcPr>
          <w:p w:rsidR="00FF4C90" w:rsidRDefault="00995B90">
            <w:r>
              <w:t>Активен</w:t>
            </w:r>
          </w:p>
        </w:tc>
        <w:tc>
          <w:tcPr>
            <w:tcW w:w="6264" w:type="dxa"/>
          </w:tcPr>
          <w:p w:rsidR="00FF4C90" w:rsidRDefault="0006204D" w:rsidP="00995B90">
            <w:r>
              <w:t xml:space="preserve">Статус </w:t>
            </w:r>
            <w:r w:rsidR="00995B90">
              <w:t>сервисе</w:t>
            </w:r>
          </w:p>
        </w:tc>
      </w:tr>
      <w:tr w:rsidR="00FF4C90">
        <w:tc>
          <w:tcPr>
            <w:tcW w:w="691" w:type="dxa"/>
          </w:tcPr>
          <w:p w:rsidR="00FF4C90" w:rsidRDefault="0006204D" w:rsidP="00995B90">
            <w:pPr>
              <w:jc w:val="center"/>
            </w:pPr>
            <w:r>
              <w:t>3</w:t>
            </w:r>
          </w:p>
        </w:tc>
        <w:tc>
          <w:tcPr>
            <w:tcW w:w="2390" w:type="dxa"/>
          </w:tcPr>
          <w:p w:rsidR="00FF4C90" w:rsidRDefault="00995B90">
            <w:r>
              <w:t>Описание</w:t>
            </w:r>
          </w:p>
        </w:tc>
        <w:tc>
          <w:tcPr>
            <w:tcW w:w="6264" w:type="dxa"/>
          </w:tcPr>
          <w:p w:rsidR="00FF4C90" w:rsidRDefault="00995B90" w:rsidP="00995B90">
            <w:r>
              <w:t>Дополнительная информация</w:t>
            </w:r>
            <w:r w:rsidR="0006204D">
              <w:t>.</w:t>
            </w:r>
          </w:p>
        </w:tc>
      </w:tr>
      <w:tr w:rsidR="00FF4C90">
        <w:tc>
          <w:tcPr>
            <w:tcW w:w="691" w:type="dxa"/>
          </w:tcPr>
          <w:p w:rsidR="00FF4C90" w:rsidRDefault="0006204D" w:rsidP="00995B90">
            <w:pPr>
              <w:jc w:val="center"/>
            </w:pPr>
            <w:r>
              <w:t>4</w:t>
            </w:r>
          </w:p>
        </w:tc>
        <w:tc>
          <w:tcPr>
            <w:tcW w:w="2390" w:type="dxa"/>
          </w:tcPr>
          <w:p w:rsidR="00FF4C90" w:rsidRPr="00995B90" w:rsidRDefault="00995B90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264" w:type="dxa"/>
          </w:tcPr>
          <w:p w:rsidR="00FF4C90" w:rsidRDefault="00995B90" w:rsidP="00995B90">
            <w:r>
              <w:rPr>
                <w:lang w:val="en-US"/>
              </w:rPr>
              <w:t xml:space="preserve">URL </w:t>
            </w:r>
            <w:r>
              <w:t>поставщика услуги</w:t>
            </w:r>
          </w:p>
        </w:tc>
      </w:tr>
      <w:tr w:rsidR="00FF4C90">
        <w:tc>
          <w:tcPr>
            <w:tcW w:w="691" w:type="dxa"/>
          </w:tcPr>
          <w:p w:rsidR="00FF4C90" w:rsidRDefault="0006204D" w:rsidP="00995B90">
            <w:pPr>
              <w:jc w:val="center"/>
            </w:pPr>
            <w:r>
              <w:t>5</w:t>
            </w:r>
          </w:p>
        </w:tc>
        <w:tc>
          <w:tcPr>
            <w:tcW w:w="2390" w:type="dxa"/>
          </w:tcPr>
          <w:p w:rsidR="00FF4C90" w:rsidRPr="00995B90" w:rsidRDefault="00995B90">
            <w:pPr>
              <w:rPr>
                <w:lang w:val="en-US"/>
              </w:rPr>
            </w:pPr>
            <w:r>
              <w:rPr>
                <w:lang w:val="en-US"/>
              </w:rPr>
              <w:t>SECURITY TAG</w:t>
            </w:r>
          </w:p>
        </w:tc>
        <w:tc>
          <w:tcPr>
            <w:tcW w:w="6264" w:type="dxa"/>
          </w:tcPr>
          <w:p w:rsidR="00FF4C90" w:rsidRDefault="00995B90" w:rsidP="00995B90">
            <w:r>
              <w:t xml:space="preserve">Используется для </w:t>
            </w:r>
            <w:r>
              <w:rPr>
                <w:lang w:val="en-US"/>
              </w:rPr>
              <w:t>HTTPS</w:t>
            </w:r>
            <w:r w:rsidRPr="00995B90">
              <w:t xml:space="preserve"> </w:t>
            </w:r>
            <w:r>
              <w:t>соединений требующих дополнительной аутентификации</w:t>
            </w:r>
            <w:r w:rsidR="0006204D">
              <w:t>.</w:t>
            </w:r>
          </w:p>
        </w:tc>
      </w:tr>
    </w:tbl>
    <w:p w:rsidR="00FF4C90" w:rsidRDefault="0006204D">
      <w:pPr>
        <w:jc w:val="center"/>
        <w:rPr>
          <w:b/>
          <w:i/>
          <w:sz w:val="20"/>
          <w:szCs w:val="20"/>
        </w:rPr>
      </w:pPr>
      <w:r>
        <w:t xml:space="preserve"> </w:t>
      </w:r>
      <w:r>
        <w:rPr>
          <w:b/>
          <w:i/>
          <w:sz w:val="20"/>
          <w:szCs w:val="20"/>
        </w:rPr>
        <w:t>Таблица 3. «Реестр</w:t>
      </w:r>
      <w:r w:rsidR="00995B90">
        <w:rPr>
          <w:b/>
          <w:i/>
          <w:sz w:val="20"/>
          <w:szCs w:val="20"/>
        </w:rPr>
        <w:t xml:space="preserve"> сервисов</w:t>
      </w:r>
    </w:p>
    <w:p w:rsidR="00FF4C90" w:rsidRDefault="00FF4C90"/>
    <w:p w:rsidR="00FF4C90" w:rsidRDefault="00FF4C90"/>
    <w:p w:rsidR="00FF4C90" w:rsidRDefault="00AA7666" w:rsidP="00995B90">
      <w:pPr>
        <w:pStyle w:val="2"/>
      </w:pPr>
      <w:bookmarkStart w:id="3" w:name="_Toc33525991"/>
      <w:r>
        <w:t>Ж</w:t>
      </w:r>
      <w:r w:rsidR="00995B90">
        <w:t>урнал оплаты</w:t>
      </w:r>
      <w:r w:rsidR="0006204D">
        <w:t>.</w:t>
      </w:r>
      <w:bookmarkEnd w:id="3"/>
    </w:p>
    <w:p w:rsidR="00FF4C90" w:rsidRDefault="00995B9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07F7C9" wp14:editId="1CAA3477">
            <wp:extent cx="5940425" cy="236728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90" w:rsidRDefault="00995B90">
      <w:pPr>
        <w:jc w:val="center"/>
        <w:rPr>
          <w:b/>
          <w:i/>
          <w:sz w:val="20"/>
          <w:szCs w:val="20"/>
        </w:rPr>
      </w:pPr>
    </w:p>
    <w:p w:rsidR="00FF4C90" w:rsidRDefault="0006204D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Рис.3 (</w:t>
      </w:r>
      <w:r w:rsidR="00995B90">
        <w:rPr>
          <w:b/>
          <w:i/>
          <w:sz w:val="20"/>
          <w:szCs w:val="20"/>
        </w:rPr>
        <w:t>Журнал оплаты</w:t>
      </w:r>
      <w:r>
        <w:rPr>
          <w:b/>
          <w:i/>
          <w:sz w:val="20"/>
          <w:szCs w:val="20"/>
        </w:rPr>
        <w:t>)</w:t>
      </w:r>
    </w:p>
    <w:p w:rsidR="00FF4C90" w:rsidRDefault="00FF4C90"/>
    <w:p w:rsidR="00AA7666" w:rsidRPr="00AA7666" w:rsidRDefault="0006204D">
      <w:pPr>
        <w:jc w:val="both"/>
        <w:rPr>
          <w:b/>
        </w:rPr>
      </w:pPr>
      <w:r>
        <w:t>Модуль предусматривает два режима формирования файлов-уведомлений, ручной и полуавтоматический.</w:t>
      </w:r>
      <w:r>
        <w:br/>
      </w:r>
    </w:p>
    <w:p w:rsidR="00AA7666" w:rsidRDefault="00AA7666" w:rsidP="00AA7666">
      <w:r>
        <w:t xml:space="preserve">Таблица-реестр </w:t>
      </w:r>
      <w:r>
        <w:t>оплаты</w:t>
      </w:r>
    </w:p>
    <w:p w:rsidR="00AA7666" w:rsidRDefault="00AA7666" w:rsidP="00AA7666"/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1"/>
        <w:gridCol w:w="2390"/>
        <w:gridCol w:w="6264"/>
      </w:tblGrid>
      <w:tr w:rsidR="00AA7666" w:rsidTr="005B1C2B">
        <w:tc>
          <w:tcPr>
            <w:tcW w:w="691" w:type="dxa"/>
          </w:tcPr>
          <w:p w:rsidR="00AA7666" w:rsidRDefault="00AA7666" w:rsidP="005B1C2B">
            <w:r>
              <w:t>№ п.п.</w:t>
            </w:r>
          </w:p>
        </w:tc>
        <w:tc>
          <w:tcPr>
            <w:tcW w:w="2390" w:type="dxa"/>
          </w:tcPr>
          <w:p w:rsidR="00AA7666" w:rsidRDefault="00AA7666" w:rsidP="005B1C2B">
            <w:r>
              <w:t>Колонка</w:t>
            </w:r>
          </w:p>
        </w:tc>
        <w:tc>
          <w:tcPr>
            <w:tcW w:w="6264" w:type="dxa"/>
          </w:tcPr>
          <w:p w:rsidR="00AA7666" w:rsidRDefault="00AA7666" w:rsidP="005B1C2B">
            <w:r>
              <w:t>Описание</w:t>
            </w:r>
          </w:p>
        </w:tc>
      </w:tr>
      <w:tr w:rsidR="00AA7666" w:rsidTr="005B1C2B">
        <w:tc>
          <w:tcPr>
            <w:tcW w:w="691" w:type="dxa"/>
          </w:tcPr>
          <w:p w:rsidR="00AA7666" w:rsidRDefault="00AA7666" w:rsidP="005B1C2B">
            <w:pPr>
              <w:jc w:val="center"/>
            </w:pPr>
            <w:r>
              <w:t>1</w:t>
            </w:r>
          </w:p>
        </w:tc>
        <w:tc>
          <w:tcPr>
            <w:tcW w:w="2390" w:type="dxa"/>
          </w:tcPr>
          <w:p w:rsidR="00AA7666" w:rsidRDefault="00AA7666" w:rsidP="00AA7666">
            <w:r>
              <w:t>ID</w:t>
            </w:r>
          </w:p>
        </w:tc>
        <w:tc>
          <w:tcPr>
            <w:tcW w:w="6264" w:type="dxa"/>
          </w:tcPr>
          <w:p w:rsidR="00AA7666" w:rsidRDefault="00AA7666" w:rsidP="00AA7666">
            <w:r>
              <w:t xml:space="preserve">Уникальный идентификатор </w:t>
            </w:r>
            <w:r>
              <w:t>записи</w:t>
            </w:r>
            <w:r>
              <w:t>.</w:t>
            </w:r>
          </w:p>
        </w:tc>
      </w:tr>
      <w:tr w:rsidR="00AA7666" w:rsidTr="005B1C2B">
        <w:tc>
          <w:tcPr>
            <w:tcW w:w="691" w:type="dxa"/>
          </w:tcPr>
          <w:p w:rsidR="00AA7666" w:rsidRDefault="00AA7666" w:rsidP="005B1C2B">
            <w:pPr>
              <w:jc w:val="center"/>
            </w:pPr>
            <w:r>
              <w:t>2</w:t>
            </w:r>
          </w:p>
        </w:tc>
        <w:tc>
          <w:tcPr>
            <w:tcW w:w="2390" w:type="dxa"/>
          </w:tcPr>
          <w:p w:rsidR="00AA7666" w:rsidRPr="00AA7666" w:rsidRDefault="00AA7666" w:rsidP="005B1C2B">
            <w:pPr>
              <w:rPr>
                <w:lang w:val="en-US"/>
              </w:rPr>
            </w:pPr>
            <w:r>
              <w:rPr>
                <w:lang w:val="en-US"/>
              </w:rPr>
              <w:t>IDDEAL</w:t>
            </w:r>
          </w:p>
        </w:tc>
        <w:tc>
          <w:tcPr>
            <w:tcW w:w="6264" w:type="dxa"/>
          </w:tcPr>
          <w:p w:rsidR="00AA7666" w:rsidRDefault="00AA7666" w:rsidP="005B1C2B">
            <w:r>
              <w:t>Идентификатор сделки Кассового офиса.</w:t>
            </w:r>
          </w:p>
        </w:tc>
      </w:tr>
      <w:tr w:rsidR="00AA7666" w:rsidTr="005B1C2B">
        <w:tc>
          <w:tcPr>
            <w:tcW w:w="691" w:type="dxa"/>
          </w:tcPr>
          <w:p w:rsidR="00AA7666" w:rsidRDefault="00AA7666" w:rsidP="005B1C2B">
            <w:pPr>
              <w:jc w:val="center"/>
            </w:pPr>
            <w:r>
              <w:t>3</w:t>
            </w:r>
          </w:p>
        </w:tc>
        <w:tc>
          <w:tcPr>
            <w:tcW w:w="2390" w:type="dxa"/>
          </w:tcPr>
          <w:p w:rsidR="00AA7666" w:rsidRPr="00AA7666" w:rsidRDefault="00AA7666" w:rsidP="005B1C2B">
            <w:r>
              <w:t>Дата создания</w:t>
            </w:r>
          </w:p>
        </w:tc>
        <w:tc>
          <w:tcPr>
            <w:tcW w:w="6264" w:type="dxa"/>
          </w:tcPr>
          <w:p w:rsidR="00AA7666" w:rsidRDefault="00AA7666" w:rsidP="00AA7666">
            <w:r>
              <w:t xml:space="preserve">Дата </w:t>
            </w:r>
            <w:r>
              <w:t>регшистрации операции</w:t>
            </w:r>
          </w:p>
        </w:tc>
      </w:tr>
      <w:tr w:rsidR="00AA7666" w:rsidTr="005B1C2B">
        <w:tc>
          <w:tcPr>
            <w:tcW w:w="691" w:type="dxa"/>
          </w:tcPr>
          <w:p w:rsidR="00AA7666" w:rsidRDefault="00AA7666" w:rsidP="005B1C2B">
            <w:pPr>
              <w:jc w:val="center"/>
            </w:pPr>
            <w:r>
              <w:t>4</w:t>
            </w:r>
          </w:p>
        </w:tc>
        <w:tc>
          <w:tcPr>
            <w:tcW w:w="2390" w:type="dxa"/>
          </w:tcPr>
          <w:p w:rsidR="00AA7666" w:rsidRPr="00995B90" w:rsidRDefault="00AA7666" w:rsidP="00AA7666">
            <w:pPr>
              <w:tabs>
                <w:tab w:val="center" w:pos="1087"/>
              </w:tabs>
              <w:rPr>
                <w:lang w:val="en-US"/>
              </w:rPr>
            </w:pPr>
            <w:r>
              <w:rPr>
                <w:lang w:val="en-US"/>
              </w:rPr>
              <w:t>OPERTYPE</w:t>
            </w:r>
            <w:r>
              <w:rPr>
                <w:lang w:val="en-US"/>
              </w:rPr>
              <w:tab/>
            </w:r>
          </w:p>
        </w:tc>
        <w:tc>
          <w:tcPr>
            <w:tcW w:w="6264" w:type="dxa"/>
          </w:tcPr>
          <w:p w:rsidR="00AA7666" w:rsidRDefault="00AA7666" w:rsidP="005B1C2B">
            <w:r>
              <w:t>Тип операции проверка наличия счета</w:t>
            </w:r>
          </w:p>
          <w:p w:rsidR="00AA7666" w:rsidRDefault="00AA7666" w:rsidP="005B1C2B">
            <w:r>
              <w:rPr>
                <w:lang w:val="en-US"/>
              </w:rPr>
              <w:t>CHECK</w:t>
            </w:r>
            <w:r w:rsidRPr="00AA7666">
              <w:t xml:space="preserve"> – </w:t>
            </w:r>
            <w:r>
              <w:t>проверка наличия счета</w:t>
            </w:r>
          </w:p>
          <w:p w:rsidR="00AA7666" w:rsidRPr="00AA7666" w:rsidRDefault="00AA7666" w:rsidP="005B1C2B">
            <w:r>
              <w:rPr>
                <w:lang w:val="en-US"/>
              </w:rPr>
              <w:t xml:space="preserve">PAY - </w:t>
            </w:r>
            <w:r>
              <w:t>оплата</w:t>
            </w:r>
          </w:p>
        </w:tc>
      </w:tr>
      <w:tr w:rsidR="00AA7666" w:rsidTr="005B1C2B">
        <w:tc>
          <w:tcPr>
            <w:tcW w:w="691" w:type="dxa"/>
          </w:tcPr>
          <w:p w:rsidR="00AA7666" w:rsidRDefault="00AA7666" w:rsidP="005B1C2B">
            <w:pPr>
              <w:jc w:val="center"/>
            </w:pPr>
            <w:r>
              <w:t>5</w:t>
            </w:r>
          </w:p>
        </w:tc>
        <w:tc>
          <w:tcPr>
            <w:tcW w:w="2390" w:type="dxa"/>
          </w:tcPr>
          <w:p w:rsidR="00AA7666" w:rsidRPr="00AA7666" w:rsidRDefault="00AA7666" w:rsidP="00AA7666">
            <w:pPr>
              <w:tabs>
                <w:tab w:val="center" w:pos="1087"/>
              </w:tabs>
            </w:pPr>
            <w:r>
              <w:t>Сумма платежа</w:t>
            </w:r>
          </w:p>
        </w:tc>
        <w:tc>
          <w:tcPr>
            <w:tcW w:w="6264" w:type="dxa"/>
          </w:tcPr>
          <w:p w:rsidR="00AA7666" w:rsidRDefault="00AA7666" w:rsidP="005B1C2B">
            <w:r>
              <w:t>Сумма платежа</w:t>
            </w:r>
          </w:p>
        </w:tc>
      </w:tr>
      <w:tr w:rsidR="00AA7666" w:rsidTr="005B1C2B">
        <w:tc>
          <w:tcPr>
            <w:tcW w:w="691" w:type="dxa"/>
          </w:tcPr>
          <w:p w:rsidR="00AA7666" w:rsidRDefault="00AA7666" w:rsidP="005B1C2B">
            <w:pPr>
              <w:jc w:val="center"/>
            </w:pPr>
            <w:r>
              <w:t>6</w:t>
            </w:r>
          </w:p>
        </w:tc>
        <w:tc>
          <w:tcPr>
            <w:tcW w:w="2390" w:type="dxa"/>
          </w:tcPr>
          <w:p w:rsidR="00AA7666" w:rsidRPr="00AA7666" w:rsidRDefault="00AA7666" w:rsidP="00AA7666">
            <w:pPr>
              <w:tabs>
                <w:tab w:val="center" w:pos="1087"/>
              </w:tabs>
              <w:rPr>
                <w:lang w:val="en-US"/>
              </w:rPr>
            </w:pPr>
            <w:r>
              <w:rPr>
                <w:lang w:val="en-US"/>
              </w:rPr>
              <w:t>SINP</w:t>
            </w:r>
          </w:p>
        </w:tc>
        <w:tc>
          <w:tcPr>
            <w:tcW w:w="6264" w:type="dxa"/>
          </w:tcPr>
          <w:p w:rsidR="00AA7666" w:rsidRDefault="00AA7666" w:rsidP="005B1C2B">
            <w:r>
              <w:t>Запрос поставщику усгули</w:t>
            </w:r>
          </w:p>
        </w:tc>
      </w:tr>
      <w:tr w:rsidR="00AA7666" w:rsidTr="005B1C2B">
        <w:tc>
          <w:tcPr>
            <w:tcW w:w="691" w:type="dxa"/>
          </w:tcPr>
          <w:p w:rsidR="00AA7666" w:rsidRDefault="00AA7666" w:rsidP="005B1C2B">
            <w:pPr>
              <w:jc w:val="center"/>
            </w:pPr>
            <w:r>
              <w:t>7</w:t>
            </w:r>
          </w:p>
        </w:tc>
        <w:tc>
          <w:tcPr>
            <w:tcW w:w="2390" w:type="dxa"/>
          </w:tcPr>
          <w:p w:rsidR="00AA7666" w:rsidRPr="00995B90" w:rsidRDefault="00AA7666" w:rsidP="00AA7666">
            <w:pPr>
              <w:rPr>
                <w:lang w:val="en-US"/>
              </w:rPr>
            </w:pPr>
            <w:r>
              <w:rPr>
                <w:lang w:val="en-US"/>
              </w:rPr>
              <w:t>SOUT</w:t>
            </w:r>
          </w:p>
        </w:tc>
        <w:tc>
          <w:tcPr>
            <w:tcW w:w="6264" w:type="dxa"/>
          </w:tcPr>
          <w:p w:rsidR="00AA7666" w:rsidRDefault="00AA7666" w:rsidP="005B1C2B">
            <w:r>
              <w:t>Ответ от поставщика</w:t>
            </w:r>
          </w:p>
        </w:tc>
      </w:tr>
      <w:tr w:rsidR="00AA7666" w:rsidTr="005B1C2B">
        <w:tc>
          <w:tcPr>
            <w:tcW w:w="691" w:type="dxa"/>
          </w:tcPr>
          <w:p w:rsidR="00AA7666" w:rsidRDefault="00AA7666" w:rsidP="005B1C2B">
            <w:pPr>
              <w:jc w:val="center"/>
            </w:pPr>
            <w:r>
              <w:t>8</w:t>
            </w:r>
          </w:p>
        </w:tc>
        <w:tc>
          <w:tcPr>
            <w:tcW w:w="2390" w:type="dxa"/>
          </w:tcPr>
          <w:p w:rsidR="00AA7666" w:rsidRPr="00AA7666" w:rsidRDefault="00AA7666" w:rsidP="00AA7666">
            <w:r>
              <w:t>Система</w:t>
            </w:r>
          </w:p>
        </w:tc>
        <w:tc>
          <w:tcPr>
            <w:tcW w:w="6264" w:type="dxa"/>
          </w:tcPr>
          <w:p w:rsidR="00AA7666" w:rsidRDefault="00AA7666" w:rsidP="005B1C2B">
            <w:r>
              <w:t>Код поставщика</w:t>
            </w:r>
          </w:p>
        </w:tc>
      </w:tr>
    </w:tbl>
    <w:p w:rsidR="00AA7666" w:rsidRDefault="00AA7666" w:rsidP="00AA7666">
      <w:pPr>
        <w:jc w:val="center"/>
        <w:rPr>
          <w:b/>
          <w:i/>
          <w:sz w:val="20"/>
          <w:szCs w:val="20"/>
        </w:rPr>
      </w:pPr>
      <w:r>
        <w:t xml:space="preserve"> </w:t>
      </w:r>
      <w:r>
        <w:rPr>
          <w:b/>
          <w:i/>
          <w:sz w:val="20"/>
          <w:szCs w:val="20"/>
        </w:rPr>
        <w:t>Таблица 3. «Журнал оплаты</w:t>
      </w:r>
      <w:r>
        <w:rPr>
          <w:b/>
          <w:i/>
          <w:sz w:val="20"/>
          <w:szCs w:val="20"/>
        </w:rPr>
        <w:t>»</w:t>
      </w:r>
    </w:p>
    <w:p w:rsidR="00AA7666" w:rsidRDefault="00AA7666">
      <w:pPr>
        <w:jc w:val="both"/>
      </w:pPr>
    </w:p>
    <w:p w:rsidR="00AA7666" w:rsidRDefault="00AA7666">
      <w:r>
        <w:br w:type="page"/>
      </w:r>
    </w:p>
    <w:p w:rsidR="00AA7666" w:rsidRDefault="00AA7666">
      <w:pPr>
        <w:jc w:val="both"/>
      </w:pPr>
      <w:r>
        <w:lastRenderedPageBreak/>
        <w:t>Вы можете просмотреть результат оплаты по сделке также находясь в модуле Кассовый офис. Для просмотра результатов оплаты по сделке</w:t>
      </w:r>
      <w:r w:rsidR="00B8165F" w:rsidRPr="00B8165F">
        <w:t xml:space="preserve">, </w:t>
      </w:r>
      <w:r w:rsidR="00B8165F">
        <w:t>в реестре выполненных операций, найдите необходимую сделку и по кнопке «Печать сделки» воспользуйтесь отчетом «Информаци о онлайн платеже».</w:t>
      </w:r>
    </w:p>
    <w:p w:rsidR="00AA7666" w:rsidRDefault="00AA7666">
      <w:pPr>
        <w:jc w:val="both"/>
      </w:pPr>
    </w:p>
    <w:p w:rsidR="00AA7666" w:rsidRDefault="00AA7666" w:rsidP="00B8165F">
      <w:pPr>
        <w:jc w:val="center"/>
      </w:pPr>
      <w:r>
        <w:rPr>
          <w:noProof/>
        </w:rPr>
        <w:drawing>
          <wp:inline distT="0" distB="0" distL="0" distR="0">
            <wp:extent cx="5943600" cy="4451350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66" w:rsidRDefault="00AA7666">
      <w:pPr>
        <w:jc w:val="both"/>
      </w:pPr>
    </w:p>
    <w:p w:rsidR="00AA7666" w:rsidRDefault="00AA7666" w:rsidP="00B8165F">
      <w:pPr>
        <w:jc w:val="center"/>
      </w:pPr>
      <w:r>
        <w:rPr>
          <w:noProof/>
        </w:rPr>
        <w:drawing>
          <wp:inline distT="0" distB="0" distL="0" distR="0" wp14:anchorId="69283E54" wp14:editId="1150B163">
            <wp:extent cx="4770407" cy="278498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407" cy="27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66" w:rsidRPr="00B8165F" w:rsidRDefault="00B8165F" w:rsidP="00B8165F">
      <w:pPr>
        <w:jc w:val="center"/>
        <w:rPr>
          <w:b/>
          <w:i/>
          <w:sz w:val="20"/>
          <w:szCs w:val="20"/>
        </w:rPr>
      </w:pPr>
      <w:r w:rsidRPr="00B8165F">
        <w:rPr>
          <w:b/>
          <w:i/>
          <w:sz w:val="20"/>
          <w:szCs w:val="20"/>
        </w:rPr>
        <w:t>Рис.4 «Просмотр информации о онлайн платеже»</w:t>
      </w:r>
    </w:p>
    <w:p w:rsidR="00AA7666" w:rsidRDefault="00AA7666">
      <w:pPr>
        <w:jc w:val="both"/>
      </w:pPr>
    </w:p>
    <w:p w:rsidR="00AA7666" w:rsidRDefault="00AA7666">
      <w:pPr>
        <w:jc w:val="both"/>
      </w:pPr>
    </w:p>
    <w:p w:rsidR="00B8165F" w:rsidRDefault="00B8165F"/>
    <w:p w:rsidR="00FF4C90" w:rsidRDefault="0006204D" w:rsidP="00B8165F">
      <w:pPr>
        <w:tabs>
          <w:tab w:val="left" w:pos="1073"/>
        </w:tabs>
      </w:pPr>
      <w:r>
        <w:t>Удачной Вам</w:t>
      </w:r>
      <w:r>
        <w:t xml:space="preserve"> работы!</w:t>
      </w:r>
    </w:p>
    <w:p w:rsidR="00FF4C90" w:rsidRDefault="00FF4C90">
      <w:pPr>
        <w:rPr>
          <w:rFonts w:ascii="Tahoma" w:eastAsia="Tahoma" w:hAnsi="Tahoma" w:cs="Tahoma"/>
          <w:b/>
          <w:sz w:val="20"/>
          <w:szCs w:val="20"/>
        </w:rPr>
      </w:pPr>
    </w:p>
    <w:p w:rsidR="00FF4C90" w:rsidRDefault="0006204D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КОНЕЦ </w:t>
      </w:r>
      <w:bookmarkStart w:id="4" w:name="_GoBack"/>
      <w:bookmarkEnd w:id="4"/>
      <w:r>
        <w:rPr>
          <w:rFonts w:ascii="Tahoma" w:eastAsia="Tahoma" w:hAnsi="Tahoma" w:cs="Tahoma"/>
          <w:b/>
          <w:sz w:val="20"/>
          <w:szCs w:val="20"/>
        </w:rPr>
        <w:t>ДОКУМЕНТА</w:t>
      </w:r>
    </w:p>
    <w:sectPr w:rsidR="00FF4C90">
      <w:pgSz w:w="11906" w:h="16838"/>
      <w:pgMar w:top="719" w:right="850" w:bottom="53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27723"/>
    <w:multiLevelType w:val="multilevel"/>
    <w:tmpl w:val="7D442F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602CDE"/>
    <w:multiLevelType w:val="multilevel"/>
    <w:tmpl w:val="08F29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90"/>
    <w:rsid w:val="0006204D"/>
    <w:rsid w:val="00995B90"/>
    <w:rsid w:val="00AA7666"/>
    <w:rsid w:val="00B32613"/>
    <w:rsid w:val="00B8165F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A6D4F3-5AAC-4B8E-8EC0-A0B8870F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8165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8165F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B816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Валерий Владимирович Бугаев</cp:lastModifiedBy>
  <cp:revision>4</cp:revision>
  <dcterms:created xsi:type="dcterms:W3CDTF">2020-02-25T07:13:00Z</dcterms:created>
  <dcterms:modified xsi:type="dcterms:W3CDTF">2020-02-25T11:44:00Z</dcterms:modified>
</cp:coreProperties>
</file>