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5D1" w:rsidRPr="00C575D1" w:rsidRDefault="00C575D1" w:rsidP="00C575D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DFDFD"/>
        </w:rPr>
      </w:pPr>
      <w:r w:rsidRPr="00C575D1">
        <w:rPr>
          <w:rFonts w:ascii="Times New Roman" w:hAnsi="Times New Roman" w:cs="Times New Roman"/>
          <w:b/>
          <w:sz w:val="28"/>
          <w:szCs w:val="28"/>
          <w:shd w:val="clear" w:color="auto" w:fill="FDFDFD"/>
        </w:rPr>
        <w:t>Описание контроля за соблюдением лимитов трансграничных переводов денежных средств</w:t>
      </w:r>
    </w:p>
    <w:p w:rsidR="00C575D1" w:rsidRDefault="00C575D1" w:rsidP="007E7D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DFDFD"/>
        </w:rPr>
      </w:pPr>
    </w:p>
    <w:p w:rsidR="00176AF6" w:rsidRPr="007E7DA9" w:rsidRDefault="00176AF6" w:rsidP="007E7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7E7DA9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В соответствии с п.3.1 </w:t>
      </w:r>
      <w:r w:rsidRPr="007E7DA9">
        <w:rPr>
          <w:rFonts w:ascii="Times New Roman" w:hAnsi="Times New Roman" w:cs="Times New Roman"/>
          <w:i/>
          <w:sz w:val="28"/>
          <w:szCs w:val="28"/>
          <w:shd w:val="clear" w:color="auto" w:fill="FDFDFD"/>
        </w:rPr>
        <w:t xml:space="preserve">Правил осуществления </w:t>
      </w:r>
      <w:r w:rsidRPr="007E7DA9">
        <w:rPr>
          <w:rFonts w:ascii="Times New Roman" w:eastAsia="Times New Roman" w:hAnsi="Times New Roman" w:cs="Times New Roman"/>
          <w:i/>
          <w:spacing w:val="2"/>
          <w:sz w:val="28"/>
          <w:szCs w:val="28"/>
          <w:lang w:eastAsia="ru-RU"/>
        </w:rPr>
        <w:t>трансграничных переводов денежных средств, утвержденных Постановлением Правления Центрального Республиканского Банка Донецкой Народной Республики от 16.04.2020 № 148</w:t>
      </w:r>
      <w:r w:rsidRPr="007E7DA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на трансграничные переводы денежных средств, осуществляемые по поручениям юридических лиц, филиалов юридических лиц-нерезидентов и физических лиц – предпринимателей </w:t>
      </w:r>
      <w:r w:rsidR="00C575D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(далее – плательщики) </w:t>
      </w:r>
      <w:r w:rsidRPr="007E7DA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установлены следующие предельно допустимые суммы (лимиты):</w:t>
      </w:r>
    </w:p>
    <w:p w:rsidR="00176AF6" w:rsidRPr="007E7DA9" w:rsidRDefault="00176AF6" w:rsidP="007E7D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услуг</w:t>
      </w:r>
      <w:r w:rsidRPr="007E7DA9">
        <w:rPr>
          <w:rFonts w:eastAsiaTheme="minorEastAsia"/>
          <w:sz w:val="28"/>
          <w:szCs w:val="28"/>
        </w:rPr>
        <w:t xml:space="preserve">, </w:t>
      </w:r>
      <w:r w:rsidRPr="007E7DA9">
        <w:rPr>
          <w:rFonts w:eastAsiaTheme="minorEastAsia"/>
          <w:sz w:val="28"/>
          <w:szCs w:val="28"/>
          <w:u w:val="single"/>
        </w:rPr>
        <w:t>работ</w:t>
      </w:r>
      <w:r w:rsidRPr="007E7DA9">
        <w:rPr>
          <w:rFonts w:eastAsiaTheme="minorEastAsia"/>
          <w:sz w:val="28"/>
          <w:szCs w:val="28"/>
        </w:rPr>
        <w:t xml:space="preserve">, а также оплаты возмещения производителями товаров стоимости ремонтных работ по устранению недостатков произведенных ими товаров в рамках </w:t>
      </w:r>
      <w:r w:rsidRPr="007E7DA9">
        <w:rPr>
          <w:rFonts w:eastAsiaTheme="minorEastAsia"/>
          <w:sz w:val="28"/>
          <w:szCs w:val="28"/>
          <w:u w:val="single"/>
        </w:rPr>
        <w:t>гарантийных обязательств</w:t>
      </w:r>
      <w:r w:rsidRPr="007E7DA9">
        <w:rPr>
          <w:rFonts w:eastAsiaTheme="minorEastAsia"/>
          <w:sz w:val="28"/>
          <w:szCs w:val="28"/>
        </w:rPr>
        <w:t xml:space="preserve">, </w:t>
      </w:r>
      <w:r w:rsidRPr="007E7DA9">
        <w:rPr>
          <w:rFonts w:eastAsiaTheme="minorEastAsia"/>
          <w:b/>
          <w:sz w:val="28"/>
          <w:szCs w:val="28"/>
        </w:rPr>
        <w:t>на общую сумму не более 30 000 000 российских рублей в течение календарного года</w:t>
      </w:r>
      <w:r w:rsidRPr="007E7DA9">
        <w:rPr>
          <w:rFonts w:eastAsiaTheme="minorEastAsia"/>
          <w:sz w:val="28"/>
          <w:szCs w:val="28"/>
        </w:rPr>
        <w:t>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аренды (субаренды) имущества</w:t>
      </w:r>
      <w:r w:rsidRPr="007E7DA9">
        <w:rPr>
          <w:rFonts w:eastAsiaTheme="minorEastAsia"/>
          <w:sz w:val="28"/>
          <w:szCs w:val="28"/>
        </w:rPr>
        <w:t xml:space="preserve"> </w:t>
      </w:r>
      <w:r w:rsidRPr="007E7DA9">
        <w:rPr>
          <w:rFonts w:eastAsiaTheme="minorEastAsia"/>
          <w:b/>
          <w:sz w:val="28"/>
          <w:szCs w:val="28"/>
        </w:rPr>
        <w:t>на общую сумму не более 10 000 000 российских рублей в течение календарного года</w:t>
      </w:r>
      <w:r w:rsidRPr="007E7DA9">
        <w:rPr>
          <w:rFonts w:eastAsiaTheme="minorEastAsia"/>
          <w:sz w:val="28"/>
          <w:szCs w:val="28"/>
        </w:rPr>
        <w:t>;</w:t>
      </w:r>
    </w:p>
    <w:p w:rsidR="007A3E84" w:rsidRPr="007E7DA9" w:rsidRDefault="007A3E84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прав на результаты интеллектуальной деятельности</w:t>
      </w:r>
      <w:r w:rsidRPr="007E7DA9">
        <w:rPr>
          <w:rFonts w:eastAsiaTheme="minorEastAsia"/>
          <w:sz w:val="28"/>
          <w:szCs w:val="28"/>
        </w:rPr>
        <w:t>, в том числе исключительных прав на них – программ для электронных вычислительных машин (программ для ЭВМ), изобретений, полезных моделей, промышленных образцов, баз данных, топологии интегральных микросхем, селекционных достижений</w:t>
      </w:r>
      <w:r w:rsidRPr="007E7DA9" w:rsidDel="0080553A">
        <w:rPr>
          <w:rFonts w:eastAsiaTheme="minorEastAsia"/>
          <w:sz w:val="28"/>
          <w:szCs w:val="28"/>
        </w:rPr>
        <w:t xml:space="preserve"> </w:t>
      </w:r>
      <w:r w:rsidRPr="007E7DA9">
        <w:rPr>
          <w:rFonts w:eastAsiaTheme="minorEastAsia"/>
          <w:sz w:val="28"/>
          <w:szCs w:val="28"/>
        </w:rPr>
        <w:t xml:space="preserve">– </w:t>
      </w:r>
      <w:r w:rsidRPr="007E7DA9">
        <w:rPr>
          <w:rFonts w:eastAsiaTheme="minorEastAsia"/>
          <w:b/>
          <w:sz w:val="28"/>
          <w:szCs w:val="28"/>
        </w:rPr>
        <w:t>на общую сумму не более 10 000 000 российских руб</w:t>
      </w:r>
      <w:r w:rsidR="007A3E84" w:rsidRPr="007E7DA9">
        <w:rPr>
          <w:rFonts w:eastAsiaTheme="minorEastAsia"/>
          <w:b/>
          <w:sz w:val="28"/>
          <w:szCs w:val="28"/>
        </w:rPr>
        <w:t>лей в течение календарного года</w:t>
      </w:r>
      <w:r w:rsidRPr="007E7DA9">
        <w:rPr>
          <w:rFonts w:eastAsiaTheme="minorEastAsia"/>
          <w:sz w:val="28"/>
          <w:szCs w:val="28"/>
        </w:rPr>
        <w:t>;</w:t>
      </w:r>
    </w:p>
    <w:p w:rsidR="00F40749" w:rsidRPr="007E7DA9" w:rsidRDefault="00F40749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 xml:space="preserve">для оплаты прав на результаты интеллектуальной деятельности, в том числе исключительных прав на них – права на использование аудиовизуального произведения, сообщений в эфир или по </w:t>
      </w:r>
      <w:proofErr w:type="gramStart"/>
      <w:r w:rsidRPr="007E7DA9">
        <w:rPr>
          <w:rFonts w:eastAsiaTheme="minorEastAsia"/>
          <w:sz w:val="28"/>
          <w:szCs w:val="28"/>
        </w:rPr>
        <w:t>кабелю</w:t>
      </w:r>
      <w:proofErr w:type="gramEnd"/>
      <w:r w:rsidRPr="007E7DA9">
        <w:rPr>
          <w:rFonts w:eastAsiaTheme="minorEastAsia"/>
          <w:sz w:val="28"/>
          <w:szCs w:val="28"/>
        </w:rPr>
        <w:t xml:space="preserve"> радио- или телепередач (</w:t>
      </w:r>
      <w:r w:rsidRPr="007E7DA9">
        <w:rPr>
          <w:rFonts w:eastAsiaTheme="minorEastAsia"/>
          <w:sz w:val="28"/>
          <w:szCs w:val="28"/>
          <w:u w:val="single"/>
        </w:rPr>
        <w:t>вещания организаций эфирного или кабельного вещания</w:t>
      </w:r>
      <w:r w:rsidRPr="007E7DA9">
        <w:rPr>
          <w:rFonts w:eastAsiaTheme="minorEastAsia"/>
          <w:sz w:val="28"/>
          <w:szCs w:val="28"/>
        </w:rPr>
        <w:t xml:space="preserve">) на территории Донецкой Народной Республики – </w:t>
      </w:r>
      <w:r w:rsidRPr="007E7DA9">
        <w:rPr>
          <w:rFonts w:eastAsiaTheme="minorEastAsia"/>
          <w:b/>
          <w:sz w:val="28"/>
          <w:szCs w:val="28"/>
        </w:rPr>
        <w:t>на сумму не более 500 000 российских рублей в течение календарного месяца</w:t>
      </w:r>
      <w:r w:rsidR="007A3E84" w:rsidRPr="007E7DA9">
        <w:rPr>
          <w:rFonts w:eastAsiaTheme="minorEastAsia"/>
          <w:sz w:val="28"/>
          <w:szCs w:val="28"/>
        </w:rPr>
        <w:t>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неустойки (штрафов, пени)</w:t>
      </w:r>
      <w:r w:rsidRPr="007E7DA9">
        <w:rPr>
          <w:rFonts w:eastAsiaTheme="minorEastAsia"/>
          <w:sz w:val="28"/>
          <w:szCs w:val="28"/>
        </w:rPr>
        <w:t xml:space="preserve"> в соответствии с условиями внешнеэкономического договора (контракта) в связи с неисполнением (ненадлежащим исполнением) резидентом своих обязательств, при наличии расчета размера неустойки (штрафов, пени), </w:t>
      </w:r>
      <w:r w:rsidRPr="007E7DA9">
        <w:rPr>
          <w:rFonts w:eastAsiaTheme="minorEastAsia"/>
          <w:b/>
          <w:sz w:val="28"/>
          <w:szCs w:val="28"/>
        </w:rPr>
        <w:t>на общую сумму не более 500 000 российских рублей в течение календарного месяца,</w:t>
      </w:r>
      <w:r w:rsidRPr="007E7DA9">
        <w:rPr>
          <w:rFonts w:eastAsiaTheme="minorEastAsia"/>
          <w:sz w:val="28"/>
          <w:szCs w:val="28"/>
        </w:rPr>
        <w:t xml:space="preserve"> но не более размера неисполненного (ненадлежащим образом исполненного) обязательства;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вступительных или членских взносов</w:t>
      </w:r>
      <w:r w:rsidRPr="007E7DA9">
        <w:rPr>
          <w:rFonts w:eastAsiaTheme="minorEastAsia"/>
          <w:sz w:val="28"/>
          <w:szCs w:val="28"/>
        </w:rPr>
        <w:t xml:space="preserve">, уплачиваемых как разовые или периодические взносы: межправительственным организациям – без ограничения по суммам, другим юридическим лицам – нерезидентам </w:t>
      </w:r>
      <w:r w:rsidRPr="007E7DA9">
        <w:rPr>
          <w:rFonts w:eastAsiaTheme="minorEastAsia"/>
          <w:b/>
          <w:sz w:val="28"/>
          <w:szCs w:val="28"/>
        </w:rPr>
        <w:t>в сумме, не превышающей 1 000 000 российских рублей в один календарный год в пользу одного лица</w:t>
      </w:r>
      <w:r w:rsidRPr="007E7DA9">
        <w:rPr>
          <w:rFonts w:eastAsiaTheme="minorEastAsia"/>
          <w:sz w:val="28"/>
          <w:szCs w:val="28"/>
        </w:rPr>
        <w:t>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участия в международных выставках, ярмарках, конгрессах, симпозиумах, конференциях, семинарах, культурных и спортивных мероприятиях</w:t>
      </w:r>
      <w:r w:rsidRPr="007E7DA9">
        <w:rPr>
          <w:rFonts w:eastAsiaTheme="minorEastAsia"/>
          <w:sz w:val="28"/>
          <w:szCs w:val="28"/>
        </w:rPr>
        <w:t xml:space="preserve">, а также других международных встречах на территории иностранного государства </w:t>
      </w:r>
      <w:r w:rsidRPr="007E7DA9">
        <w:rPr>
          <w:rFonts w:eastAsiaTheme="minorEastAsia"/>
          <w:b/>
          <w:sz w:val="28"/>
          <w:szCs w:val="28"/>
        </w:rPr>
        <w:t>в сумме, не превышающей 500 000 российских рублей в один календарный год</w:t>
      </w:r>
      <w:r w:rsidRPr="007E7DA9">
        <w:rPr>
          <w:rFonts w:eastAsiaTheme="minorEastAsia"/>
          <w:sz w:val="28"/>
          <w:szCs w:val="28"/>
        </w:rPr>
        <w:t>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 xml:space="preserve">для перевода </w:t>
      </w:r>
      <w:r w:rsidRPr="007E7DA9">
        <w:rPr>
          <w:rFonts w:eastAsiaTheme="minorEastAsia"/>
          <w:sz w:val="28"/>
          <w:szCs w:val="28"/>
          <w:u w:val="single"/>
        </w:rPr>
        <w:t>гарантийного обеспечения для участия в тендере</w:t>
      </w:r>
      <w:r w:rsidRPr="007E7DA9">
        <w:rPr>
          <w:rFonts w:eastAsiaTheme="minorEastAsia"/>
          <w:sz w:val="28"/>
          <w:szCs w:val="28"/>
        </w:rPr>
        <w:t xml:space="preserve">, который предусматривает поставку товаров, выполнение работ, предоставление услуг, прав на результаты интеллектуальной деятельности нерезиденту, </w:t>
      </w:r>
      <w:r w:rsidRPr="007E7DA9">
        <w:rPr>
          <w:rFonts w:eastAsiaTheme="minorEastAsia"/>
          <w:b/>
          <w:sz w:val="28"/>
          <w:szCs w:val="28"/>
        </w:rPr>
        <w:t>в сумме, не превышающей 10 000 000 российских рублей в один календарный год в пользу одного лица</w:t>
      </w:r>
      <w:r w:rsidRPr="007E7DA9">
        <w:rPr>
          <w:rFonts w:eastAsiaTheme="minorEastAsia"/>
          <w:sz w:val="28"/>
          <w:szCs w:val="28"/>
        </w:rPr>
        <w:t>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  <w:u w:val="single"/>
        </w:rPr>
        <w:t>для оплаты страховых платежей в пользу страховщиков, страховых агентов и страховых брокеров</w:t>
      </w:r>
      <w:r w:rsidRPr="007E7DA9">
        <w:rPr>
          <w:rFonts w:eastAsiaTheme="minorEastAsia"/>
          <w:sz w:val="28"/>
          <w:szCs w:val="28"/>
        </w:rPr>
        <w:t xml:space="preserve"> по договорам страхования движимого имущества, обязательного страхования гражданской ответственности </w:t>
      </w:r>
      <w:r w:rsidRPr="007E7DA9">
        <w:rPr>
          <w:rFonts w:eastAsiaTheme="minorEastAsia"/>
          <w:b/>
          <w:sz w:val="28"/>
          <w:szCs w:val="28"/>
        </w:rPr>
        <w:t>в сумме, не превышающей 1 000 000 российских рублей в один календарный год</w:t>
      </w:r>
      <w:r w:rsidR="007A3E84" w:rsidRPr="007E7DA9">
        <w:rPr>
          <w:rFonts w:eastAsiaTheme="minorEastAsia"/>
          <w:sz w:val="28"/>
          <w:szCs w:val="28"/>
        </w:rPr>
        <w:t>.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A3E84" w:rsidRPr="007E7DA9" w:rsidRDefault="007A3E84" w:rsidP="007E7DA9">
      <w:pPr>
        <w:pStyle w:val="ConsPlusNormal"/>
        <w:tabs>
          <w:tab w:val="left" w:pos="1560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6AF6" w:rsidRPr="007E7DA9" w:rsidRDefault="00176AF6" w:rsidP="007E7DA9">
      <w:pPr>
        <w:pStyle w:val="ConsPlusNormal"/>
        <w:tabs>
          <w:tab w:val="left" w:pos="1560"/>
        </w:tabs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E7DA9">
        <w:rPr>
          <w:rFonts w:ascii="Times New Roman" w:hAnsi="Times New Roman" w:cs="Times New Roman"/>
          <w:b/>
          <w:sz w:val="28"/>
          <w:szCs w:val="28"/>
        </w:rPr>
        <w:t>Порядок согласования трансграничного перевода с целью его осуществления в пределах установленных лимитов</w:t>
      </w:r>
    </w:p>
    <w:p w:rsidR="00176AF6" w:rsidRPr="007E7DA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176AF6" w:rsidRPr="007E7DA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 xml:space="preserve">Для осуществления трансграничного перевода в пределах </w:t>
      </w:r>
      <w:r w:rsidR="007A3E84" w:rsidRPr="007E7DA9">
        <w:rPr>
          <w:rFonts w:eastAsiaTheme="minorHAnsi"/>
          <w:sz w:val="28"/>
          <w:szCs w:val="28"/>
          <w:lang w:eastAsia="en-US"/>
        </w:rPr>
        <w:t>установленных лимитов</w:t>
      </w:r>
      <w:r w:rsidRPr="007E7DA9">
        <w:rPr>
          <w:rFonts w:eastAsiaTheme="minorHAnsi"/>
          <w:sz w:val="28"/>
          <w:szCs w:val="28"/>
          <w:lang w:eastAsia="en-US"/>
        </w:rPr>
        <w:t xml:space="preserve"> банковское учреждение направляет в Центральный Республиканский Банк запрос в электронном виде для проверки соблюдения плательщиком лимита (далее – Запрос) и внесения информации о переводе в информационную базу данных Центрального Республиканского Банка по учету осуществленных трансграничных переводов в пределах установленных лимитов (далее – Информационная база).</w:t>
      </w:r>
    </w:p>
    <w:p w:rsidR="007A3E84" w:rsidRPr="007E7DA9" w:rsidRDefault="007A3E84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176AF6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>Запрос должен содержать:</w:t>
      </w:r>
    </w:p>
    <w:p w:rsidR="00E92593" w:rsidRPr="007E7DA9" w:rsidRDefault="00E92593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176AF6" w:rsidRDefault="00A9436F" w:rsidP="007E7DA9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информаци</w:t>
      </w:r>
      <w:r w:rsidR="004E261C">
        <w:rPr>
          <w:sz w:val="28"/>
          <w:szCs w:val="28"/>
        </w:rPr>
        <w:t>ю</w:t>
      </w:r>
      <w:r>
        <w:rPr>
          <w:sz w:val="28"/>
          <w:szCs w:val="28"/>
        </w:rPr>
        <w:t xml:space="preserve"> о банковском учреждении, направившем Запрос:</w:t>
      </w:r>
    </w:p>
    <w:p w:rsidR="00A9436F" w:rsidRDefault="00A9436F" w:rsidP="007E7DA9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полное наименование;</w:t>
      </w:r>
    </w:p>
    <w:p w:rsidR="00A9436F" w:rsidRDefault="00A9436F" w:rsidP="007E7DA9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идентификационный код.</w:t>
      </w:r>
    </w:p>
    <w:p w:rsidR="00A9436F" w:rsidRPr="007E7DA9" w:rsidRDefault="00A9436F" w:rsidP="007E7DA9">
      <w:pPr>
        <w:pStyle w:val="a3"/>
        <w:ind w:left="0" w:firstLine="709"/>
        <w:jc w:val="both"/>
        <w:rPr>
          <w:sz w:val="28"/>
          <w:szCs w:val="28"/>
        </w:rPr>
      </w:pPr>
    </w:p>
    <w:p w:rsidR="00176AF6" w:rsidRPr="007E7DA9" w:rsidRDefault="00A9436F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="00176AF6" w:rsidRPr="007E7DA9">
        <w:rPr>
          <w:rFonts w:eastAsiaTheme="minorEastAsia"/>
          <w:sz w:val="28"/>
          <w:szCs w:val="28"/>
        </w:rPr>
        <w:t>) информацию о плательщике:</w:t>
      </w:r>
    </w:p>
    <w:p w:rsidR="00176AF6" w:rsidRPr="007E7DA9" w:rsidRDefault="00176AF6" w:rsidP="007E7D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DA9">
        <w:rPr>
          <w:rFonts w:ascii="Times New Roman" w:hAnsi="Times New Roman" w:cs="Times New Roman"/>
          <w:sz w:val="28"/>
          <w:szCs w:val="28"/>
        </w:rPr>
        <w:t>полное наименование для юридических лиц, филиалов юридических лиц – нерезидентов, для физических лиц – предпринимателей – полностью фамилия, имя, отчество (при наличии) и правовой статус;</w:t>
      </w:r>
    </w:p>
    <w:p w:rsidR="00176AF6" w:rsidRPr="007E7DA9" w:rsidRDefault="00176AF6" w:rsidP="007E7D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DA9">
        <w:rPr>
          <w:rFonts w:ascii="Times New Roman" w:hAnsi="Times New Roman" w:cs="Times New Roman"/>
          <w:sz w:val="28"/>
          <w:szCs w:val="28"/>
        </w:rPr>
        <w:t xml:space="preserve">идентификационный код юридического лица или филиала юридического лица – нерезидента, идентификационный номер/регистрационный номер карточки налогоплательщика физического лица – предпринимателя (кроме физических лиц, которые по своим религиозным убеждениям отказались от </w:t>
      </w:r>
      <w:r w:rsidRPr="007E7DA9">
        <w:rPr>
          <w:rFonts w:ascii="Times New Roman" w:hAnsi="Times New Roman" w:cs="Times New Roman"/>
          <w:sz w:val="28"/>
          <w:szCs w:val="28"/>
        </w:rPr>
        <w:lastRenderedPageBreak/>
        <w:t>принятия идентификационного номера / регистрационного номера карточки налогоплательщика и имеют отметку об этом в паспорте).</w:t>
      </w:r>
    </w:p>
    <w:p w:rsidR="00176AF6" w:rsidRPr="007E7DA9" w:rsidRDefault="00176AF6" w:rsidP="007E7DA9">
      <w:pPr>
        <w:pStyle w:val="a3"/>
        <w:ind w:left="0" w:firstLine="709"/>
        <w:jc w:val="both"/>
        <w:rPr>
          <w:sz w:val="28"/>
          <w:szCs w:val="28"/>
        </w:rPr>
      </w:pPr>
    </w:p>
    <w:p w:rsidR="00176AF6" w:rsidRPr="007E7DA9" w:rsidRDefault="004E261C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</w:t>
      </w:r>
      <w:r w:rsidR="00176AF6" w:rsidRPr="007E7DA9">
        <w:rPr>
          <w:rFonts w:eastAsiaTheme="minorEastAsia"/>
          <w:sz w:val="28"/>
          <w:szCs w:val="28"/>
        </w:rPr>
        <w:t>) информацию о цели осуществления трансграничного перевода с указанием подпункта, пункта и раздела настоящих Правил, в соответствии с которыми осуществляется трансграничный перевод;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</w:p>
    <w:p w:rsidR="00176AF6" w:rsidRPr="007E7DA9" w:rsidRDefault="004E261C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176AF6" w:rsidRPr="007E7DA9">
        <w:rPr>
          <w:rFonts w:eastAsiaTheme="minorEastAsia"/>
          <w:sz w:val="28"/>
          <w:szCs w:val="28"/>
        </w:rPr>
        <w:t>) информацию о сумме, коде валюты трансграничного перевода.</w:t>
      </w:r>
    </w:p>
    <w:p w:rsidR="00176AF6" w:rsidRPr="007E7DA9" w:rsidRDefault="00176AF6" w:rsidP="007E7D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E84" w:rsidRPr="007E7DA9" w:rsidRDefault="007A3E84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 w:rsidRPr="007E7DA9">
        <w:rPr>
          <w:rFonts w:eastAsiaTheme="minorHAnsi"/>
          <w:i/>
          <w:sz w:val="28"/>
          <w:szCs w:val="28"/>
          <w:lang w:eastAsia="en-US"/>
        </w:rPr>
        <w:t xml:space="preserve">В случае осуществления трансграничного перевода, лимиты по которому установлены в разрезе одного получателя (например, для оплаты </w:t>
      </w:r>
      <w:r w:rsidR="007E7DA9" w:rsidRPr="007E7DA9">
        <w:rPr>
          <w:rFonts w:eastAsiaTheme="minorHAnsi"/>
          <w:i/>
          <w:sz w:val="28"/>
          <w:szCs w:val="28"/>
          <w:lang w:eastAsia="en-US"/>
        </w:rPr>
        <w:t>гарантийного обеспечения при участи</w:t>
      </w:r>
      <w:r w:rsidR="00B90F02">
        <w:rPr>
          <w:rFonts w:eastAsiaTheme="minorHAnsi"/>
          <w:i/>
          <w:sz w:val="28"/>
          <w:szCs w:val="28"/>
          <w:lang w:eastAsia="en-US"/>
        </w:rPr>
        <w:t>и</w:t>
      </w:r>
      <w:r w:rsidR="007E7DA9" w:rsidRPr="007E7DA9">
        <w:rPr>
          <w:rFonts w:eastAsiaTheme="minorHAnsi"/>
          <w:i/>
          <w:sz w:val="28"/>
          <w:szCs w:val="28"/>
          <w:lang w:eastAsia="en-US"/>
        </w:rPr>
        <w:t xml:space="preserve"> в тендере, оплаты членских взносов)</w:t>
      </w:r>
      <w:r w:rsidRPr="007E7DA9">
        <w:rPr>
          <w:rFonts w:eastAsiaTheme="minorHAnsi"/>
          <w:i/>
          <w:sz w:val="28"/>
          <w:szCs w:val="28"/>
          <w:lang w:eastAsia="en-US"/>
        </w:rPr>
        <w:t xml:space="preserve">, </w:t>
      </w:r>
      <w:r w:rsidR="007E7DA9" w:rsidRPr="007E7DA9">
        <w:rPr>
          <w:rFonts w:eastAsiaTheme="minorHAnsi"/>
          <w:i/>
          <w:sz w:val="28"/>
          <w:szCs w:val="28"/>
          <w:lang w:eastAsia="en-US"/>
        </w:rPr>
        <w:t>Запрос должен содержать также информацию о наименовании и коде</w:t>
      </w:r>
      <w:r w:rsidR="00B723FC">
        <w:rPr>
          <w:rFonts w:eastAsiaTheme="minorHAnsi"/>
          <w:i/>
          <w:sz w:val="28"/>
          <w:szCs w:val="28"/>
          <w:lang w:eastAsia="en-US"/>
        </w:rPr>
        <w:t xml:space="preserve"> ИНН</w:t>
      </w:r>
      <w:r w:rsidR="007E7DA9" w:rsidRPr="007E7DA9">
        <w:rPr>
          <w:rFonts w:eastAsiaTheme="minorHAnsi"/>
          <w:i/>
          <w:sz w:val="28"/>
          <w:szCs w:val="28"/>
          <w:lang w:eastAsia="en-US"/>
        </w:rPr>
        <w:t xml:space="preserve"> получателя трансграничного перевода</w:t>
      </w:r>
      <w:r w:rsidR="00C575D1">
        <w:rPr>
          <w:rFonts w:eastAsiaTheme="minorHAnsi"/>
          <w:i/>
          <w:sz w:val="28"/>
          <w:szCs w:val="28"/>
          <w:lang w:eastAsia="en-US"/>
        </w:rPr>
        <w:t xml:space="preserve"> - нерезидент</w:t>
      </w:r>
      <w:r w:rsidR="00B90F02">
        <w:rPr>
          <w:rFonts w:eastAsiaTheme="minorHAnsi"/>
          <w:i/>
          <w:sz w:val="28"/>
          <w:szCs w:val="28"/>
          <w:lang w:eastAsia="en-US"/>
        </w:rPr>
        <w:t>а</w:t>
      </w:r>
      <w:r w:rsidR="007E7DA9" w:rsidRPr="007E7DA9">
        <w:rPr>
          <w:rFonts w:eastAsiaTheme="minorHAnsi"/>
          <w:i/>
          <w:sz w:val="28"/>
          <w:szCs w:val="28"/>
          <w:lang w:eastAsia="en-US"/>
        </w:rPr>
        <w:t>.</w:t>
      </w:r>
    </w:p>
    <w:p w:rsidR="007A3E84" w:rsidRPr="007E7DA9" w:rsidRDefault="007A3E84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176AF6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 xml:space="preserve">В случае соответствия суммы трансграничного перевода установленному лимиту Центральный Республиканский Банк вносит информацию об этом трансграничном переводе в Информационную базу и направляет банковскому учреждению информацию о согласовании такого перевода (далее – Согласование) </w:t>
      </w:r>
      <w:r w:rsidR="00B90F02" w:rsidRPr="00B90F02">
        <w:rPr>
          <w:rFonts w:eastAsiaTheme="minorHAnsi"/>
          <w:i/>
          <w:sz w:val="28"/>
          <w:szCs w:val="28"/>
          <w:lang w:eastAsia="en-US"/>
        </w:rPr>
        <w:t>с указанием номера Согласования</w:t>
      </w:r>
      <w:r w:rsidR="00B90F02">
        <w:rPr>
          <w:rFonts w:eastAsiaTheme="minorHAnsi"/>
          <w:sz w:val="28"/>
          <w:szCs w:val="28"/>
          <w:lang w:eastAsia="en-US"/>
        </w:rPr>
        <w:t xml:space="preserve"> </w:t>
      </w:r>
      <w:r w:rsidRPr="007E7DA9">
        <w:rPr>
          <w:rFonts w:eastAsiaTheme="minorHAnsi"/>
          <w:sz w:val="28"/>
          <w:szCs w:val="28"/>
          <w:lang w:eastAsia="en-US"/>
        </w:rPr>
        <w:t>не позднее следующего рабочего дня после дня получения Запроса.</w:t>
      </w:r>
    </w:p>
    <w:p w:rsidR="00B90F02" w:rsidRPr="00DD11A0" w:rsidRDefault="00B90F02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 w:rsidRPr="00DD11A0">
        <w:rPr>
          <w:rFonts w:eastAsiaTheme="minorHAnsi"/>
          <w:i/>
          <w:sz w:val="28"/>
          <w:szCs w:val="28"/>
          <w:lang w:eastAsia="en-US"/>
        </w:rPr>
        <w:t>Номером Согласования является номер учетной записи в Информационной базе.</w:t>
      </w:r>
    </w:p>
    <w:p w:rsidR="00B90F02" w:rsidRDefault="00C575D1" w:rsidP="00C575D1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 w:rsidRPr="002F05F9">
        <w:rPr>
          <w:rFonts w:eastAsiaTheme="minorHAnsi"/>
          <w:i/>
          <w:sz w:val="28"/>
          <w:szCs w:val="28"/>
          <w:highlight w:val="yellow"/>
          <w:lang w:eastAsia="en-US"/>
        </w:rPr>
        <w:t>Информация в Информационную базу должна вноситься в разрезе отдельного плательщика и суммироваться по видам трансграничных переводов, периодичности (</w:t>
      </w:r>
      <w:r w:rsidR="00B90F02" w:rsidRPr="002F05F9">
        <w:rPr>
          <w:rFonts w:eastAsiaTheme="minorHAnsi"/>
          <w:i/>
          <w:sz w:val="28"/>
          <w:szCs w:val="28"/>
          <w:highlight w:val="yellow"/>
          <w:lang w:eastAsia="en-US"/>
        </w:rPr>
        <w:t xml:space="preserve">за </w:t>
      </w:r>
      <w:r w:rsidRPr="002F05F9">
        <w:rPr>
          <w:rFonts w:eastAsiaTheme="minorHAnsi"/>
          <w:i/>
          <w:sz w:val="28"/>
          <w:szCs w:val="28"/>
          <w:highlight w:val="yellow"/>
          <w:lang w:eastAsia="en-US"/>
        </w:rPr>
        <w:t>год или месяц), по отдельным переводам – также и по получателям (в разрезе одного лица).</w:t>
      </w:r>
      <w:r w:rsidRPr="00B723FC">
        <w:rPr>
          <w:rFonts w:eastAsiaTheme="minorHAnsi"/>
          <w:i/>
          <w:sz w:val="28"/>
          <w:szCs w:val="28"/>
          <w:lang w:eastAsia="en-US"/>
        </w:rPr>
        <w:t xml:space="preserve"> </w:t>
      </w:r>
    </w:p>
    <w:p w:rsidR="00B90F02" w:rsidRDefault="00B90F02" w:rsidP="00C575D1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 xml:space="preserve">В </w:t>
      </w:r>
      <w:r w:rsidRPr="00B723FC">
        <w:rPr>
          <w:rFonts w:eastAsiaTheme="minorHAnsi"/>
          <w:i/>
          <w:sz w:val="28"/>
          <w:szCs w:val="28"/>
          <w:lang w:eastAsia="en-US"/>
        </w:rPr>
        <w:t>Информационную базу</w:t>
      </w:r>
      <w:r>
        <w:rPr>
          <w:rFonts w:eastAsiaTheme="minorHAnsi"/>
          <w:i/>
          <w:sz w:val="28"/>
          <w:szCs w:val="28"/>
          <w:lang w:eastAsia="en-US"/>
        </w:rPr>
        <w:t xml:space="preserve"> должна вноситься информация о Согласовании, отказе в Согласовании с указанием причины, даты принятия соответствующего решения.</w:t>
      </w:r>
    </w:p>
    <w:p w:rsidR="006F5C6F" w:rsidRDefault="00B90F02" w:rsidP="00C575D1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Дата принятия решения (Согласования/отказа в согласовании) должна соответствовать дате направления информации о нем в банковское учреждение.</w:t>
      </w:r>
    </w:p>
    <w:p w:rsidR="00C575D1" w:rsidRPr="00B723FC" w:rsidRDefault="006F5C6F" w:rsidP="00C575D1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Днем получения решения банковским учреждением считается день направления информации о нем в банковское учреждение.</w:t>
      </w:r>
      <w:r w:rsidR="00C575D1" w:rsidRPr="00B723FC">
        <w:rPr>
          <w:rFonts w:eastAsiaTheme="minorHAnsi"/>
          <w:i/>
          <w:sz w:val="28"/>
          <w:szCs w:val="28"/>
          <w:lang w:eastAsia="en-US"/>
        </w:rPr>
        <w:t xml:space="preserve"> </w:t>
      </w:r>
    </w:p>
    <w:p w:rsidR="00176AF6" w:rsidRPr="007E7DA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176AF6" w:rsidRPr="007E7DA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>Банковское учреждение вправе осуществить трансграничный перевод, на который распространяется лимит, исключительно после получения от Центрального Республиканского Банка Согласования и не позднее следующего рабочего дня после дня получения такого Согласования банковским учреждением.</w:t>
      </w:r>
    </w:p>
    <w:p w:rsidR="00176AF6" w:rsidRPr="002F05F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highlight w:val="yellow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 xml:space="preserve">Центральный Республиканский Банк не позднее следующего рабочего дня после дня получения Запроса отправляет отказ в Согласовании в банковское учреждение, от которого поступил соответствующий Запрос, </w:t>
      </w:r>
      <w:r w:rsidRPr="002F05F9">
        <w:rPr>
          <w:rFonts w:eastAsiaTheme="minorHAnsi"/>
          <w:sz w:val="28"/>
          <w:szCs w:val="28"/>
          <w:highlight w:val="yellow"/>
          <w:lang w:eastAsia="en-US"/>
        </w:rPr>
        <w:t xml:space="preserve">и не вносит </w:t>
      </w:r>
      <w:r w:rsidRPr="002F05F9">
        <w:rPr>
          <w:rFonts w:eastAsiaTheme="minorHAnsi"/>
          <w:sz w:val="28"/>
          <w:szCs w:val="28"/>
          <w:highlight w:val="yellow"/>
          <w:lang w:eastAsia="en-US"/>
        </w:rPr>
        <w:lastRenderedPageBreak/>
        <w:t>информацию о трансграничном переводе в Информационную базу в следующих случаях:</w:t>
      </w:r>
    </w:p>
    <w:p w:rsidR="00176AF6" w:rsidRPr="002F05F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  <w:highlight w:val="yellow"/>
        </w:rPr>
      </w:pPr>
      <w:r w:rsidRPr="002F05F9">
        <w:rPr>
          <w:rFonts w:eastAsiaTheme="minorEastAsia"/>
          <w:sz w:val="28"/>
          <w:szCs w:val="28"/>
          <w:highlight w:val="yellow"/>
        </w:rPr>
        <w:t>а) при превышении установленного лимита в случае осуществления трансграничного перевода, информация о котором содержится в Запросе;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2F05F9">
        <w:rPr>
          <w:rFonts w:eastAsiaTheme="minorEastAsia"/>
          <w:sz w:val="28"/>
          <w:szCs w:val="28"/>
          <w:highlight w:val="yellow"/>
        </w:rPr>
        <w:t>б) при выявлении в Запросе недостоверной и (или) противоречивой информации.</w:t>
      </w:r>
    </w:p>
    <w:p w:rsidR="00176AF6" w:rsidRPr="007E7DA9" w:rsidRDefault="00176AF6" w:rsidP="007E7DA9">
      <w:pPr>
        <w:pStyle w:val="a3"/>
        <w:ind w:left="0" w:firstLine="709"/>
        <w:jc w:val="both"/>
        <w:rPr>
          <w:sz w:val="28"/>
          <w:szCs w:val="28"/>
        </w:rPr>
      </w:pPr>
    </w:p>
    <w:p w:rsidR="00176AF6" w:rsidRPr="007E7DA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>Центральный Республиканский Банк аннулирует Согласование путем внесения информации в Информационную базу на основании поданного электронного запроса банковского учреждения, которому ранее было направлено это Согласование (далее – Запрос на аннулирование) в следующих случаях: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>а) при выявлении технических ошибок в Запросе. Предоставление банковским учреждением Запроса на аннулирование в таком случае разрешается до осуществления трансграничного перевода, указанного в соответствующем Запросе;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 xml:space="preserve">б) </w:t>
      </w:r>
      <w:r w:rsidRPr="002F05F9">
        <w:rPr>
          <w:rFonts w:eastAsiaTheme="minorEastAsia"/>
          <w:sz w:val="28"/>
          <w:szCs w:val="28"/>
          <w:highlight w:val="yellow"/>
        </w:rPr>
        <w:t>если трансграничный перевод, о котором банковское учреждение отправляло Запрос и получило Согласование, не был проведен. Банковское учреждение в таком случае обязано направить Запрос на аннулирование в течение одного рабочего дня после дня получения Согласования;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>в) при возврате трансграничного перевода или его части, по которому банковским учреждением было получено Согласование. Предоставление банковским учреждением Запроса на аннулирование осуществляется в таком случае в течение пяти рабочих дней со дня получения от плательщика письменного заявления (письма) о возобновлении лимита в связи с возвратом трансграничного перевода или его части.</w:t>
      </w:r>
    </w:p>
    <w:p w:rsidR="00176AF6" w:rsidRPr="007E7DA9" w:rsidRDefault="00176AF6" w:rsidP="007E7DA9">
      <w:pPr>
        <w:pStyle w:val="a3"/>
        <w:ind w:left="0" w:firstLine="709"/>
        <w:jc w:val="both"/>
        <w:rPr>
          <w:sz w:val="28"/>
          <w:szCs w:val="28"/>
        </w:rPr>
      </w:pPr>
    </w:p>
    <w:p w:rsidR="00176AF6" w:rsidRPr="007E7DA9" w:rsidRDefault="00176AF6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 w:rsidRPr="007E7DA9">
        <w:rPr>
          <w:rFonts w:eastAsiaTheme="minorHAnsi"/>
          <w:sz w:val="28"/>
          <w:szCs w:val="28"/>
          <w:lang w:eastAsia="en-US"/>
        </w:rPr>
        <w:t>Запрос на аннулирование должен содержать следующую информацию: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 xml:space="preserve">а) номер </w:t>
      </w:r>
      <w:r w:rsidR="00C575D1" w:rsidRPr="00C575D1">
        <w:rPr>
          <w:rFonts w:eastAsiaTheme="minorEastAsia"/>
          <w:i/>
          <w:sz w:val="28"/>
          <w:szCs w:val="28"/>
        </w:rPr>
        <w:t xml:space="preserve">(номер учетной записи) </w:t>
      </w:r>
      <w:r w:rsidRPr="007E7DA9">
        <w:rPr>
          <w:rFonts w:eastAsiaTheme="minorEastAsia"/>
          <w:sz w:val="28"/>
          <w:szCs w:val="28"/>
        </w:rPr>
        <w:t>и дату Согласования;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>б) причины аннулирования Согласования – номер подпункта, пункта и раздела настоящих Правил, в соответствии с которыми осуществляется аннулирование Согласования;</w:t>
      </w:r>
    </w:p>
    <w:p w:rsidR="00176AF6" w:rsidRPr="007E7DA9" w:rsidRDefault="00176AF6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EastAsia"/>
          <w:sz w:val="28"/>
          <w:szCs w:val="28"/>
        </w:rPr>
      </w:pPr>
      <w:r w:rsidRPr="007E7DA9">
        <w:rPr>
          <w:rFonts w:eastAsiaTheme="minorEastAsia"/>
          <w:sz w:val="28"/>
          <w:szCs w:val="28"/>
        </w:rPr>
        <w:t>в) сумму и наименование (код) валюты в которой осуществлен возврат трансграничного перевода – указывается в случае частичного возврата денежных средств.</w:t>
      </w:r>
    </w:p>
    <w:p w:rsidR="00176AF6" w:rsidRPr="007E7DA9" w:rsidRDefault="00176AF6" w:rsidP="007E7DA9">
      <w:pPr>
        <w:pStyle w:val="a3"/>
        <w:ind w:left="0" w:firstLine="709"/>
        <w:jc w:val="both"/>
        <w:rPr>
          <w:sz w:val="28"/>
          <w:szCs w:val="28"/>
        </w:rPr>
      </w:pPr>
    </w:p>
    <w:p w:rsidR="00176AF6" w:rsidRPr="007E7DA9" w:rsidRDefault="007E7DA9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 w:rsidRPr="007E7DA9">
        <w:rPr>
          <w:rFonts w:eastAsiaTheme="minorHAnsi"/>
          <w:i/>
          <w:sz w:val="28"/>
          <w:szCs w:val="28"/>
          <w:lang w:eastAsia="en-US"/>
        </w:rPr>
        <w:t>Центральный Республиканский Банк не позднее следующего рабочего дня после дня получения Запроса на аннулирование отправляет банковскому учреждению информацию о таком аннулировании или отказ в аннулировании Согласования.</w:t>
      </w:r>
    </w:p>
    <w:p w:rsidR="007E7DA9" w:rsidRPr="007E7DA9" w:rsidRDefault="007E7DA9" w:rsidP="007E7DA9">
      <w:pPr>
        <w:pStyle w:val="a3"/>
        <w:autoSpaceDE w:val="0"/>
        <w:autoSpaceDN w:val="0"/>
        <w:adjustRightInd w:val="0"/>
        <w:ind w:left="0" w:firstLine="709"/>
        <w:contextualSpacing w:val="0"/>
        <w:jc w:val="both"/>
        <w:rPr>
          <w:rFonts w:eastAsiaTheme="minorHAnsi"/>
          <w:i/>
          <w:sz w:val="28"/>
          <w:szCs w:val="28"/>
          <w:lang w:eastAsia="en-US"/>
        </w:rPr>
      </w:pPr>
      <w:r w:rsidRPr="007E7DA9">
        <w:rPr>
          <w:rFonts w:eastAsiaTheme="minorHAnsi"/>
          <w:i/>
          <w:sz w:val="28"/>
          <w:szCs w:val="28"/>
          <w:lang w:eastAsia="en-US"/>
        </w:rPr>
        <w:t xml:space="preserve">Решение об отказе в аннулировании Согласования принимается при наличии в Запросе на аннулирование недостоверной и (или) противоречивой информации. </w:t>
      </w:r>
    </w:p>
    <w:p w:rsidR="00176AF6" w:rsidRPr="00B723FC" w:rsidRDefault="00B723FC" w:rsidP="007E7DA9">
      <w:pPr>
        <w:pStyle w:val="a3"/>
        <w:ind w:left="0" w:firstLine="709"/>
        <w:jc w:val="both"/>
        <w:rPr>
          <w:i/>
          <w:sz w:val="28"/>
          <w:szCs w:val="28"/>
        </w:rPr>
      </w:pPr>
      <w:r w:rsidRPr="002F05F9">
        <w:rPr>
          <w:rFonts w:eastAsiaTheme="minorHAnsi"/>
          <w:i/>
          <w:sz w:val="28"/>
          <w:szCs w:val="28"/>
          <w:highlight w:val="yellow"/>
          <w:lang w:eastAsia="en-US"/>
        </w:rPr>
        <w:lastRenderedPageBreak/>
        <w:t xml:space="preserve">При аннулировании Согласования </w:t>
      </w:r>
      <w:r w:rsidR="007E7DA9" w:rsidRPr="002F05F9">
        <w:rPr>
          <w:rFonts w:eastAsiaTheme="minorHAnsi"/>
          <w:i/>
          <w:sz w:val="28"/>
          <w:szCs w:val="28"/>
          <w:highlight w:val="yellow"/>
          <w:lang w:eastAsia="en-US"/>
        </w:rPr>
        <w:t xml:space="preserve">Центральный Республиканский Банк вносит </w:t>
      </w:r>
      <w:r w:rsidRPr="002F05F9">
        <w:rPr>
          <w:rFonts w:eastAsiaTheme="minorHAnsi"/>
          <w:i/>
          <w:sz w:val="28"/>
          <w:szCs w:val="28"/>
          <w:highlight w:val="yellow"/>
          <w:lang w:eastAsia="en-US"/>
        </w:rPr>
        <w:t xml:space="preserve">в Информационную базу сумму и валюту такого аннулирования. Указанная сумма может соответствовать сумме ранее полученного </w:t>
      </w:r>
      <w:r w:rsidR="002560D6" w:rsidRPr="002F05F9">
        <w:rPr>
          <w:rFonts w:eastAsiaTheme="minorHAnsi"/>
          <w:i/>
          <w:sz w:val="28"/>
          <w:szCs w:val="28"/>
          <w:highlight w:val="yellow"/>
          <w:lang w:eastAsia="en-US"/>
        </w:rPr>
        <w:t>С</w:t>
      </w:r>
      <w:r w:rsidRPr="002F05F9">
        <w:rPr>
          <w:rFonts w:eastAsiaTheme="minorHAnsi"/>
          <w:i/>
          <w:sz w:val="28"/>
          <w:szCs w:val="28"/>
          <w:highlight w:val="yellow"/>
          <w:lang w:eastAsia="en-US"/>
        </w:rPr>
        <w:t xml:space="preserve">огласования либо быть меньше этой суммы (в случае частичного возврата денежных средств от нерезидента). </w:t>
      </w:r>
      <w:r w:rsidRPr="002F05F9">
        <w:rPr>
          <w:rFonts w:eastAsiaTheme="minorHAnsi"/>
          <w:i/>
          <w:color w:val="FF0000"/>
          <w:sz w:val="28"/>
          <w:szCs w:val="28"/>
          <w:highlight w:val="yellow"/>
          <w:lang w:eastAsia="en-US"/>
        </w:rPr>
        <w:t>Превышение суммы аннулирования над суммой ранее полученного Согласования не допускается</w:t>
      </w:r>
      <w:r w:rsidRPr="002F05F9">
        <w:rPr>
          <w:rFonts w:eastAsiaTheme="minorHAnsi"/>
          <w:i/>
          <w:sz w:val="28"/>
          <w:szCs w:val="28"/>
          <w:highlight w:val="yellow"/>
          <w:lang w:eastAsia="en-US"/>
        </w:rPr>
        <w:t>.</w:t>
      </w:r>
      <w:r w:rsidRPr="00B723FC">
        <w:rPr>
          <w:rFonts w:eastAsiaTheme="minorHAnsi"/>
          <w:i/>
          <w:sz w:val="28"/>
          <w:szCs w:val="28"/>
          <w:lang w:eastAsia="en-US"/>
        </w:rPr>
        <w:t xml:space="preserve"> </w:t>
      </w:r>
    </w:p>
    <w:p w:rsidR="00176AF6" w:rsidRPr="00C575D1" w:rsidRDefault="00B723FC" w:rsidP="007E7DA9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C575D1">
        <w:rPr>
          <w:i/>
          <w:sz w:val="28"/>
          <w:szCs w:val="28"/>
        </w:rPr>
        <w:t xml:space="preserve">В случае </w:t>
      </w:r>
      <w:r w:rsidR="00C575D1" w:rsidRPr="00C575D1">
        <w:rPr>
          <w:i/>
          <w:sz w:val="28"/>
          <w:szCs w:val="28"/>
        </w:rPr>
        <w:t>аннулирования Согласования сумма аннулирования должн</w:t>
      </w:r>
      <w:r w:rsidR="002560D6">
        <w:rPr>
          <w:i/>
          <w:sz w:val="28"/>
          <w:szCs w:val="28"/>
        </w:rPr>
        <w:t>а</w:t>
      </w:r>
      <w:r w:rsidR="00C575D1" w:rsidRPr="00C575D1">
        <w:rPr>
          <w:i/>
          <w:sz w:val="28"/>
          <w:szCs w:val="28"/>
        </w:rPr>
        <w:t xml:space="preserve"> вычитаться из общей суммы прове</w:t>
      </w:r>
      <w:bookmarkStart w:id="0" w:name="_GoBack"/>
      <w:bookmarkEnd w:id="0"/>
      <w:r w:rsidR="00C575D1" w:rsidRPr="00C575D1">
        <w:rPr>
          <w:i/>
          <w:sz w:val="28"/>
          <w:szCs w:val="28"/>
        </w:rPr>
        <w:t xml:space="preserve">денного ранее Согласования по конкретному плательщику и соответствующему виду трансграничного перевода. </w:t>
      </w:r>
    </w:p>
    <w:sectPr w:rsidR="00176AF6" w:rsidRPr="00C575D1" w:rsidSect="00C575D1">
      <w:head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A5" w:rsidRDefault="003668A5" w:rsidP="00C575D1">
      <w:pPr>
        <w:spacing w:after="0" w:line="240" w:lineRule="auto"/>
      </w:pPr>
      <w:r>
        <w:separator/>
      </w:r>
    </w:p>
  </w:endnote>
  <w:endnote w:type="continuationSeparator" w:id="0">
    <w:p w:rsidR="003668A5" w:rsidRDefault="003668A5" w:rsidP="00C5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A5" w:rsidRDefault="003668A5" w:rsidP="00C575D1">
      <w:pPr>
        <w:spacing w:after="0" w:line="240" w:lineRule="auto"/>
      </w:pPr>
      <w:r>
        <w:separator/>
      </w:r>
    </w:p>
  </w:footnote>
  <w:footnote w:type="continuationSeparator" w:id="0">
    <w:p w:rsidR="003668A5" w:rsidRDefault="003668A5" w:rsidP="00C5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532110"/>
      <w:docPartObj>
        <w:docPartGallery w:val="Page Numbers (Top of Page)"/>
        <w:docPartUnique/>
      </w:docPartObj>
    </w:sdtPr>
    <w:sdtEndPr/>
    <w:sdtContent>
      <w:p w:rsidR="00C575D1" w:rsidRDefault="00C575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F9">
          <w:rPr>
            <w:noProof/>
          </w:rPr>
          <w:t>5</w:t>
        </w:r>
        <w:r>
          <w:fldChar w:fldCharType="end"/>
        </w:r>
      </w:p>
    </w:sdtContent>
  </w:sdt>
  <w:p w:rsidR="00C575D1" w:rsidRDefault="00C575D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92AA8"/>
    <w:multiLevelType w:val="multilevel"/>
    <w:tmpl w:val="C7766FB8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F147CA0"/>
    <w:multiLevelType w:val="multilevel"/>
    <w:tmpl w:val="D04A3A1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upperRoman"/>
        <w:suff w:val="space"/>
        <w:lvlText w:val="%1.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2138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3207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3916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4985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605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6763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7832" w:hanging="2160"/>
        </w:pPr>
        <w:rPr>
          <w:rFonts w:hint="default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66"/>
    <w:rsid w:val="000E1980"/>
    <w:rsid w:val="00176AF6"/>
    <w:rsid w:val="00240D66"/>
    <w:rsid w:val="002560D6"/>
    <w:rsid w:val="002F05F9"/>
    <w:rsid w:val="003668A5"/>
    <w:rsid w:val="004E261C"/>
    <w:rsid w:val="006F5C6F"/>
    <w:rsid w:val="007A3E84"/>
    <w:rsid w:val="007E7DA9"/>
    <w:rsid w:val="00990CC8"/>
    <w:rsid w:val="00A9436F"/>
    <w:rsid w:val="00B64931"/>
    <w:rsid w:val="00B723FC"/>
    <w:rsid w:val="00B90F02"/>
    <w:rsid w:val="00C575D1"/>
    <w:rsid w:val="00DD11A0"/>
    <w:rsid w:val="00E92593"/>
    <w:rsid w:val="00F4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90125-4C07-4741-86D0-C60D2136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A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76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176A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nhideWhenUsed/>
    <w:rsid w:val="0017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176A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57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75D1"/>
  </w:style>
  <w:style w:type="paragraph" w:styleId="a8">
    <w:name w:val="footer"/>
    <w:basedOn w:val="a"/>
    <w:link w:val="a9"/>
    <w:uiPriority w:val="99"/>
    <w:unhideWhenUsed/>
    <w:rsid w:val="00C57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Мороз</dc:creator>
  <cp:keywords/>
  <dc:description/>
  <cp:lastModifiedBy>Валерий Валерий Владимирович Бугаев</cp:lastModifiedBy>
  <cp:revision>2</cp:revision>
  <dcterms:created xsi:type="dcterms:W3CDTF">2020-07-08T12:41:00Z</dcterms:created>
  <dcterms:modified xsi:type="dcterms:W3CDTF">2020-07-08T12:41:00Z</dcterms:modified>
</cp:coreProperties>
</file>