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Wymagania względem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Główne wymagania względem projektu: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otwarty kod źródłowy,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prosta instalacja i uruchomienie,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brak konieczności instalowania dodatkowych zależnosci,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możliwość podziału użytkowników na role,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możliwość zarządzania Product Backlogiem,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zarządzanie zgłoszeniami, szacowanym i przepracowanym czasem,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zarządzanie sprintami  i tablica Kanban (Todo, In Progress, Done),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możliwość automatycznego zamykania sprintów,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możliwość zgłaszania błędów oprogramowania,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generowanie raportów - wykresów burnout, raportów aktywności,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narzędzia wspomagające szacowanie czasu,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modularna implementacja.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Porównanie darmowych narzędzi do zarządzania procesem Scrum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176.0" w:type="dxa"/>
        <w:jc w:val="left"/>
        <w:tblInd w:w="-115.0" w:type="dxa"/>
        <w:tblBorders>
          <w:top w:color="9bbb59" w:space="0" w:sz="8" w:val="single"/>
          <w:bottom w:color="9bbb59" w:space="0" w:sz="8" w:val="single"/>
        </w:tblBorders>
        <w:tblLayout w:type="fixed"/>
        <w:tblLook w:val="04A0"/>
      </w:tblPr>
      <w:tblGrid>
        <w:gridCol w:w="2050"/>
        <w:gridCol w:w="1482"/>
        <w:gridCol w:w="1448"/>
        <w:gridCol w:w="1791"/>
        <w:gridCol w:w="1434"/>
        <w:gridCol w:w="1031"/>
        <w:gridCol w:w="1235"/>
        <w:gridCol w:w="1456"/>
        <w:gridCol w:w="1249"/>
        <w:tblGridChange w:id="0">
          <w:tblGrid>
            <w:gridCol w:w="2050"/>
            <w:gridCol w:w="1482"/>
            <w:gridCol w:w="1448"/>
            <w:gridCol w:w="1791"/>
            <w:gridCol w:w="1434"/>
            <w:gridCol w:w="1031"/>
            <w:gridCol w:w="1235"/>
            <w:gridCol w:w="1456"/>
            <w:gridCol w:w="1249"/>
          </w:tblGrid>
        </w:tblGridChange>
      </w:tblGrid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Cechy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IceScrum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Taiga.io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BananaScrum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Acunote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Redmine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EMForge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XPlanner+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c00000"/>
                <w:rtl w:val="0"/>
              </w:rPr>
              <w:t xml:space="preserve">Cel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Responsywny design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Tablica Kanban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Tak*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Prosta instalacja i konfiguracja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Tylko hosting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Wymaga dodatkowych zależności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wymaga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Wymaga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dotyczy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dotyczy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dotyczy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Wymaga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Nie wymaga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Tryb „offline” / dla małej ilości deweloperów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dotyczy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 dotyczy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Szacowanie godzin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Raportowanie przepracowanych godzin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Raporty (burnout)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Tak*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Zarządzanie błędami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Tak*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bottom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Automatyczne zamykanie sprintów</w:t>
            </w:r>
          </w:p>
        </w:tc>
        <w:tc>
          <w:tcPr>
            <w:tcBorders>
              <w:left w:color="9bbb59" w:space="0" w:sz="8" w:val="single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Tak?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  <w:t xml:space="preserve">Porównanie komercyjnych narzędzi do zardządzania procesem Scrum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2618.0" w:type="dxa"/>
        <w:jc w:val="left"/>
        <w:tblInd w:w="-115.0" w:type="dxa"/>
        <w:tblBorders>
          <w:top w:color="9bbb59" w:space="0" w:sz="8" w:val="single"/>
          <w:bottom w:color="9bbb59" w:space="0" w:sz="8" w:val="single"/>
        </w:tblBorders>
        <w:tblLayout w:type="fixed"/>
        <w:tblLook w:val="04A0"/>
      </w:tblPr>
      <w:tblGrid>
        <w:gridCol w:w="2051"/>
        <w:gridCol w:w="3367"/>
        <w:gridCol w:w="2790"/>
        <w:gridCol w:w="3150"/>
        <w:gridCol w:w="1260"/>
        <w:tblGridChange w:id="0">
          <w:tblGrid>
            <w:gridCol w:w="2051"/>
            <w:gridCol w:w="3367"/>
            <w:gridCol w:w="2790"/>
            <w:gridCol w:w="3150"/>
            <w:gridCol w:w="1260"/>
          </w:tblGrid>
        </w:tblGridChange>
      </w:tblGrid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Cechy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Foundation Sever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Atlassian Jira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Agilo for Scrum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c00000"/>
                <w:rtl w:val="0"/>
              </w:rPr>
              <w:t xml:space="preserve">Cel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Czy darmowe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Tak/Nie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Responsywny design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Tablica Kanban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Prosta instalacja i konfiguracja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Wymaga dodatkowych zależności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Nie wymaga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Tryb „offline” / dla małej ilości deweloperów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Szacowanie godzin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Raportowanie przepracowanych godzin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Raporty (burnout)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Zarządzanie błędami</w:t>
            </w:r>
          </w:p>
        </w:tc>
        <w:tc>
          <w:tcPr>
            <w:tcBorders>
              <w:left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tcBorders>
              <w:left w:color="9bbb59" w:space="0" w:sz="4" w:val="dotted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Nie?</w:t>
            </w:r>
          </w:p>
        </w:tc>
        <w:tc>
          <w:tcPr>
            <w:tcBorders>
              <w:left w:color="9bbb59" w:space="0" w:sz="4" w:val="dotted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  <w:tr>
        <w:tc>
          <w:tcPr>
            <w:tcBorders>
              <w:left w:color="9bbb59" w:space="0" w:sz="8" w:val="single"/>
              <w:bottom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Automatyczne zamykanie sprintów</w:t>
            </w:r>
          </w:p>
        </w:tc>
        <w:tc>
          <w:tcPr>
            <w:tcBorders>
              <w:left w:color="9bbb59" w:space="0" w:sz="8" w:val="single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tcBorders>
              <w:left w:color="9bbb59" w:space="0" w:sz="4" w:val="dotted"/>
              <w:bottom w:color="9bbb59" w:space="0" w:sz="8" w:val="single"/>
              <w:right w:color="9bbb59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Tak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