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0D0D" w:val="clear"/>
      </w:pPr>
      <w:r>
        <w:drawing>
          <wp:inline distT="0" distB="0" distL="0" distR="0">
            <wp:extent cx="1714500" cy="647700"/>
            <wp:effectExtent t="0" r="0" b="0" l="0"/>
            <wp:docPr id="1" name="VegaLogo" descr="Vega logo" title="Ve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D0D0D" w:val="clear"/>
        <w:spacing w:after="2200" w:before="0"/>
      </w:pPr>
    </w:p>
    <w:p>
      <w:pPr>
        <w:shd w:fill="0D0D0D" w:val="clear"/>
        <w:spacing w:after="0" w:before="0"/>
      </w:pPr>
      <w:r>
        <w:rPr>
          <w:rFonts w:ascii="Space Mono" w:cs="Space Mono" w:eastAsia="Space Mono" w:hAnsi="Space Mono"/>
          <w:b/>
          <w:bCs/>
          <w:color w:val="FFFFFF"/>
          <w:sz w:val="108"/>
          <w:szCs w:val="108"/>
        </w:rPr>
        <w:t xml:space="preserve">Standard Operating</w:t>
      </w:r>
    </w:p>
    <w:p>
      <w:pPr>
        <w:shd w:fill="0D0D0D" w:val="clear"/>
        <w:spacing w:after="60" w:before="0"/>
      </w:pPr>
      <w:r>
        <w:rPr>
          <w:rFonts w:ascii="Space Mono" w:cs="Space Mono" w:eastAsia="Space Mono" w:hAnsi="Space Mono"/>
          <w:b/>
          <w:bCs/>
          <w:color w:val="FFFFFF"/>
          <w:sz w:val="108"/>
          <w:szCs w:val="108"/>
        </w:rPr>
        <w:t xml:space="preserve">Procedure</w:t>
      </w:r>
    </w:p>
    <w:p>
      <w:pPr>
        <w:shd w:fill="0D0D0D" w:val="clear"/>
        <w:spacing w:after="400" w:before="0"/>
      </w:pPr>
      <w:r>
        <w:rPr>
          <w:rFonts w:ascii="Space Mono" w:cs="Space Mono" w:eastAsia="Space Mono" w:hAnsi="Space Mono"/>
          <w:b/>
          <w:bCs/>
          <w:color w:val="6A8F78"/>
          <w:sz w:val="72"/>
          <w:szCs w:val="72"/>
        </w:rPr>
        <w:t xml:space="preserve">Generation Template</w:t>
      </w:r>
    </w:p>
    <w:p>
      <w:pPr>
        <w:pBdr>
          <w:bottom w:val="single" w:color="444444" w:sz="2"/>
        </w:pBdr>
        <w:shd w:fill="0D0D0D" w:val="clear"/>
        <w:spacing w:after="200" w:before="0"/>
      </w:pPr>
    </w:p>
    <w:p>
      <w:pPr>
        <w:shd w:fill="0D0D0D" w:val="clear"/>
        <w:spacing w:after="80" w:before="0"/>
      </w:pPr>
      <w:r>
        <w:rPr>
          <w:rFonts w:ascii="Inter" w:cs="Inter" w:eastAsia="Inter" w:hAnsi="Inter"/>
          <w:i/>
          <w:iCs/>
          <w:color w:val="888880"/>
          <w:sz w:val="18"/>
          <w:szCs w:val="18"/>
        </w:rPr>
        <w:t xml:space="preserve">Load this document into any AI assistant. Describe your process. The AI will produce a completed SOP.</w:t>
      </w:r>
    </w:p>
    <w:p>
      <w:pPr>
        <w:shd w:fill="0D0D0D" w:val="clear"/>
      </w:pPr>
      <w:r>
        <w:rPr>
          <w:rFonts w:ascii="Inter" w:cs="Inter" w:eastAsia="Inter" w:hAnsi="Inter"/>
          <w:i/>
          <w:iCs/>
          <w:color w:val="888880"/>
          <w:sz w:val="18"/>
          <w:szCs w:val="18"/>
        </w:rPr>
        <w:t xml:space="preserve">Return completed SOP to j@vegarei.com or upload directly to procedures.vegarei.com.</w:t>
      </w:r>
    </w:p>
    <w:p>
      <w:pPr>
        <w:sectPr>
          <w:pgSz w:w="12240" w:h="15840" w:orient="portrait"/>
          <w:pgMar w:top="1000" w:right="1080" w:bottom="1000" w:left="1080" w:header="708" w:footer="708" w:gutter="0"/>
          <w:pgNumType/>
          <w:docGrid w:linePitch="360"/>
        </w:sectPr>
      </w:pPr>
    </w:p>
    <w:p>
      <w:pPr>
        <w:pBdr>
          <w:left w:val="single" w:color="4A7259" w:sz="20" w:space="12"/>
        </w:pBdr>
        <w:shd w:fill="1A1A1A" w:val="clear"/>
        <w:spacing w:after="0" w:before="0"/>
        <w:ind w:left="240"/>
      </w:pPr>
      <w:r>
        <w:rPr>
          <w:rFonts w:ascii="Space Mono" w:cs="Space Mono" w:eastAsia="Space Mono" w:hAnsi="Space Mono"/>
          <w:b/>
          <w:bCs/>
          <w:color w:val="FFFFFF"/>
          <w:sz w:val="22"/>
          <w:szCs w:val="22"/>
        </w:rPr>
        <w:t xml:space="preserve">MASTER PROMPT — READ THIS FIRST</w:t>
      </w:r>
    </w:p>
    <w:p>
      <w:pPr>
        <w:shd w:fill="1A1A1A" w:val="clear"/>
        <w:spacing w:after="160" w:before="60"/>
        <w:ind w:left="240"/>
      </w:pPr>
      <w:r>
        <w:rPr>
          <w:rFonts w:ascii="Inter" w:cs="Inter" w:eastAsia="Inter" w:hAnsi="Inter"/>
          <w:i/>
          <w:iCs/>
          <w:color w:val="888880"/>
          <w:sz w:val="17"/>
          <w:szCs w:val="17"/>
        </w:rPr>
        <w:t xml:space="preserve">Copy everything inside this box and paste it into your AI assistant, then describe your process.</w:t>
      </w:r>
    </w:p>
    <w:p>
      <w:pPr>
        <w:pBdr>
          <w:left w:val="single" w:color="4A7259" w:sz="16" w:space="12"/>
        </w:pBdr>
        <w:shd w:fill="F2F5F2" w:val="clear"/>
        <w:spacing w:after="80" w:before="120"/>
        <w:ind w:left="200" w:right="20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You are helping me write a Standard Operating Procedure (SOP) for Vega Private Equity LLC, a real estate and private equity firm with eight business lines. I will describe a process and you will produce a complete, formatted SOP using the exact template and rules below.</w:t>
      </w:r>
    </w:p>
    <w:p>
      <w:pPr>
        <w:shd w:fill="F2F5F2" w:val="clear"/>
        <w:spacing w:after="80" w:before="0"/>
        <w:ind w:left="200" w:right="200"/>
      </w:pPr>
      <w:r>
        <w:rPr>
          <w:rFonts w:ascii="Inter" w:cs="Inter" w:eastAsia="Inter" w:hAnsi="Inter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5F2" w:val="clear"/>
        <w:spacing w:after="80" w:before="0"/>
        <w:ind w:left="200" w:right="20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WRITING RULES — follow these exactly, without exception: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Use imperative voice. Write "Navigate to..." not "You should navigate to..."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Use present tense throughout.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No em dashes anywhere in the document. Use a colon or period instead.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One action per step. The action goes on the first line. Supporting detail, format requirements, or conditional notes go on the second line of that same step cell, in a smaller, lighter style.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Maker executes steps. Checker verifies. Label every step with one or the other. Never leave the Role column blank.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Write for a new operator who has never done this before. Assume nothing. Name every system, every field, every file format.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Do not editorialize. Do not add commentary. Write only what the person doing the work needs to know.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Spell out every abbreviation on first use.</w:t>
      </w:r>
    </w:p>
    <w:p>
      <w:pPr>
        <w:shd w:fill="F2F5F2" w:val="clear"/>
        <w:spacing w:after="80" w:before="0"/>
        <w:ind w:left="200" w:right="200"/>
      </w:pPr>
      <w:r>
        <w:rPr>
          <w:rFonts w:ascii="Inter" w:cs="Inter" w:eastAsia="Inter" w:hAnsi="Inter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5F2" w:val="clear"/>
        <w:spacing w:after="80" w:before="0"/>
        <w:ind w:left="200" w:right="20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STRUCTURE — produce all of the following sections in this order: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1. SOP Identification: SOP ID, title, business unit, category, Maker, Checker, review cycle, classification.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2. Overview: Purpose (2 to 4 sentences), trigger, definition of successful completion, key systems table (system / used for / who has access).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3. Procedure Steps: Numbered steps grouped into phases. Each step has an action line, a detail line, a role (Maker or Checker), and the system or tool used.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4. Completion Checklist: Every item that must be confirmed before the process is closed. Assign each to Maker or Checker.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5. Key Contacts: Every person or external party involved. Include name, role, and email or contact.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6. Exceptions and Edge Cases: Anything that can go wrong and what to do. If none are known, write "None identified at this time."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7. Review Schedule: State the review cycle and next review date.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8. Revision History: Version 1.0, today's date, author name, "Initial publication."</w:t>
      </w:r>
    </w:p>
    <w:p>
      <w:pPr>
        <w:shd w:fill="F2F5F2" w:val="clear"/>
        <w:spacing w:after="80" w:before="0"/>
        <w:ind w:left="200" w:right="200"/>
      </w:pPr>
      <w:r>
        <w:rPr>
          <w:rFonts w:ascii="Inter" w:cs="Inter" w:eastAsia="Inter" w:hAnsi="Inter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5F2" w:val="clear"/>
        <w:spacing w:after="80" w:before="0"/>
        <w:ind w:left="200" w:right="20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TONE — the Vega voice: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Direct. Institutional. No filler words. No exclamation points. No motivational language.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Every sentence earns its place. If it does not tell the operator what to do or why it matters, cut it.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Precision over brevity. If a step needs three lines to be unambiguous, use three lines.</w:t>
      </w:r>
    </w:p>
    <w:p>
      <w:pPr>
        <w:shd w:fill="F2F5F2" w:val="clear"/>
        <w:spacing w:after="80" w:before="0"/>
        <w:ind w:left="200" w:right="200"/>
      </w:pPr>
      <w:r>
        <w:rPr>
          <w:rFonts w:ascii="Inter" w:cs="Inter" w:eastAsia="Inter" w:hAnsi="Inter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5F2" w:val="clear"/>
        <w:spacing w:after="80" w:before="0"/>
        <w:ind w:left="200" w:right="20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OUTPUT FORMAT: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Fill in the blank SOP template that follows this prompt in the document. Replace every placeholder with real content.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Do not change the section numbering, headings, or table structure.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Do not add sections that are not in the template.</w:t>
      </w:r>
    </w:p>
    <w:p>
      <w:pPr>
        <w:shd w:fill="F2F5F2" w:val="clear"/>
        <w:spacing w:after="60" w:before="0"/>
        <w:ind w:left="360" w:right="200"/>
      </w:pPr>
      <w:r>
        <w:rPr>
          <w:rFonts w:ascii="Inter" w:cs="Inter" w:eastAsia="Inter" w:hAnsi="Inter"/>
          <w:b/>
          <w:bCs/>
          <w:color w:val="4A7259"/>
          <w:sz w:val="20"/>
          <w:szCs w:val="20"/>
        </w:rPr>
        <w:t xml:space="preserve">- 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If you are missing information needed to complete a field, write [PENDING: describe what is needed] so the author knows to follow up.</w:t>
      </w:r>
    </w:p>
    <w:p>
      <w:pPr>
        <w:shd w:fill="F2F5F2" w:val="clear"/>
        <w:spacing w:after="80" w:before="0"/>
        <w:ind w:left="200" w:right="200"/>
      </w:pPr>
      <w:r>
        <w:rPr>
          <w:rFonts w:ascii="Inter" w:cs="Inter" w:eastAsia="Inter" w:hAnsi="Inter"/>
          <w:b w:val="false"/>
          <w:bCs w:val="false"/>
          <w:color w:val="1A1A1A"/>
          <w:sz w:val="20"/>
          <w:szCs w:val="20"/>
        </w:rPr>
        <w:t xml:space="preserve"/>
      </w:r>
    </w:p>
    <w:p>
      <w:pPr>
        <w:shd w:fill="F2F5F2" w:val="clear"/>
        <w:spacing w:after="120" w:before="80"/>
        <w:ind w:left="200" w:right="20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Now describe the process you want to document and I will produce the completed SOP.</w:t>
      </w:r>
    </w:p>
    <w:p>
      <w:pPr>
        <w:spacing w:after="280" w:before="0"/>
      </w:pPr>
    </w:p>
    <w:p>
      <w:pPr>
        <w:pBdr>
          <w:left w:val="single" w:color="4A7259" w:sz="20" w:space="12"/>
        </w:pBdr>
        <w:shd w:fill="1A1A1A" w:val="clear"/>
        <w:spacing w:after="0" w:before="0"/>
        <w:ind w:left="240"/>
      </w:pPr>
      <w:r>
        <w:rPr>
          <w:rFonts w:ascii="Space Mono" w:cs="Space Mono" w:eastAsia="Space Mono" w:hAnsi="Space Mono"/>
          <w:b/>
          <w:bCs/>
          <w:color w:val="FFFFFF"/>
          <w:sz w:val="22"/>
          <w:szCs w:val="22"/>
        </w:rPr>
        <w:t xml:space="preserve">BLANK TEMPLATE — AI FILLS THIS IN</w:t>
      </w:r>
    </w:p>
    <w:p>
      <w:pPr>
        <w:shd w:fill="1A1A1A" w:val="clear"/>
        <w:spacing w:after="200" w:before="60"/>
        <w:ind w:left="240"/>
      </w:pPr>
      <w:r>
        <w:rPr>
          <w:rFonts w:ascii="Inter" w:cs="Inter" w:eastAsia="Inter" w:hAnsi="Inter"/>
          <w:i/>
          <w:iCs/>
          <w:color w:val="888880"/>
          <w:sz w:val="17"/>
          <w:szCs w:val="17"/>
        </w:rPr>
        <w:t xml:space="preserve">The AI replaces every placeholder below with real content based on the process you describe.</w:t>
      </w:r>
    </w:p>
    <w:p>
      <w:pPr>
        <w:pBdr>
          <w:left w:val="single" w:color="4A7259" w:sz="20" w:space="12"/>
        </w:pBdr>
        <w:spacing w:after="160" w:before="440"/>
        <w:ind w:left="240"/>
      </w:pPr>
      <w:r>
        <w:rPr>
          <w:rFonts w:ascii="Space Mono" w:cs="Space Mono" w:eastAsia="Space Mono" w:hAnsi="Space Mono"/>
          <w:color w:val="4A7259"/>
          <w:sz w:val="22"/>
          <w:szCs w:val="22"/>
        </w:rPr>
        <w:t xml:space="preserve">1.  </w:t>
      </w:r>
      <w:r>
        <w:rPr>
          <w:rFonts w:ascii="Space Mono" w:cs="Space Mono" w:eastAsia="Space Mono" w:hAnsi="Space Mono"/>
          <w:b/>
          <w:bCs/>
          <w:color w:val="1A1A1A"/>
          <w:sz w:val="22"/>
          <w:szCs w:val="22"/>
        </w:rPr>
        <w:t xml:space="preserve">SOP IDENTIFICATION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2400"/>
        <w:gridCol w:w="26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5"/>
                <w:szCs w:val="15"/>
              </w:rPr>
              <w:t xml:space="preserve">SOP ID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"/>
              <w:right w:type="dxa" w:w="240"/>
            </w:tcMar>
          </w:tcPr>
          <w:p>
            <w:pPr>
              <w:pBdr>
                <w:bottom w:val="single" w:color="CCCCCC" w:sz="4"/>
              </w:pBdr>
            </w:pPr>
            <w:r>
              <w:rPr>
                <w:rFonts w:ascii="Inter" w:cs="Inter" w:eastAsia="Inter" w:hAnsi="Inter"/>
                <w:i/>
                <w:iCs/>
                <w:color w:val="CCCCCC"/>
                <w:sz w:val="20"/>
                <w:szCs w:val="20"/>
              </w:rPr>
              <w:t xml:space="preserve">e.g. PE-FA-001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"/>
              <w:right w:type="dxa" w:w="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5"/>
                <w:szCs w:val="15"/>
              </w:rPr>
              <w:t xml:space="preserve">Business Unit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"/>
              <w:right w:type="dxa" w:w="0"/>
            </w:tcMar>
          </w:tcPr>
          <w:p>
            <w:pPr>
              <w:pBdr>
                <w:bottom w:val="single" w:color="CCCCCC" w:sz="4"/>
              </w:pBdr>
            </w:pPr>
            <w:r>
              <w:rPr>
                <w:rFonts w:ascii="Inter" w:cs="Inter" w:eastAsia="Inter" w:hAnsi="Inter"/>
                <w:i/>
                <w:iCs/>
                <w:color w:val="CCCCCC"/>
                <w:sz w:val="20"/>
                <w:szCs w:val="20"/>
              </w:rPr>
              <w:t xml:space="preserve">e.g. Private Equity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5"/>
                <w:szCs w:val="15"/>
              </w:rPr>
              <w:t xml:space="preserve">SOP Title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"/>
              <w:right w:type="dxa" w:w="240"/>
            </w:tcMar>
          </w:tcPr>
          <w:p>
            <w:pPr>
              <w:pBdr>
                <w:bottom w:val="single" w:color="CCCCCC" w:sz="4"/>
              </w:pBdr>
            </w:pPr>
            <w:r>
              <w:rPr>
                <w:rFonts w:ascii="Inter" w:cs="Inter" w:eastAsia="Inter" w:hAnsi="Inter"/>
                <w:i/>
                <w:iCs/>
                <w:color w:val="CCCCCC"/>
                <w:sz w:val="20"/>
                <w:szCs w:val="20"/>
              </w:rPr>
              <w:t xml:space="preserve">Short descriptive name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"/>
              <w:right w:type="dxa" w:w="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5"/>
                <w:szCs w:val="15"/>
              </w:rPr>
              <w:t xml:space="preserve">Category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"/>
              <w:right w:type="dxa" w:w="0"/>
            </w:tcMar>
          </w:tcPr>
          <w:p>
            <w:pPr>
              <w:pBdr>
                <w:bottom w:val="single" w:color="CCCCCC" w:sz="4"/>
              </w:pBdr>
            </w:pPr>
            <w:r>
              <w:rPr>
                <w:rFonts w:ascii="Inter" w:cs="Inter" w:eastAsia="Inter" w:hAnsi="Inter"/>
                <w:i/>
                <w:iCs/>
                <w:color w:val="CCCCCC"/>
                <w:sz w:val="20"/>
                <w:szCs w:val="20"/>
              </w:rPr>
              <w:t xml:space="preserve">e.g. Fund Administration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5"/>
                <w:szCs w:val="15"/>
              </w:rPr>
              <w:t xml:space="preserve">Maker (executes)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"/>
              <w:right w:type="dxa" w:w="240"/>
            </w:tcMar>
          </w:tcPr>
          <w:p>
            <w:pPr>
              <w:pBdr>
                <w:bottom w:val="single" w:color="CCCCCC" w:sz="4"/>
              </w:pBdr>
            </w:pPr>
            <w:r>
              <w:rPr>
                <w:rFonts w:ascii="Inter" w:cs="Inter" w:eastAsia="Inter" w:hAnsi="Inter"/>
                <w:i/>
                <w:iCs/>
                <w:color w:val="CCCCCC"/>
                <w:sz w:val="20"/>
                <w:szCs w:val="20"/>
              </w:rPr>
              <w:t xml:space="preserve">Name and title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"/>
              <w:right w:type="dxa" w:w="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5"/>
                <w:szCs w:val="15"/>
              </w:rPr>
              <w:t xml:space="preserve">Checker (verifies)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"/>
              <w:right w:type="dxa" w:w="0"/>
            </w:tcMar>
          </w:tcPr>
          <w:p>
            <w:pPr>
              <w:pBdr>
                <w:bottom w:val="single" w:color="CCCCCC" w:sz="4"/>
              </w:pBdr>
            </w:pPr>
            <w:r>
              <w:rPr>
                <w:rFonts w:ascii="Inter" w:cs="Inter" w:eastAsia="Inter" w:hAnsi="Inter"/>
                <w:i/>
                <w:iCs/>
                <w:color w:val="CCCCCC"/>
                <w:sz w:val="20"/>
                <w:szCs w:val="20"/>
              </w:rPr>
              <w:t xml:space="preserve">Name and title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5"/>
                <w:szCs w:val="15"/>
              </w:rPr>
              <w:t xml:space="preserve">Review Cycle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"/>
              <w:right w:type="dxa" w:w="240"/>
            </w:tcMar>
          </w:tcPr>
          <w:p>
            <w:pPr>
              <w:pBdr>
                <w:bottom w:val="single" w:color="CCCCCC" w:sz="4"/>
              </w:pBdr>
            </w:pPr>
            <w:r>
              <w:rPr>
                <w:rFonts w:ascii="Inter" w:cs="Inter" w:eastAsia="Inter" w:hAnsi="Inter"/>
                <w:i/>
                <w:iCs/>
                <w:color w:val="CCCCCC"/>
                <w:sz w:val="20"/>
                <w:szCs w:val="20"/>
              </w:rPr>
              <w:t xml:space="preserve">Monthly / Quarterly / Annually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"/>
              <w:right w:type="dxa" w:w="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5"/>
                <w:szCs w:val="15"/>
              </w:rPr>
              <w:t xml:space="preserve">Classification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"/>
              <w:right w:type="dxa" w:w="0"/>
            </w:tcMar>
          </w:tcPr>
          <w:p>
            <w:pPr>
              <w:pBdr>
                <w:bottom w:val="single" w:color="CCCCCC" w:sz="4"/>
              </w:pBdr>
            </w:pPr>
            <w:r>
              <w:rPr>
                <w:rFonts w:ascii="Inter" w:cs="Inter" w:eastAsia="Inter" w:hAnsi="Inter"/>
                <w:i/>
                <w:iCs/>
                <w:color w:val="CCCCCC"/>
                <w:sz w:val="20"/>
                <w:szCs w:val="20"/>
              </w:rPr>
              <w:t xml:space="preserve">Internal / Confidential / Restricted</w:t>
            </w:r>
          </w:p>
        </w:tc>
      </w:tr>
    </w:tbl>
    <w:p>
      <w:pPr>
        <w:spacing w:after="200" w:before="0"/>
      </w:pPr>
    </w:p>
    <w:p>
      <w:pPr>
        <w:pBdr>
          <w:left w:val="single" w:color="4A7259" w:sz="20" w:space="12"/>
        </w:pBdr>
        <w:spacing w:after="160" w:before="440"/>
        <w:ind w:left="240"/>
      </w:pPr>
      <w:r>
        <w:rPr>
          <w:rFonts w:ascii="Space Mono" w:cs="Space Mono" w:eastAsia="Space Mono" w:hAnsi="Space Mono"/>
          <w:color w:val="4A7259"/>
          <w:sz w:val="22"/>
          <w:szCs w:val="22"/>
        </w:rPr>
        <w:t xml:space="preserve">2.  </w:t>
      </w:r>
      <w:r>
        <w:rPr>
          <w:rFonts w:ascii="Space Mono" w:cs="Space Mono" w:eastAsia="Space Mono" w:hAnsi="Space Mono"/>
          <w:b/>
          <w:bCs/>
          <w:color w:val="1A1A1A"/>
          <w:sz w:val="22"/>
          <w:szCs w:val="22"/>
        </w:rPr>
        <w:t xml:space="preserve">OVERVIEW</w:t>
      </w:r>
    </w:p>
    <w:p>
      <w:pPr>
        <w:spacing w:after="40" w:before="160"/>
      </w:pPr>
      <w:r>
        <w:rPr>
          <w:rFonts w:ascii="Space Mono" w:cs="Space Mono" w:eastAsia="Space Mono" w:hAnsi="Space Mono"/>
          <w:color w:val="4A7259"/>
          <w:sz w:val="15"/>
          <w:szCs w:val="15"/>
        </w:rPr>
        <w:t xml:space="preserve">PURPOSE</w:t>
      </w:r>
    </w:p>
    <w:p>
      <w:pPr>
        <w:pBdr>
          <w:bottom w:val="single" w:color="CCCCCC" w:sz="4" w:space="2"/>
        </w:pBdr>
        <w:spacing w:after="120" w:before="0"/>
      </w:pPr>
      <w:r>
        <w:rPr>
          <w:rFonts w:ascii="Inter" w:cs="Inter" w:eastAsia="Inter" w:hAnsi="Inter"/>
          <w:i/>
          <w:iCs/>
          <w:color w:val="CCCCCC"/>
          <w:sz w:val="20"/>
          <w:szCs w:val="20"/>
        </w:rPr>
        <w:t xml:space="preserve">[AI: Write 2 to 4 sentences describing what this process is and why it exists.]</w:t>
      </w:r>
    </w:p>
    <w:p>
      <w:pPr>
        <w:spacing w:after="40" w:before="0"/>
      </w:pPr>
    </w:p>
    <w:p>
      <w:pPr>
        <w:spacing w:after="40" w:before="160"/>
      </w:pPr>
      <w:r>
        <w:rPr>
          <w:rFonts w:ascii="Space Mono" w:cs="Space Mono" w:eastAsia="Space Mono" w:hAnsi="Space Mono"/>
          <w:color w:val="4A7259"/>
          <w:sz w:val="15"/>
          <w:szCs w:val="15"/>
        </w:rPr>
        <w:t xml:space="preserve">TRIGGER</w:t>
      </w:r>
    </w:p>
    <w:p>
      <w:pPr>
        <w:pBdr>
          <w:bottom w:val="single" w:color="CCCCCC" w:sz="4" w:space="2"/>
        </w:pBdr>
        <w:spacing w:after="120" w:before="0"/>
      </w:pPr>
      <w:r>
        <w:rPr>
          <w:rFonts w:ascii="Inter" w:cs="Inter" w:eastAsia="Inter" w:hAnsi="Inter"/>
          <w:i/>
          <w:iCs/>
          <w:color w:val="CCCCCC"/>
          <w:sz w:val="20"/>
          <w:szCs w:val="20"/>
        </w:rPr>
        <w:t xml:space="preserve">[AI: Describe what event or schedule initiates this process.]</w:t>
      </w:r>
    </w:p>
    <w:p>
      <w:pPr>
        <w:spacing w:after="40" w:before="0"/>
      </w:pPr>
    </w:p>
    <w:p>
      <w:pPr>
        <w:spacing w:after="40" w:before="160"/>
      </w:pPr>
      <w:r>
        <w:rPr>
          <w:rFonts w:ascii="Space Mono" w:cs="Space Mono" w:eastAsia="Space Mono" w:hAnsi="Space Mono"/>
          <w:color w:val="4A7259"/>
          <w:sz w:val="15"/>
          <w:szCs w:val="15"/>
        </w:rPr>
        <w:t xml:space="preserve">SUCCESSFUL COMPLETION</w:t>
      </w:r>
    </w:p>
    <w:p>
      <w:pPr>
        <w:pBdr>
          <w:bottom w:val="single" w:color="CCCCCC" w:sz="4" w:space="2"/>
        </w:pBdr>
        <w:spacing w:after="120" w:before="0"/>
      </w:pPr>
      <w:r>
        <w:rPr>
          <w:rFonts w:ascii="Inter" w:cs="Inter" w:eastAsia="Inter" w:hAnsi="Inter"/>
          <w:i/>
          <w:iCs/>
          <w:color w:val="CCCCCC"/>
          <w:sz w:val="20"/>
          <w:szCs w:val="20"/>
        </w:rPr>
        <w:t xml:space="preserve">[AI: Describe what done looks like. Be specific.]</w:t>
      </w:r>
    </w:p>
    <w:p>
      <w:pPr>
        <w:spacing w:after="120" w:before="0"/>
      </w:pPr>
    </w:p>
    <w:p>
      <w:pPr>
        <w:spacing w:after="40" w:before="160"/>
      </w:pPr>
      <w:r>
        <w:rPr>
          <w:rFonts w:ascii="Space Mono" w:cs="Space Mono" w:eastAsia="Space Mono" w:hAnsi="Space Mono"/>
          <w:color w:val="4A7259"/>
          <w:sz w:val="15"/>
          <w:szCs w:val="15"/>
        </w:rPr>
        <w:t xml:space="preserve">KEY SYSTEMS AND TOOLS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SYSTEM / TOOL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USED FOR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WHO HAS ACCESS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single" w:color="4A7259" w:sz="20" w:space="12"/>
        </w:pBdr>
        <w:spacing w:after="160" w:before="440"/>
        <w:ind w:left="240"/>
      </w:pPr>
      <w:r>
        <w:rPr>
          <w:rFonts w:ascii="Space Mono" w:cs="Space Mono" w:eastAsia="Space Mono" w:hAnsi="Space Mono"/>
          <w:color w:val="4A7259"/>
          <w:sz w:val="22"/>
          <w:szCs w:val="22"/>
        </w:rPr>
        <w:t xml:space="preserve">3.  </w:t>
      </w:r>
      <w:r>
        <w:rPr>
          <w:rFonts w:ascii="Space Mono" w:cs="Space Mono" w:eastAsia="Space Mono" w:hAnsi="Space Mono"/>
          <w:b/>
          <w:bCs/>
          <w:color w:val="1A1A1A"/>
          <w:sz w:val="22"/>
          <w:szCs w:val="22"/>
        </w:rPr>
        <w:t xml:space="preserve">PROCEDURE STEPS</w:t>
      </w:r>
    </w:p>
    <w:p>
      <w:pPr>
        <w:spacing w:after="80" w:before="0"/>
      </w:pPr>
      <w:r>
        <w:rPr>
          <w:rFonts w:ascii="Space Mono" w:cs="Space Mono" w:eastAsia="Space Mono" w:hAnsi="Space Mono"/>
          <w:b/>
          <w:bCs/>
          <w:color w:val="4A7259"/>
          <w:sz w:val="17"/>
          <w:szCs w:val="17"/>
        </w:rPr>
        <w:t xml:space="preserve">PHASE 1 — </w:t>
      </w:r>
      <w:r>
        <w:rPr>
          <w:rFonts w:ascii="Space Mono" w:cs="Space Mono" w:eastAsia="Space Mono" w:hAnsi="Space Mono"/>
          <w:i/>
          <w:iCs/>
          <w:color w:val="888880"/>
          <w:sz w:val="17"/>
          <w:szCs w:val="17"/>
        </w:rPr>
        <w:t xml:space="preserve">[Phase title]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680"/>
        <w:gridCol w:w="2160"/>
      </w:tblGrid>
      <w:tr>
        <w:trPr>
          <w:tblHeader/>
        </w:trP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SYSTEM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4A7259"/>
                <w:sz w:val="18"/>
                <w:szCs w:val="18"/>
              </w:rPr>
              <w:t xml:space="preserve">01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i/>
                <w:iCs/>
                <w:color w:val="88888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4A7259"/>
                <w:sz w:val="18"/>
                <w:szCs w:val="18"/>
              </w:rPr>
              <w:t xml:space="preserve">02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i/>
                <w:iCs/>
                <w:color w:val="88888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4A7259"/>
                <w:sz w:val="18"/>
                <w:szCs w:val="18"/>
              </w:rPr>
              <w:t xml:space="preserve">03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i/>
                <w:iCs/>
                <w:color w:val="88888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4A7259"/>
                <w:sz w:val="18"/>
                <w:szCs w:val="18"/>
              </w:rPr>
              <w:t xml:space="preserve">04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i/>
                <w:iCs/>
                <w:color w:val="88888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4A7259"/>
                <w:sz w:val="18"/>
                <w:szCs w:val="18"/>
              </w:rPr>
              <w:t xml:space="preserve">05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i/>
                <w:iCs/>
                <w:color w:val="88888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80" w:before="0"/>
      </w:pPr>
      <w:r>
        <w:rPr>
          <w:rFonts w:ascii="Space Mono" w:cs="Space Mono" w:eastAsia="Space Mono" w:hAnsi="Space Mono"/>
          <w:b/>
          <w:bCs/>
          <w:color w:val="4A7259"/>
          <w:sz w:val="17"/>
          <w:szCs w:val="17"/>
        </w:rPr>
        <w:t xml:space="preserve">PHASE 2 — </w:t>
      </w:r>
      <w:r>
        <w:rPr>
          <w:rFonts w:ascii="Space Mono" w:cs="Space Mono" w:eastAsia="Space Mono" w:hAnsi="Space Mono"/>
          <w:i/>
          <w:iCs/>
          <w:color w:val="888880"/>
          <w:sz w:val="17"/>
          <w:szCs w:val="17"/>
        </w:rPr>
        <w:t xml:space="preserve">[Phase title]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00"/>
        <w:gridCol w:w="1680"/>
        <w:gridCol w:w="2160"/>
      </w:tblGrid>
      <w:tr>
        <w:trPr>
          <w:tblHeader/>
        </w:trP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SYSTEM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4A7259"/>
                <w:sz w:val="18"/>
                <w:szCs w:val="18"/>
              </w:rPr>
              <w:t xml:space="preserve">06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i/>
                <w:iCs/>
                <w:color w:val="88888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4A7259"/>
                <w:sz w:val="18"/>
                <w:szCs w:val="18"/>
              </w:rPr>
              <w:t xml:space="preserve">07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i/>
                <w:iCs/>
                <w:color w:val="88888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4A7259"/>
                <w:sz w:val="18"/>
                <w:szCs w:val="18"/>
              </w:rPr>
              <w:t xml:space="preserve">08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i/>
                <w:iCs/>
                <w:color w:val="88888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4A7259"/>
                <w:sz w:val="18"/>
                <w:szCs w:val="18"/>
              </w:rPr>
              <w:t xml:space="preserve">09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i/>
                <w:iCs/>
                <w:color w:val="88888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4A7259"/>
                <w:sz w:val="18"/>
                <w:szCs w:val="18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i/>
                <w:iCs/>
                <w:color w:val="88888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pace Mono" w:cs="Space Mono" w:eastAsia="Space Mono" w:hAnsi="Space Mono"/>
                <w:color w:val="4A7259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single" w:color="4A7259" w:sz="20" w:space="12"/>
        </w:pBdr>
        <w:spacing w:after="160" w:before="440"/>
        <w:ind w:left="240"/>
      </w:pPr>
      <w:r>
        <w:rPr>
          <w:rFonts w:ascii="Space Mono" w:cs="Space Mono" w:eastAsia="Space Mono" w:hAnsi="Space Mono"/>
          <w:color w:val="4A7259"/>
          <w:sz w:val="22"/>
          <w:szCs w:val="22"/>
        </w:rPr>
        <w:t xml:space="preserve">4.  </w:t>
      </w:r>
      <w:r>
        <w:rPr>
          <w:rFonts w:ascii="Space Mono" w:cs="Space Mono" w:eastAsia="Space Mono" w:hAnsi="Space Mono"/>
          <w:b/>
          <w:bCs/>
          <w:color w:val="1A1A1A"/>
          <w:sz w:val="22"/>
          <w:szCs w:val="22"/>
        </w:rPr>
        <w:t xml:space="preserve">COMPLETION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rPr>
          <w:tblHeader/>
        </w:trP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CONFIRM BEFORE CLOSING OUT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4A7259"/>
                <w:sz w:val="22"/>
                <w:szCs w:val="22"/>
              </w:rPr>
              <w:t xml:space="preserve">□</w:t>
            </w:r>
          </w:p>
        </w:tc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4A7259"/>
                <w:sz w:val="22"/>
                <w:szCs w:val="22"/>
              </w:rPr>
              <w:t xml:space="preserve">□</w:t>
            </w:r>
          </w:p>
        </w:tc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4A7259"/>
                <w:sz w:val="22"/>
                <w:szCs w:val="22"/>
              </w:rPr>
              <w:t xml:space="preserve">□</w:t>
            </w:r>
          </w:p>
        </w:tc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4A7259"/>
                <w:sz w:val="22"/>
                <w:szCs w:val="22"/>
              </w:rPr>
              <w:t xml:space="preserve">□</w:t>
            </w:r>
          </w:p>
        </w:tc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4A7259"/>
                <w:sz w:val="22"/>
                <w:szCs w:val="22"/>
              </w:rPr>
              <w:t xml:space="preserve">□</w:t>
            </w:r>
          </w:p>
        </w:tc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4A7259"/>
                <w:sz w:val="22"/>
                <w:szCs w:val="22"/>
              </w:rPr>
              <w:t xml:space="preserve">□</w:t>
            </w:r>
          </w:p>
        </w:tc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single" w:color="4A7259" w:sz="20" w:space="12"/>
        </w:pBdr>
        <w:spacing w:after="160" w:before="440"/>
        <w:ind w:left="240"/>
      </w:pPr>
      <w:r>
        <w:rPr>
          <w:rFonts w:ascii="Space Mono" w:cs="Space Mono" w:eastAsia="Space Mono" w:hAnsi="Space Mono"/>
          <w:color w:val="4A7259"/>
          <w:sz w:val="22"/>
          <w:szCs w:val="22"/>
        </w:rPr>
        <w:t xml:space="preserve">5.  </w:t>
      </w:r>
      <w:r>
        <w:rPr>
          <w:rFonts w:ascii="Space Mono" w:cs="Space Mono" w:eastAsia="Space Mono" w:hAnsi="Space Mono"/>
          <w:b/>
          <w:bCs/>
          <w:color w:val="1A1A1A"/>
          <w:sz w:val="22"/>
          <w:szCs w:val="22"/>
        </w:rPr>
        <w:t xml:space="preserve">KEY CONTACTS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4320"/>
      </w:tblGrid>
      <w:tr>
        <w:trPr>
          <w:tblHeader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PARTY / ROLE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EMAIL OR CONTACT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single" w:color="4A7259" w:sz="20" w:space="12"/>
        </w:pBdr>
        <w:spacing w:after="160" w:before="440"/>
        <w:ind w:left="240"/>
      </w:pPr>
      <w:r>
        <w:rPr>
          <w:rFonts w:ascii="Space Mono" w:cs="Space Mono" w:eastAsia="Space Mono" w:hAnsi="Space Mono"/>
          <w:color w:val="4A7259"/>
          <w:sz w:val="22"/>
          <w:szCs w:val="22"/>
        </w:rPr>
        <w:t xml:space="preserve">6.  </w:t>
      </w:r>
      <w:r>
        <w:rPr>
          <w:rFonts w:ascii="Space Mono" w:cs="Space Mono" w:eastAsia="Space Mono" w:hAnsi="Space Mono"/>
          <w:b/>
          <w:bCs/>
          <w:color w:val="1A1A1A"/>
          <w:sz w:val="22"/>
          <w:szCs w:val="22"/>
        </w:rPr>
        <w:t xml:space="preserve">EXCEPTIONS AND EDGE CASES</w:t>
      </w:r>
    </w:p>
    <w:p>
      <w:pPr>
        <w:pBdr>
          <w:bottom w:val="single" w:color="CCCCCC" w:sz="4" w:space="2"/>
        </w:pBdr>
        <w:spacing w:after="120" w:before="0"/>
      </w:pPr>
      <w:r>
        <w:rPr>
          <w:rFonts w:ascii="Inter" w:cs="Inter" w:eastAsia="Inter" w:hAnsi="Inter"/>
          <w:i/>
          <w:iCs/>
          <w:color w:val="CCCCCC"/>
          <w:sz w:val="20"/>
          <w:szCs w:val="20"/>
        </w:rPr>
        <w:t xml:space="preserve">[AI: Describe what can go wrong and what to do. If none are known, write "None identified at this time."]</w:t>
      </w:r>
    </w:p>
    <w:p>
      <w:pPr>
        <w:spacing w:after="200" w:before="0"/>
      </w:pPr>
    </w:p>
    <w:p>
      <w:pPr>
        <w:pBdr>
          <w:left w:val="single" w:color="4A7259" w:sz="20" w:space="12"/>
        </w:pBdr>
        <w:spacing w:after="160" w:before="440"/>
        <w:ind w:left="240"/>
      </w:pPr>
      <w:r>
        <w:rPr>
          <w:rFonts w:ascii="Space Mono" w:cs="Space Mono" w:eastAsia="Space Mono" w:hAnsi="Space Mono"/>
          <w:color w:val="4A7259"/>
          <w:sz w:val="22"/>
          <w:szCs w:val="22"/>
        </w:rPr>
        <w:t xml:space="preserve">7.  </w:t>
      </w:r>
      <w:r>
        <w:rPr>
          <w:rFonts w:ascii="Space Mono" w:cs="Space Mono" w:eastAsia="Space Mono" w:hAnsi="Space Mono"/>
          <w:b/>
          <w:bCs/>
          <w:color w:val="1A1A1A"/>
          <w:sz w:val="22"/>
          <w:szCs w:val="22"/>
        </w:rPr>
        <w:t xml:space="preserve">REVIEW SCHEDULE</w:t>
      </w:r>
    </w:p>
    <w:p>
      <w:pPr>
        <w:pBdr>
          <w:bottom w:val="single" w:color="CCCCCC" w:sz="4" w:space="2"/>
        </w:pBdr>
        <w:spacing w:after="120" w:before="0"/>
      </w:pPr>
      <w:r>
        <w:rPr>
          <w:rFonts w:ascii="Inter" w:cs="Inter" w:eastAsia="Inter" w:hAnsi="Inter"/>
          <w:i/>
          <w:iCs/>
          <w:color w:val="CCCCCC"/>
          <w:sz w:val="20"/>
          <w:szCs w:val="20"/>
        </w:rPr>
        <w:t xml:space="preserve">[AI: State the review cycle and the next scheduled review date.]</w:t>
      </w:r>
    </w:p>
    <w:p>
      <w:pPr>
        <w:spacing w:after="200" w:before="0"/>
      </w:pPr>
    </w:p>
    <w:p>
      <w:pPr>
        <w:pBdr>
          <w:left w:val="single" w:color="4A7259" w:sz="20" w:space="12"/>
        </w:pBdr>
        <w:spacing w:after="160" w:before="440"/>
        <w:ind w:left="240"/>
      </w:pPr>
      <w:r>
        <w:rPr>
          <w:rFonts w:ascii="Space Mono" w:cs="Space Mono" w:eastAsia="Space Mono" w:hAnsi="Space Mono"/>
          <w:color w:val="4A7259"/>
          <w:sz w:val="22"/>
          <w:szCs w:val="22"/>
        </w:rPr>
        <w:t xml:space="preserve">8.  </w:t>
      </w:r>
      <w:r>
        <w:rPr>
          <w:rFonts w:ascii="Space Mono" w:cs="Space Mono" w:eastAsia="Space Mono" w:hAnsi="Space Mono"/>
          <w:b/>
          <w:bCs/>
          <w:color w:val="1A1A1A"/>
          <w:sz w:val="22"/>
          <w:szCs w:val="22"/>
        </w:rP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3600"/>
      </w:tblGrid>
      <w:tr>
        <w:trPr>
          <w:tblHeader/>
        </w:trP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b/>
                <w:bCs/>
                <w:color w:val="FFFFFF"/>
                <w:sz w:val="15"/>
                <w:szCs w:val="15"/>
              </w:rPr>
              <w:t xml:space="preserve">CHANGES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CCCCCC"/>
                <w:sz w:val="20"/>
                <w:szCs w:val="20"/>
              </w:rPr>
              <w:t xml:space="preserve">[Date]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CCCCCC"/>
                <w:sz w:val="20"/>
                <w:szCs w:val="20"/>
              </w:rPr>
              <w:t xml:space="preserve">[Author]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Initial publication</w:t>
            </w:r>
          </w:p>
        </w:tc>
      </w:tr>
    </w:tbl>
    <w:p>
      <w:pPr>
        <w:spacing w:after="600" w:before="0"/>
      </w:pPr>
    </w:p>
    <w:p>
      <w:pPr>
        <w:spacing w:after="80" w:before="0"/>
        <w:jc w:val="center"/>
      </w:pPr>
      <w:r>
        <w:drawing>
          <wp:inline distT="0" distB="0" distL="0" distR="0">
            <wp:extent cx="266700" cy="419100"/>
            <wp:effectExtent t="0" r="0" b="0" l="0"/>
            <wp:docPr id="1" name="VegaIconClose" descr="Vega icon" title="Ve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Space Mono" w:cs="Space Mono" w:eastAsia="Space Mono" w:hAnsi="Space Mono"/>
          <w:b/>
          <w:bCs/>
          <w:color w:val="1A1A1A"/>
          <w:spacing w:val="100"/>
          <w:sz w:val="16"/>
          <w:szCs w:val="16"/>
        </w:rPr>
        <w:t xml:space="preserve">VEGA COMPANIES</w:t>
      </w:r>
    </w:p>
    <w:p>
      <w:pPr>
        <w:jc w:val="center"/>
      </w:pPr>
      <w:r>
        <w:rPr>
          <w:rFonts w:ascii="Inter" w:cs="Inter" w:eastAsia="Inter" w:hAnsi="Inter"/>
          <w:i/>
          <w:iCs/>
          <w:color w:val="888880"/>
          <w:sz w:val="16"/>
          <w:szCs w:val="16"/>
        </w:rPr>
        <w:t xml:space="preserve">SOP Generation Template  |  j@vegarei.com  |  procedures.vegarei.com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after="0" w:before="80"/>
      <w:jc w:val="center"/>
    </w:pPr>
    <w:r>
      <w:rPr>
        <w:rFonts w:ascii="Inter" w:cs="Inter" w:eastAsia="Inter" w:hAnsi="Inter"/>
        <w:i/>
        <w:iCs/>
        <w:color w:val="888880"/>
        <w:sz w:val="14"/>
        <w:szCs w:val="14"/>
      </w:rPr>
      <w:t xml:space="preserve">Vega Companies  |  Return completed SOP to j@vegarei.com  |  procedures.vegarei.com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spacing w:after="100" w:before="0"/>
    </w:pPr>
    <w:r>
      <w:drawing>
        <wp:inline distT="0" distB="0" distL="0" distR="0">
          <wp:extent cx="123825" cy="190500"/>
          <wp:effectExtent t="0" r="0" b="0" l="0"/>
          <wp:docPr id="1" name="VegaIcon" descr="Vega icon" title="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pace Mono" w:cs="Space Mono" w:eastAsia="Space Mono" w:hAnsi="Space Mono"/>
        <w:b/>
        <w:bCs/>
        <w:color w:val="1A1A1A"/>
        <w:sz w:val="14"/>
        <w:szCs w:val="14"/>
      </w:rPr>
      <w:t xml:space="preserve">   VEGA</w:t>
    </w:r>
    <w:r>
      <w:rPr>
        <w:rFonts w:ascii="Space Mono" w:cs="Space Mono" w:eastAsia="Space Mono" w:hAnsi="Space Mono"/>
        <w:color w:val="888880"/>
        <w:sz w:val="14"/>
        <w:szCs w:val="14"/>
      </w:rPr>
      <w:t xml:space="preserve">   SOP GENERATION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Space Mono" w:cs="Space Mono" w:eastAsia="Space Mono" w:hAnsi="Space Mono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632c8d77f22e68f967c3889377abf29459748c.png"/><Relationship Id="rId10" Type="http://schemas.openxmlformats.org/officeDocument/2006/relationships/image" Target="media/b742be12f32f61470e2865d9b70c7ca48d2f96c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742be12f32f61470e2865d9b70c7ca48d2f96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2026-04-06T16:45:06.641Z</dcterms:created>
  <dcterms:modified xsi:type="dcterms:W3CDTF">2026-04-06T16:45:06.642Z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