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220B" w14:textId="77777777" w:rsidR="005A552B" w:rsidRDefault="00000000">
      <w:pPr>
        <w:spacing w:before="720" w:after="80"/>
        <w:jc w:val="center"/>
      </w:pPr>
      <w:r>
        <w:rPr>
          <w:rFonts w:ascii="Aptos Display" w:hAnsi="Aptos Display"/>
          <w:b/>
          <w:sz w:val="44"/>
        </w:rPr>
        <w:t>Knowledge Bank Engineering Design Specification</w:t>
      </w:r>
    </w:p>
    <w:p w14:paraId="2342CE39" w14:textId="77777777" w:rsidR="005A552B" w:rsidRDefault="00000000">
      <w:pPr>
        <w:jc w:val="center"/>
      </w:pPr>
      <w:r>
        <w:rPr>
          <w:i/>
          <w:color w:val="595959"/>
          <w:sz w:val="30"/>
        </w:rPr>
        <w:t xml:space="preserve">Durham Education System </w:t>
      </w:r>
      <w:r>
        <w:rPr>
          <w:i/>
          <w:color w:val="595959"/>
          <w:sz w:val="30"/>
        </w:rPr>
        <w:t>生态升级版知识库设计说明书</w:t>
      </w:r>
    </w:p>
    <w:p w14:paraId="54EE2C75" w14:textId="77777777" w:rsidR="005A552B" w:rsidRDefault="00000000">
      <w:pPr>
        <w:spacing w:after="280"/>
        <w:jc w:val="center"/>
      </w:pPr>
      <w:r>
        <w:rPr>
          <w:color w:val="595959"/>
          <w:sz w:val="22"/>
        </w:rPr>
        <w:t>Human-Governed, Continuously Evolving, Institution-Scale Teaching Knowledge Infrastructure</w:t>
      </w:r>
    </w:p>
    <w:tbl>
      <w:tblPr>
        <w:tblStyle w:val="TableGrid"/>
        <w:tblW w:w="0" w:type="auto"/>
        <w:jc w:val="center"/>
        <w:tblLook w:val="04A0" w:firstRow="1" w:lastRow="0" w:firstColumn="1" w:lastColumn="0" w:noHBand="0" w:noVBand="1"/>
      </w:tblPr>
      <w:tblGrid>
        <w:gridCol w:w="4824"/>
        <w:gridCol w:w="4824"/>
      </w:tblGrid>
      <w:tr w:rsidR="005A552B" w14:paraId="01EADA38" w14:textId="77777777">
        <w:trPr>
          <w:jc w:val="center"/>
        </w:trPr>
        <w:tc>
          <w:tcPr>
            <w:tcW w:w="4824" w:type="dxa"/>
            <w:shd w:val="clear" w:color="auto" w:fill="EAF2F8"/>
            <w:tcMar>
              <w:top w:w="80" w:type="dxa"/>
              <w:left w:w="100" w:type="dxa"/>
              <w:bottom w:w="80" w:type="dxa"/>
              <w:right w:w="100" w:type="dxa"/>
            </w:tcMar>
            <w:vAlign w:val="center"/>
          </w:tcPr>
          <w:p w14:paraId="502C76D8" w14:textId="77777777" w:rsidR="005A552B" w:rsidRDefault="00000000">
            <w:r>
              <w:t>Document role</w:t>
            </w:r>
          </w:p>
        </w:tc>
        <w:tc>
          <w:tcPr>
            <w:tcW w:w="4824" w:type="dxa"/>
            <w:shd w:val="clear" w:color="auto" w:fill="EAF2F8"/>
            <w:tcMar>
              <w:top w:w="80" w:type="dxa"/>
              <w:left w:w="100" w:type="dxa"/>
              <w:bottom w:w="80" w:type="dxa"/>
              <w:right w:w="100" w:type="dxa"/>
            </w:tcMar>
            <w:vAlign w:val="center"/>
          </w:tcPr>
          <w:p w14:paraId="54D81D5A" w14:textId="77777777" w:rsidR="005A552B" w:rsidRDefault="00000000">
            <w:r>
              <w:t xml:space="preserve">Engineering blueprint / </w:t>
            </w:r>
            <w:r>
              <w:t>工程落地说明</w:t>
            </w:r>
          </w:p>
        </w:tc>
      </w:tr>
      <w:tr w:rsidR="005A552B" w14:paraId="1E2779E3" w14:textId="77777777">
        <w:trPr>
          <w:jc w:val="center"/>
        </w:trPr>
        <w:tc>
          <w:tcPr>
            <w:tcW w:w="4824" w:type="dxa"/>
            <w:tcMar>
              <w:top w:w="80" w:type="dxa"/>
              <w:left w:w="100" w:type="dxa"/>
              <w:bottom w:w="80" w:type="dxa"/>
              <w:right w:w="100" w:type="dxa"/>
            </w:tcMar>
            <w:vAlign w:val="center"/>
          </w:tcPr>
          <w:p w14:paraId="29C245A0" w14:textId="77777777" w:rsidR="005A552B" w:rsidRDefault="00000000">
            <w:r>
              <w:t>Primary purpose</w:t>
            </w:r>
          </w:p>
        </w:tc>
        <w:tc>
          <w:tcPr>
            <w:tcW w:w="4824" w:type="dxa"/>
            <w:tcMar>
              <w:top w:w="80" w:type="dxa"/>
              <w:left w:w="100" w:type="dxa"/>
              <w:bottom w:w="80" w:type="dxa"/>
              <w:right w:w="100" w:type="dxa"/>
            </w:tcMar>
            <w:vAlign w:val="center"/>
          </w:tcPr>
          <w:p w14:paraId="1CF5D635" w14:textId="77777777" w:rsidR="005A552B" w:rsidRDefault="00000000">
            <w:r>
              <w:t>Define a governed Knowledge Bank that can support curriculum generation, student advisory, audit, analytics, and closed-loop update.</w:t>
            </w:r>
          </w:p>
        </w:tc>
      </w:tr>
    </w:tbl>
    <w:p w14:paraId="6B7BA9A4" w14:textId="77777777" w:rsidR="005A552B" w:rsidRDefault="00000000">
      <w:pPr>
        <w:spacing w:after="120"/>
      </w:pPr>
      <w:r>
        <w:rPr>
          <w:b/>
        </w:rPr>
        <w:t>Primary goal</w:t>
      </w:r>
    </w:p>
    <w:p w14:paraId="0227F0EB" w14:textId="77777777" w:rsidR="005A552B" w:rsidRDefault="00000000">
      <w:pPr>
        <w:spacing w:after="120"/>
      </w:pPr>
      <w:r>
        <w:t>Build a university-scale Knowledge Bank that converts raw teaching materials, external frontier sources, and aggregated learner evidence into structured, governed, versioned knowledge assets for the wider multi-agent education system.</w:t>
      </w:r>
    </w:p>
    <w:p w14:paraId="5152100E" w14:textId="41BD6EC3" w:rsidR="005A552B" w:rsidRDefault="00000000">
      <w:pPr>
        <w:spacing w:after="120"/>
        <w:rPr>
          <w:lang w:eastAsia="zh-CN"/>
        </w:rPr>
      </w:pPr>
      <w:r>
        <w:rPr>
          <w:lang w:eastAsia="zh-CN"/>
        </w:rPr>
        <w:t>定位：</w:t>
      </w:r>
      <w:r w:rsidR="00E66A8E">
        <w:rPr>
          <w:lang w:eastAsia="zh-CN"/>
        </w:rPr>
        <w:t>整个教学操作系统的知识底座</w:t>
      </w:r>
      <w:r w:rsidR="00E66A8E">
        <w:rPr>
          <w:rFonts w:hint="eastAsia"/>
          <w:lang w:eastAsia="zh-CN"/>
        </w:rPr>
        <w:t>。</w:t>
      </w:r>
      <w:r>
        <w:rPr>
          <w:lang w:eastAsia="zh-CN"/>
        </w:rPr>
        <w:t>不</w:t>
      </w:r>
      <w:r w:rsidR="00E66A8E">
        <w:rPr>
          <w:rFonts w:hint="eastAsia"/>
          <w:lang w:eastAsia="zh-CN"/>
        </w:rPr>
        <w:t>做</w:t>
      </w:r>
      <w:r>
        <w:rPr>
          <w:lang w:eastAsia="zh-CN"/>
        </w:rPr>
        <w:t>普通文档库</w:t>
      </w:r>
      <w:r w:rsidR="00E66A8E">
        <w:rPr>
          <w:rFonts w:hint="eastAsia"/>
          <w:lang w:eastAsia="zh-CN"/>
        </w:rPr>
        <w:t>或</w:t>
      </w:r>
      <w:r>
        <w:rPr>
          <w:lang w:eastAsia="zh-CN"/>
        </w:rPr>
        <w:t>单纯向量数据库</w:t>
      </w:r>
    </w:p>
    <w:p w14:paraId="543EDB21" w14:textId="77777777" w:rsidR="005A552B" w:rsidRDefault="00000000">
      <w:pPr>
        <w:rPr>
          <w:lang w:eastAsia="zh-CN"/>
        </w:rPr>
      </w:pPr>
      <w:r>
        <w:rPr>
          <w:lang w:eastAsia="zh-CN"/>
        </w:rPr>
        <w:br w:type="page"/>
      </w:r>
    </w:p>
    <w:p w14:paraId="0A695D01" w14:textId="77777777" w:rsidR="005A552B" w:rsidRDefault="00000000">
      <w:pPr>
        <w:pStyle w:val="Heading1"/>
      </w:pPr>
      <w:r>
        <w:lastRenderedPageBreak/>
        <w:t>1. Engineering Objective and System Boundary</w:t>
      </w:r>
    </w:p>
    <w:p w14:paraId="5E629150" w14:textId="33755A90" w:rsidR="009519E6" w:rsidRDefault="009519E6">
      <w:pPr>
        <w:spacing w:after="120"/>
      </w:pPr>
      <w:proofErr w:type="spellStart"/>
      <w:r>
        <w:t>边界说明：</w:t>
      </w:r>
      <w:r>
        <w:t>Knowledge</w:t>
      </w:r>
      <w:proofErr w:type="spellEnd"/>
      <w:r>
        <w:t xml:space="preserve"> Bank </w:t>
      </w:r>
      <w:proofErr w:type="spellStart"/>
      <w:proofErr w:type="gramStart"/>
      <w:r>
        <w:t>负责</w:t>
      </w:r>
      <w:r>
        <w:t>“</w:t>
      </w:r>
      <w:proofErr w:type="gramEnd"/>
      <w:r>
        <w:t>knowledge</w:t>
      </w:r>
      <w:proofErr w:type="spellEnd"/>
      <w:r>
        <w:t xml:space="preserve"> grounding and controlled </w:t>
      </w:r>
      <w:proofErr w:type="gramStart"/>
      <w:r>
        <w:t>evolution”</w:t>
      </w:r>
      <w:r>
        <w:t>，</w:t>
      </w:r>
      <w:proofErr w:type="spellStart"/>
      <w:proofErr w:type="gramEnd"/>
      <w:r>
        <w:t>不直接越权决定最终课程政策</w:t>
      </w:r>
      <w:proofErr w:type="spellEnd"/>
      <w:r>
        <w:t>。</w:t>
      </w:r>
    </w:p>
    <w:p w14:paraId="0721A4F1" w14:textId="2BDD285F" w:rsidR="005A552B" w:rsidRDefault="00000000">
      <w:pPr>
        <w:spacing w:after="120"/>
      </w:pPr>
      <w:r>
        <w:t>This Knowledge Bank is designed as a deployable institutional subsystem rather than a lightweight research prototype. Its purpose is to replace the current fragmented workflow in which notes, lecture slides, external references, and teaching decisions are scattered across personal folders, isolated documents, and temporary chats.</w:t>
      </w:r>
    </w:p>
    <w:p w14:paraId="30C16028" w14:textId="77777777" w:rsidR="005A552B" w:rsidRDefault="00000000">
      <w:pPr>
        <w:spacing w:after="120"/>
      </w:pPr>
      <w:r>
        <w:t>The system boundary covers source registration, knowledge compilation, canonical storage, frontier tracking, archival management, cohort-signal integration, retrieval serving, knowledge views, and governance-controlled update. It does not replace final human academic authority over syllabus definition, assessment policy, or high-impact curriculum release.</w:t>
      </w:r>
    </w:p>
    <w:p w14:paraId="689B277A" w14:textId="77777777" w:rsidR="005A552B" w:rsidRDefault="00000000">
      <w:pPr>
        <w:pStyle w:val="Heading1"/>
      </w:pPr>
      <w:r>
        <w:t>2. Why the Knowledge Bank Must Be Redesigned</w:t>
      </w:r>
    </w:p>
    <w:p w14:paraId="23464F8F" w14:textId="77777777" w:rsidR="005A552B" w:rsidRDefault="00000000">
      <w:pPr>
        <w:pStyle w:val="ListBullet"/>
      </w:pPr>
      <w:r>
        <w:t>Current teaching knowledge is file-centric, not knowledge-centric. Material exists, but it is not normalized into reusable knowledge units.</w:t>
      </w:r>
    </w:p>
    <w:p w14:paraId="5B66EB6D" w14:textId="77777777" w:rsidR="005A552B" w:rsidRDefault="00000000">
      <w:pPr>
        <w:pStyle w:val="ListBullet"/>
      </w:pPr>
      <w:r>
        <w:t>Manual academic memory does not scale. As modules evolve, important decisions and rationale are easily lost.</w:t>
      </w:r>
    </w:p>
    <w:p w14:paraId="1662A392" w14:textId="77777777" w:rsidR="005A552B" w:rsidRDefault="00000000">
      <w:pPr>
        <w:pStyle w:val="ListBullet"/>
      </w:pPr>
      <w:r>
        <w:t>AI-related subjects change rapidly. Static lecture assets age faster than traditional manual refresh cycles can handle.</w:t>
      </w:r>
    </w:p>
    <w:p w14:paraId="6129CBE3" w14:textId="77777777" w:rsidR="005A552B" w:rsidRDefault="00000000">
      <w:pPr>
        <w:pStyle w:val="ListBullet"/>
      </w:pPr>
      <w:r>
        <w:t>Without a shared canonical knowledge layer, lecture generation, practical generation, marking support, and student advisory can drift apart.</w:t>
      </w:r>
    </w:p>
    <w:p w14:paraId="1B7FB7FB" w14:textId="77777777" w:rsidR="005A552B" w:rsidRDefault="00000000">
      <w:pPr>
        <w:pStyle w:val="ListBullet"/>
      </w:pPr>
      <w:r>
        <w:t>Student struggle is usually observed too late. Valuable cohort-level failure patterns are not systematically converted into structured teaching knowledge.</w:t>
      </w:r>
    </w:p>
    <w:p w14:paraId="0DC1DCF9" w14:textId="7E17BDBA" w:rsidR="005A552B" w:rsidRPr="005774AA" w:rsidRDefault="00000000">
      <w:pPr>
        <w:spacing w:after="120"/>
        <w:rPr>
          <w:lang w:eastAsia="zh-CN"/>
        </w:rPr>
      </w:pPr>
      <w:r>
        <w:rPr>
          <w:lang w:eastAsia="zh-CN"/>
        </w:rPr>
        <w:t>现有流程的核心问题</w:t>
      </w:r>
      <w:r w:rsidR="005774AA">
        <w:rPr>
          <w:lang w:eastAsia="zh-CN"/>
        </w:rPr>
        <w:t>‘</w:t>
      </w:r>
      <w:r>
        <w:rPr>
          <w:lang w:eastAsia="zh-CN"/>
        </w:rPr>
        <w:t>知识无法沉淀、无法治理、无法持续更新</w:t>
      </w:r>
      <w:r w:rsidR="005774AA">
        <w:rPr>
          <w:lang w:eastAsia="zh-CN"/>
        </w:rPr>
        <w:t>’</w:t>
      </w:r>
    </w:p>
    <w:p w14:paraId="6146E631" w14:textId="77777777" w:rsidR="005A552B" w:rsidRDefault="00000000">
      <w:pPr>
        <w:pStyle w:val="Heading1"/>
      </w:pPr>
      <w:r>
        <w:t>3. Core Design Principles</w:t>
      </w:r>
    </w:p>
    <w:p w14:paraId="77F9C64E" w14:textId="77777777" w:rsidR="005A552B" w:rsidRDefault="00000000">
      <w:pPr>
        <w:spacing w:after="120"/>
      </w:pPr>
      <w:r>
        <w:rPr>
          <w:b/>
        </w:rPr>
        <w:t>Human-governed autonomy:</w:t>
      </w:r>
      <w:r>
        <w:t xml:space="preserve"> Agents perform drafting, maintenance, and proposal work. Humans retain approval authority on high-impact change.</w:t>
      </w:r>
    </w:p>
    <w:p w14:paraId="44399CBD" w14:textId="77777777" w:rsidR="005A552B" w:rsidRDefault="00000000">
      <w:pPr>
        <w:spacing w:after="120"/>
      </w:pPr>
      <w:r>
        <w:rPr>
          <w:b/>
        </w:rPr>
        <w:t>Knowledge-first architecture:</w:t>
      </w:r>
      <w:r>
        <w:t xml:space="preserve"> All major generation, advisory, and audit actions are grounded in a structured knowledge layer rather than ad hoc prompting.</w:t>
      </w:r>
    </w:p>
    <w:p w14:paraId="713EE8FB" w14:textId="77777777" w:rsidR="005A552B" w:rsidRDefault="00000000">
      <w:pPr>
        <w:spacing w:after="120"/>
      </w:pPr>
      <w:r>
        <w:rPr>
          <w:b/>
        </w:rPr>
        <w:t>Compiled knowledge over raw retrieval:</w:t>
      </w:r>
      <w:r>
        <w:t xml:space="preserve"> Raw documents remain immutable; operational agents consume curated knowledge units and governed views.</w:t>
      </w:r>
    </w:p>
    <w:p w14:paraId="157CDBB9" w14:textId="77777777" w:rsidR="005A552B" w:rsidRDefault="00000000">
      <w:pPr>
        <w:spacing w:after="120"/>
      </w:pPr>
      <w:r>
        <w:rPr>
          <w:b/>
        </w:rPr>
        <w:t>Separation of stores:</w:t>
      </w:r>
      <w:r>
        <w:t xml:space="preserve"> Canonical, frontier, archived, and student-signal stores must remain logically distinct.</w:t>
      </w:r>
    </w:p>
    <w:p w14:paraId="72060978" w14:textId="77777777" w:rsidR="005A552B" w:rsidRDefault="00000000">
      <w:pPr>
        <w:spacing w:after="120"/>
      </w:pPr>
      <w:r>
        <w:rPr>
          <w:b/>
        </w:rPr>
        <w:t>Traceability and versioning:</w:t>
      </w:r>
      <w:r>
        <w:t xml:space="preserve"> Every source, compilation result, audit verdict, approval decision, and downstream regeneration trigger must be logged.</w:t>
      </w:r>
    </w:p>
    <w:p w14:paraId="6CA62273" w14:textId="77777777" w:rsidR="005A552B" w:rsidRDefault="00000000">
      <w:pPr>
        <w:spacing w:after="120"/>
      </w:pPr>
      <w:r>
        <w:rPr>
          <w:b/>
        </w:rPr>
        <w:t>Closed-loop improvement:</w:t>
      </w:r>
      <w:r>
        <w:t xml:space="preserve"> Aggregated learner evidence can trigger knowledge review and content regeneration proposals.</w:t>
      </w:r>
    </w:p>
    <w:p w14:paraId="3C84784F" w14:textId="77777777" w:rsidR="005A552B" w:rsidRDefault="00000000">
      <w:pPr>
        <w:pStyle w:val="Heading1"/>
      </w:pPr>
      <w:r>
        <w:lastRenderedPageBreak/>
        <w:t>4. Top-Level Knowledge Architecture</w:t>
      </w:r>
    </w:p>
    <w:p w14:paraId="41084325" w14:textId="77777777" w:rsidR="005A552B" w:rsidRDefault="00000000">
      <w:pPr>
        <w:spacing w:after="120"/>
      </w:pPr>
      <w:r>
        <w:t>The proposed Knowledge Bank should be implemented as a four-layer architecture. This keeps immutable evidence, operational knowledge, readable views, and downstream actions separated in a clean engineering topology.</w:t>
      </w:r>
    </w:p>
    <w:tbl>
      <w:tblPr>
        <w:tblStyle w:val="TableGrid"/>
        <w:tblW w:w="0" w:type="auto"/>
        <w:jc w:val="center"/>
        <w:tblLook w:val="04A0" w:firstRow="1" w:lastRow="0" w:firstColumn="1" w:lastColumn="0" w:noHBand="0" w:noVBand="1"/>
      </w:tblPr>
      <w:tblGrid>
        <w:gridCol w:w="3216"/>
        <w:gridCol w:w="3216"/>
        <w:gridCol w:w="3216"/>
      </w:tblGrid>
      <w:tr w:rsidR="005A552B" w14:paraId="764D5AA9" w14:textId="77777777">
        <w:trPr>
          <w:jc w:val="center"/>
        </w:trPr>
        <w:tc>
          <w:tcPr>
            <w:tcW w:w="3216" w:type="dxa"/>
            <w:shd w:val="clear" w:color="auto" w:fill="D9EAF7"/>
            <w:tcMar>
              <w:top w:w="80" w:type="dxa"/>
              <w:left w:w="100" w:type="dxa"/>
              <w:bottom w:w="80" w:type="dxa"/>
              <w:right w:w="100" w:type="dxa"/>
            </w:tcMar>
            <w:vAlign w:val="center"/>
          </w:tcPr>
          <w:p w14:paraId="7504B11D" w14:textId="77777777" w:rsidR="005A552B" w:rsidRDefault="00000000">
            <w:r>
              <w:t>Layer</w:t>
            </w:r>
          </w:p>
        </w:tc>
        <w:tc>
          <w:tcPr>
            <w:tcW w:w="3216" w:type="dxa"/>
            <w:shd w:val="clear" w:color="auto" w:fill="D9EAF7"/>
            <w:tcMar>
              <w:top w:w="80" w:type="dxa"/>
              <w:left w:w="100" w:type="dxa"/>
              <w:bottom w:w="80" w:type="dxa"/>
              <w:right w:w="100" w:type="dxa"/>
            </w:tcMar>
            <w:vAlign w:val="center"/>
          </w:tcPr>
          <w:p w14:paraId="500B9B19" w14:textId="77777777" w:rsidR="005A552B" w:rsidRDefault="00000000">
            <w:r>
              <w:t>Main role</w:t>
            </w:r>
          </w:p>
        </w:tc>
        <w:tc>
          <w:tcPr>
            <w:tcW w:w="3216" w:type="dxa"/>
            <w:shd w:val="clear" w:color="auto" w:fill="D9EAF7"/>
            <w:tcMar>
              <w:top w:w="80" w:type="dxa"/>
              <w:left w:w="100" w:type="dxa"/>
              <w:bottom w:w="80" w:type="dxa"/>
              <w:right w:w="100" w:type="dxa"/>
            </w:tcMar>
            <w:vAlign w:val="center"/>
          </w:tcPr>
          <w:p w14:paraId="6849E7C5" w14:textId="2949FA62" w:rsidR="005A552B" w:rsidRDefault="00000000">
            <w:proofErr w:type="spellStart"/>
            <w:r>
              <w:t>说明</w:t>
            </w:r>
            <w:proofErr w:type="spellEnd"/>
          </w:p>
        </w:tc>
      </w:tr>
      <w:tr w:rsidR="005A552B" w14:paraId="1BFADE92" w14:textId="77777777">
        <w:trPr>
          <w:jc w:val="center"/>
        </w:trPr>
        <w:tc>
          <w:tcPr>
            <w:tcW w:w="3216" w:type="dxa"/>
            <w:tcMar>
              <w:top w:w="80" w:type="dxa"/>
              <w:left w:w="100" w:type="dxa"/>
              <w:bottom w:w="80" w:type="dxa"/>
              <w:right w:w="100" w:type="dxa"/>
            </w:tcMar>
            <w:vAlign w:val="center"/>
          </w:tcPr>
          <w:p w14:paraId="109C0D65" w14:textId="77777777" w:rsidR="005A552B" w:rsidRDefault="00000000">
            <w:r>
              <w:t>Layer A</w:t>
            </w:r>
          </w:p>
        </w:tc>
        <w:tc>
          <w:tcPr>
            <w:tcW w:w="3216" w:type="dxa"/>
            <w:tcMar>
              <w:top w:w="80" w:type="dxa"/>
              <w:left w:w="100" w:type="dxa"/>
              <w:bottom w:w="80" w:type="dxa"/>
              <w:right w:w="100" w:type="dxa"/>
            </w:tcMar>
            <w:vAlign w:val="center"/>
          </w:tcPr>
          <w:p w14:paraId="4DBA82E1" w14:textId="77777777" w:rsidR="005A552B" w:rsidRDefault="00000000">
            <w:r>
              <w:t>Raw Source Layer</w:t>
            </w:r>
          </w:p>
        </w:tc>
        <w:tc>
          <w:tcPr>
            <w:tcW w:w="3216" w:type="dxa"/>
            <w:tcMar>
              <w:top w:w="80" w:type="dxa"/>
              <w:left w:w="100" w:type="dxa"/>
              <w:bottom w:w="80" w:type="dxa"/>
              <w:right w:w="100" w:type="dxa"/>
            </w:tcMar>
            <w:vAlign w:val="center"/>
          </w:tcPr>
          <w:p w14:paraId="073BCB82" w14:textId="77777777" w:rsidR="005A552B" w:rsidRDefault="00000000">
            <w:r>
              <w:t>存放</w:t>
            </w:r>
            <w:r>
              <w:t xml:space="preserve"> syllabus</w:t>
            </w:r>
            <w:r>
              <w:t>、</w:t>
            </w:r>
            <w:r>
              <w:t>lecture notes</w:t>
            </w:r>
            <w:r>
              <w:t>、</w:t>
            </w:r>
            <w:r>
              <w:t>papers</w:t>
            </w:r>
            <w:r>
              <w:t>、</w:t>
            </w:r>
            <w:r>
              <w:t>official docs</w:t>
            </w:r>
            <w:r>
              <w:t>、</w:t>
            </w:r>
            <w:r>
              <w:t>approved legacy assets</w:t>
            </w:r>
            <w:r>
              <w:t>。只读，不改写。</w:t>
            </w:r>
          </w:p>
        </w:tc>
      </w:tr>
      <w:tr w:rsidR="005A552B" w14:paraId="2369F11E" w14:textId="77777777">
        <w:trPr>
          <w:jc w:val="center"/>
        </w:trPr>
        <w:tc>
          <w:tcPr>
            <w:tcW w:w="3216" w:type="dxa"/>
            <w:tcMar>
              <w:top w:w="80" w:type="dxa"/>
              <w:left w:w="100" w:type="dxa"/>
              <w:bottom w:w="80" w:type="dxa"/>
              <w:right w:w="100" w:type="dxa"/>
            </w:tcMar>
            <w:vAlign w:val="center"/>
          </w:tcPr>
          <w:p w14:paraId="02393E31" w14:textId="77777777" w:rsidR="005A552B" w:rsidRDefault="00000000">
            <w:r>
              <w:t>Layer B</w:t>
            </w:r>
          </w:p>
        </w:tc>
        <w:tc>
          <w:tcPr>
            <w:tcW w:w="3216" w:type="dxa"/>
            <w:tcMar>
              <w:top w:w="80" w:type="dxa"/>
              <w:left w:w="100" w:type="dxa"/>
              <w:bottom w:w="80" w:type="dxa"/>
              <w:right w:w="100" w:type="dxa"/>
            </w:tcMar>
            <w:vAlign w:val="center"/>
          </w:tcPr>
          <w:p w14:paraId="69138549" w14:textId="77777777" w:rsidR="005A552B" w:rsidRDefault="00000000">
            <w:r>
              <w:t>Compiled Knowledge Layer</w:t>
            </w:r>
          </w:p>
        </w:tc>
        <w:tc>
          <w:tcPr>
            <w:tcW w:w="3216" w:type="dxa"/>
            <w:tcMar>
              <w:top w:w="80" w:type="dxa"/>
              <w:left w:w="100" w:type="dxa"/>
              <w:bottom w:w="80" w:type="dxa"/>
              <w:right w:w="100" w:type="dxa"/>
            </w:tcMar>
            <w:vAlign w:val="center"/>
          </w:tcPr>
          <w:p w14:paraId="2CED3729" w14:textId="77777777" w:rsidR="005A552B" w:rsidRDefault="00000000">
            <w:r>
              <w:t>将原始资料编译为</w:t>
            </w:r>
            <w:r>
              <w:t xml:space="preserve"> knowledge units</w:t>
            </w:r>
            <w:r>
              <w:t>，分</w:t>
            </w:r>
            <w:r>
              <w:t xml:space="preserve"> canonical / frontier / archived / signal </w:t>
            </w:r>
            <w:r>
              <w:t>四类存储。</w:t>
            </w:r>
          </w:p>
        </w:tc>
      </w:tr>
      <w:tr w:rsidR="005A552B" w14:paraId="689315BF" w14:textId="77777777">
        <w:trPr>
          <w:jc w:val="center"/>
        </w:trPr>
        <w:tc>
          <w:tcPr>
            <w:tcW w:w="3216" w:type="dxa"/>
            <w:tcMar>
              <w:top w:w="80" w:type="dxa"/>
              <w:left w:w="100" w:type="dxa"/>
              <w:bottom w:w="80" w:type="dxa"/>
              <w:right w:w="100" w:type="dxa"/>
            </w:tcMar>
            <w:vAlign w:val="center"/>
          </w:tcPr>
          <w:p w14:paraId="3253E1D8" w14:textId="77777777" w:rsidR="005A552B" w:rsidRDefault="00000000">
            <w:r>
              <w:t>Layer C</w:t>
            </w:r>
          </w:p>
        </w:tc>
        <w:tc>
          <w:tcPr>
            <w:tcW w:w="3216" w:type="dxa"/>
            <w:tcMar>
              <w:top w:w="80" w:type="dxa"/>
              <w:left w:w="100" w:type="dxa"/>
              <w:bottom w:w="80" w:type="dxa"/>
              <w:right w:w="100" w:type="dxa"/>
            </w:tcMar>
            <w:vAlign w:val="center"/>
          </w:tcPr>
          <w:p w14:paraId="570BDC0E" w14:textId="77777777" w:rsidR="005A552B" w:rsidRDefault="00000000">
            <w:r>
              <w:t>Knowledge View Layer</w:t>
            </w:r>
          </w:p>
        </w:tc>
        <w:tc>
          <w:tcPr>
            <w:tcW w:w="3216" w:type="dxa"/>
            <w:tcMar>
              <w:top w:w="80" w:type="dxa"/>
              <w:left w:w="100" w:type="dxa"/>
              <w:bottom w:w="80" w:type="dxa"/>
              <w:right w:w="100" w:type="dxa"/>
            </w:tcMar>
            <w:vAlign w:val="center"/>
          </w:tcPr>
          <w:p w14:paraId="7D05F4F3" w14:textId="77777777" w:rsidR="005A552B" w:rsidRDefault="00000000">
            <w:r>
              <w:t>自动生成</w:t>
            </w:r>
            <w:r>
              <w:t xml:space="preserve"> topic pages</w:t>
            </w:r>
            <w:r>
              <w:t>、</w:t>
            </w:r>
            <w:r>
              <w:t>comparison pages</w:t>
            </w:r>
            <w:r>
              <w:t>、</w:t>
            </w:r>
            <w:r>
              <w:t>misconception pages</w:t>
            </w:r>
            <w:r>
              <w:t>、</w:t>
            </w:r>
            <w:r>
              <w:t xml:space="preserve">change logs </w:t>
            </w:r>
            <w:r>
              <w:t>等可读视图。</w:t>
            </w:r>
          </w:p>
        </w:tc>
      </w:tr>
      <w:tr w:rsidR="005A552B" w14:paraId="430DF8A7" w14:textId="77777777">
        <w:trPr>
          <w:jc w:val="center"/>
        </w:trPr>
        <w:tc>
          <w:tcPr>
            <w:tcW w:w="3216" w:type="dxa"/>
            <w:tcMar>
              <w:top w:w="80" w:type="dxa"/>
              <w:left w:w="100" w:type="dxa"/>
              <w:bottom w:w="80" w:type="dxa"/>
              <w:right w:w="100" w:type="dxa"/>
            </w:tcMar>
            <w:vAlign w:val="center"/>
          </w:tcPr>
          <w:p w14:paraId="6DB629CF" w14:textId="77777777" w:rsidR="005A552B" w:rsidRDefault="00000000">
            <w:r>
              <w:t>Layer D</w:t>
            </w:r>
          </w:p>
        </w:tc>
        <w:tc>
          <w:tcPr>
            <w:tcW w:w="3216" w:type="dxa"/>
            <w:tcMar>
              <w:top w:w="80" w:type="dxa"/>
              <w:left w:w="100" w:type="dxa"/>
              <w:bottom w:w="80" w:type="dxa"/>
              <w:right w:w="100" w:type="dxa"/>
            </w:tcMar>
            <w:vAlign w:val="center"/>
          </w:tcPr>
          <w:p w14:paraId="006ED9D9" w14:textId="77777777" w:rsidR="005A552B" w:rsidRDefault="00000000">
            <w:r>
              <w:t>Action Layer</w:t>
            </w:r>
          </w:p>
        </w:tc>
        <w:tc>
          <w:tcPr>
            <w:tcW w:w="3216" w:type="dxa"/>
            <w:tcMar>
              <w:top w:w="80" w:type="dxa"/>
              <w:left w:w="100" w:type="dxa"/>
              <w:bottom w:w="80" w:type="dxa"/>
              <w:right w:w="100" w:type="dxa"/>
            </w:tcMar>
            <w:vAlign w:val="center"/>
          </w:tcPr>
          <w:p w14:paraId="37A7FFD2" w14:textId="77777777" w:rsidR="005A552B" w:rsidRDefault="00000000">
            <w:r>
              <w:t>供</w:t>
            </w:r>
            <w:r>
              <w:t xml:space="preserve"> Lecture Agent</w:t>
            </w:r>
            <w:r>
              <w:t>、</w:t>
            </w:r>
            <w:r>
              <w:t>Advisor Agent</w:t>
            </w:r>
            <w:r>
              <w:t>、</w:t>
            </w:r>
            <w:r>
              <w:t>Audit Agent</w:t>
            </w:r>
            <w:r>
              <w:t>、</w:t>
            </w:r>
            <w:r>
              <w:t xml:space="preserve">Analytics Engine </w:t>
            </w:r>
            <w:r>
              <w:t>等读取并执行操作。</w:t>
            </w:r>
          </w:p>
        </w:tc>
      </w:tr>
    </w:tbl>
    <w:p w14:paraId="13079DDD" w14:textId="77777777" w:rsidR="005A552B" w:rsidRDefault="00000000">
      <w:pPr>
        <w:pStyle w:val="Heading1"/>
      </w:pPr>
      <w:r>
        <w:t>5. Data Domain Separation</w:t>
      </w:r>
    </w:p>
    <w:p w14:paraId="263FD00C" w14:textId="77777777" w:rsidR="005A552B" w:rsidRDefault="00000000">
      <w:pPr>
        <w:spacing w:after="120"/>
      </w:pPr>
      <w:r>
        <w:t>A safe university deployment requires strict separation between content truth, exploratory material, historical memory, and learner evidence. The following domain split should be enforced at the storage and permission levels.</w:t>
      </w:r>
    </w:p>
    <w:tbl>
      <w:tblPr>
        <w:tblStyle w:val="TableGrid"/>
        <w:tblW w:w="0" w:type="auto"/>
        <w:jc w:val="center"/>
        <w:tblLook w:val="04A0" w:firstRow="1" w:lastRow="0" w:firstColumn="1" w:lastColumn="0" w:noHBand="0" w:noVBand="1"/>
      </w:tblPr>
      <w:tblGrid>
        <w:gridCol w:w="2412"/>
        <w:gridCol w:w="2412"/>
        <w:gridCol w:w="2412"/>
        <w:gridCol w:w="2412"/>
      </w:tblGrid>
      <w:tr w:rsidR="005A552B" w14:paraId="4A1B0390" w14:textId="77777777">
        <w:trPr>
          <w:jc w:val="center"/>
        </w:trPr>
        <w:tc>
          <w:tcPr>
            <w:tcW w:w="2412" w:type="dxa"/>
            <w:shd w:val="clear" w:color="auto" w:fill="D9EAF7"/>
            <w:tcMar>
              <w:top w:w="80" w:type="dxa"/>
              <w:left w:w="100" w:type="dxa"/>
              <w:bottom w:w="80" w:type="dxa"/>
              <w:right w:w="100" w:type="dxa"/>
            </w:tcMar>
            <w:vAlign w:val="center"/>
          </w:tcPr>
          <w:p w14:paraId="791D2F01" w14:textId="77777777" w:rsidR="005A552B" w:rsidRDefault="00000000">
            <w:r>
              <w:t>Store</w:t>
            </w:r>
          </w:p>
        </w:tc>
        <w:tc>
          <w:tcPr>
            <w:tcW w:w="2412" w:type="dxa"/>
            <w:shd w:val="clear" w:color="auto" w:fill="D9EAF7"/>
            <w:tcMar>
              <w:top w:w="80" w:type="dxa"/>
              <w:left w:w="100" w:type="dxa"/>
              <w:bottom w:w="80" w:type="dxa"/>
              <w:right w:w="100" w:type="dxa"/>
            </w:tcMar>
            <w:vAlign w:val="center"/>
          </w:tcPr>
          <w:p w14:paraId="6FA1209D" w14:textId="77777777" w:rsidR="005A552B" w:rsidRDefault="00000000">
            <w:r>
              <w:t>Purpose</w:t>
            </w:r>
          </w:p>
        </w:tc>
        <w:tc>
          <w:tcPr>
            <w:tcW w:w="2412" w:type="dxa"/>
            <w:shd w:val="clear" w:color="auto" w:fill="D9EAF7"/>
            <w:tcMar>
              <w:top w:w="80" w:type="dxa"/>
              <w:left w:w="100" w:type="dxa"/>
              <w:bottom w:w="80" w:type="dxa"/>
              <w:right w:w="100" w:type="dxa"/>
            </w:tcMar>
            <w:vAlign w:val="center"/>
          </w:tcPr>
          <w:p w14:paraId="136D0C91" w14:textId="77777777" w:rsidR="005A552B" w:rsidRDefault="00000000">
            <w:r>
              <w:t>Writable by</w:t>
            </w:r>
          </w:p>
        </w:tc>
        <w:tc>
          <w:tcPr>
            <w:tcW w:w="2412" w:type="dxa"/>
            <w:shd w:val="clear" w:color="auto" w:fill="D9EAF7"/>
            <w:tcMar>
              <w:top w:w="80" w:type="dxa"/>
              <w:left w:w="100" w:type="dxa"/>
              <w:bottom w:w="80" w:type="dxa"/>
              <w:right w:w="100" w:type="dxa"/>
            </w:tcMar>
            <w:vAlign w:val="center"/>
          </w:tcPr>
          <w:p w14:paraId="5987CEF2" w14:textId="77777777" w:rsidR="005A552B" w:rsidRDefault="00000000">
            <w:r>
              <w:t>Allowed downstream effect</w:t>
            </w:r>
          </w:p>
        </w:tc>
      </w:tr>
      <w:tr w:rsidR="005A552B" w14:paraId="1DCB5FD1" w14:textId="77777777">
        <w:trPr>
          <w:jc w:val="center"/>
        </w:trPr>
        <w:tc>
          <w:tcPr>
            <w:tcW w:w="2412" w:type="dxa"/>
            <w:tcMar>
              <w:top w:w="80" w:type="dxa"/>
              <w:left w:w="100" w:type="dxa"/>
              <w:bottom w:w="80" w:type="dxa"/>
              <w:right w:w="100" w:type="dxa"/>
            </w:tcMar>
            <w:vAlign w:val="center"/>
          </w:tcPr>
          <w:p w14:paraId="09648980" w14:textId="77777777" w:rsidR="005A552B" w:rsidRDefault="00000000">
            <w:r>
              <w:t>Canonical Store</w:t>
            </w:r>
          </w:p>
        </w:tc>
        <w:tc>
          <w:tcPr>
            <w:tcW w:w="2412" w:type="dxa"/>
            <w:tcMar>
              <w:top w:w="80" w:type="dxa"/>
              <w:left w:w="100" w:type="dxa"/>
              <w:bottom w:w="80" w:type="dxa"/>
              <w:right w:w="100" w:type="dxa"/>
            </w:tcMar>
            <w:vAlign w:val="center"/>
          </w:tcPr>
          <w:p w14:paraId="70FBB356" w14:textId="77777777" w:rsidR="005A552B" w:rsidRDefault="00000000">
            <w:r>
              <w:t>Approved teaching knowledge</w:t>
            </w:r>
          </w:p>
        </w:tc>
        <w:tc>
          <w:tcPr>
            <w:tcW w:w="2412" w:type="dxa"/>
            <w:tcMar>
              <w:top w:w="80" w:type="dxa"/>
              <w:left w:w="100" w:type="dxa"/>
              <w:bottom w:w="80" w:type="dxa"/>
              <w:right w:w="100" w:type="dxa"/>
            </w:tcMar>
            <w:vAlign w:val="center"/>
          </w:tcPr>
          <w:p w14:paraId="031BE128" w14:textId="77777777" w:rsidR="005A552B" w:rsidRDefault="00000000">
            <w:r>
              <w:t>Governance-approved write only</w:t>
            </w:r>
          </w:p>
        </w:tc>
        <w:tc>
          <w:tcPr>
            <w:tcW w:w="2412" w:type="dxa"/>
            <w:tcMar>
              <w:top w:w="80" w:type="dxa"/>
              <w:left w:w="100" w:type="dxa"/>
              <w:bottom w:w="80" w:type="dxa"/>
              <w:right w:w="100" w:type="dxa"/>
            </w:tcMar>
            <w:vAlign w:val="center"/>
          </w:tcPr>
          <w:p w14:paraId="5F997932" w14:textId="77777777" w:rsidR="005A552B" w:rsidRDefault="00000000">
            <w:r>
              <w:t>May ground official generation, advisory, and audit</w:t>
            </w:r>
          </w:p>
        </w:tc>
      </w:tr>
      <w:tr w:rsidR="005A552B" w14:paraId="45F89A78" w14:textId="77777777">
        <w:trPr>
          <w:jc w:val="center"/>
        </w:trPr>
        <w:tc>
          <w:tcPr>
            <w:tcW w:w="2412" w:type="dxa"/>
            <w:tcMar>
              <w:top w:w="80" w:type="dxa"/>
              <w:left w:w="100" w:type="dxa"/>
              <w:bottom w:w="80" w:type="dxa"/>
              <w:right w:w="100" w:type="dxa"/>
            </w:tcMar>
            <w:vAlign w:val="center"/>
          </w:tcPr>
          <w:p w14:paraId="1E278794" w14:textId="77777777" w:rsidR="005A552B" w:rsidRDefault="00000000">
            <w:r>
              <w:t>Frontier Store</w:t>
            </w:r>
          </w:p>
        </w:tc>
        <w:tc>
          <w:tcPr>
            <w:tcW w:w="2412" w:type="dxa"/>
            <w:tcMar>
              <w:top w:w="80" w:type="dxa"/>
              <w:left w:w="100" w:type="dxa"/>
              <w:bottom w:w="80" w:type="dxa"/>
              <w:right w:w="100" w:type="dxa"/>
            </w:tcMar>
            <w:vAlign w:val="center"/>
          </w:tcPr>
          <w:p w14:paraId="6D890A83" w14:textId="77777777" w:rsidR="005A552B" w:rsidRDefault="00000000">
            <w:r>
              <w:t>Unapproved or emerging knowledge</w:t>
            </w:r>
          </w:p>
        </w:tc>
        <w:tc>
          <w:tcPr>
            <w:tcW w:w="2412" w:type="dxa"/>
            <w:tcMar>
              <w:top w:w="80" w:type="dxa"/>
              <w:left w:w="100" w:type="dxa"/>
              <w:bottom w:w="80" w:type="dxa"/>
              <w:right w:w="100" w:type="dxa"/>
            </w:tcMar>
            <w:vAlign w:val="center"/>
          </w:tcPr>
          <w:p w14:paraId="3D6523F3" w14:textId="77777777" w:rsidR="005A552B" w:rsidRDefault="00000000">
            <w:r>
              <w:t>Proposal pipeline only</w:t>
            </w:r>
          </w:p>
        </w:tc>
        <w:tc>
          <w:tcPr>
            <w:tcW w:w="2412" w:type="dxa"/>
            <w:tcMar>
              <w:top w:w="80" w:type="dxa"/>
              <w:left w:w="100" w:type="dxa"/>
              <w:bottom w:w="80" w:type="dxa"/>
              <w:right w:w="100" w:type="dxa"/>
            </w:tcMar>
            <w:vAlign w:val="center"/>
          </w:tcPr>
          <w:p w14:paraId="6C20EB87" w14:textId="77777777" w:rsidR="005A552B" w:rsidRDefault="00000000">
            <w:r>
              <w:t>May inform review, but not official release by default</w:t>
            </w:r>
          </w:p>
        </w:tc>
      </w:tr>
      <w:tr w:rsidR="005A552B" w14:paraId="4E9C5091" w14:textId="77777777">
        <w:trPr>
          <w:jc w:val="center"/>
        </w:trPr>
        <w:tc>
          <w:tcPr>
            <w:tcW w:w="2412" w:type="dxa"/>
            <w:tcMar>
              <w:top w:w="80" w:type="dxa"/>
              <w:left w:w="100" w:type="dxa"/>
              <w:bottom w:w="80" w:type="dxa"/>
              <w:right w:w="100" w:type="dxa"/>
            </w:tcMar>
            <w:vAlign w:val="center"/>
          </w:tcPr>
          <w:p w14:paraId="6D4AD451" w14:textId="77777777" w:rsidR="005A552B" w:rsidRDefault="00000000">
            <w:r>
              <w:t>Archived Store</w:t>
            </w:r>
          </w:p>
        </w:tc>
        <w:tc>
          <w:tcPr>
            <w:tcW w:w="2412" w:type="dxa"/>
            <w:tcMar>
              <w:top w:w="80" w:type="dxa"/>
              <w:left w:w="100" w:type="dxa"/>
              <w:bottom w:w="80" w:type="dxa"/>
              <w:right w:w="100" w:type="dxa"/>
            </w:tcMar>
            <w:vAlign w:val="center"/>
          </w:tcPr>
          <w:p w14:paraId="6AC028C0" w14:textId="77777777" w:rsidR="005A552B" w:rsidRDefault="00000000">
            <w:r>
              <w:t>Deprecated but historically valuable knowledge</w:t>
            </w:r>
          </w:p>
        </w:tc>
        <w:tc>
          <w:tcPr>
            <w:tcW w:w="2412" w:type="dxa"/>
            <w:tcMar>
              <w:top w:w="80" w:type="dxa"/>
              <w:left w:w="100" w:type="dxa"/>
              <w:bottom w:w="80" w:type="dxa"/>
              <w:right w:w="100" w:type="dxa"/>
            </w:tcMar>
            <w:vAlign w:val="center"/>
          </w:tcPr>
          <w:p w14:paraId="68E83B5E" w14:textId="77777777" w:rsidR="005A552B" w:rsidRDefault="00000000">
            <w:r>
              <w:t>Governance / cleaner flow</w:t>
            </w:r>
          </w:p>
        </w:tc>
        <w:tc>
          <w:tcPr>
            <w:tcW w:w="2412" w:type="dxa"/>
            <w:tcMar>
              <w:top w:w="80" w:type="dxa"/>
              <w:left w:w="100" w:type="dxa"/>
              <w:bottom w:w="80" w:type="dxa"/>
              <w:right w:w="100" w:type="dxa"/>
            </w:tcMar>
            <w:vAlign w:val="center"/>
          </w:tcPr>
          <w:p w14:paraId="303A7B63" w14:textId="77777777" w:rsidR="005A552B" w:rsidRDefault="00000000">
            <w:r>
              <w:t>Historical reference and rollback only</w:t>
            </w:r>
          </w:p>
        </w:tc>
      </w:tr>
      <w:tr w:rsidR="005A552B" w14:paraId="7BDD597D" w14:textId="77777777">
        <w:trPr>
          <w:jc w:val="center"/>
        </w:trPr>
        <w:tc>
          <w:tcPr>
            <w:tcW w:w="2412" w:type="dxa"/>
            <w:tcMar>
              <w:top w:w="80" w:type="dxa"/>
              <w:left w:w="100" w:type="dxa"/>
              <w:bottom w:w="80" w:type="dxa"/>
              <w:right w:w="100" w:type="dxa"/>
            </w:tcMar>
            <w:vAlign w:val="center"/>
          </w:tcPr>
          <w:p w14:paraId="5DCBAF14" w14:textId="77777777" w:rsidR="005A552B" w:rsidRDefault="00000000">
            <w:r>
              <w:t>Cohort Signal Store</w:t>
            </w:r>
          </w:p>
        </w:tc>
        <w:tc>
          <w:tcPr>
            <w:tcW w:w="2412" w:type="dxa"/>
            <w:tcMar>
              <w:top w:w="80" w:type="dxa"/>
              <w:left w:w="100" w:type="dxa"/>
              <w:bottom w:w="80" w:type="dxa"/>
              <w:right w:w="100" w:type="dxa"/>
            </w:tcMar>
            <w:vAlign w:val="center"/>
          </w:tcPr>
          <w:p w14:paraId="6A087B63" w14:textId="77777777" w:rsidR="005A552B" w:rsidRDefault="00000000">
            <w:r>
              <w:t>Aggregated learner errors and weak-topic patterns</w:t>
            </w:r>
          </w:p>
        </w:tc>
        <w:tc>
          <w:tcPr>
            <w:tcW w:w="2412" w:type="dxa"/>
            <w:tcMar>
              <w:top w:w="80" w:type="dxa"/>
              <w:left w:w="100" w:type="dxa"/>
              <w:bottom w:w="80" w:type="dxa"/>
              <w:right w:w="100" w:type="dxa"/>
            </w:tcMar>
            <w:vAlign w:val="center"/>
          </w:tcPr>
          <w:p w14:paraId="62727F19" w14:textId="77777777" w:rsidR="005A552B" w:rsidRDefault="00000000">
            <w:r>
              <w:t>Analytics write</w:t>
            </w:r>
          </w:p>
        </w:tc>
        <w:tc>
          <w:tcPr>
            <w:tcW w:w="2412" w:type="dxa"/>
            <w:tcMar>
              <w:top w:w="80" w:type="dxa"/>
              <w:left w:w="100" w:type="dxa"/>
              <w:bottom w:w="80" w:type="dxa"/>
              <w:right w:w="100" w:type="dxa"/>
            </w:tcMar>
            <w:vAlign w:val="center"/>
          </w:tcPr>
          <w:p w14:paraId="5D82BEC4" w14:textId="77777777" w:rsidR="005A552B" w:rsidRDefault="00000000">
            <w:r>
              <w:t>May trigger review or remediation proposals</w:t>
            </w:r>
          </w:p>
        </w:tc>
      </w:tr>
    </w:tbl>
    <w:p w14:paraId="75BF0D03" w14:textId="1F46945A" w:rsidR="005A552B" w:rsidRDefault="00000000">
      <w:pPr>
        <w:spacing w:after="120"/>
      </w:pPr>
      <w:r>
        <w:t xml:space="preserve">student personal memory </w:t>
      </w:r>
      <w:r>
        <w:t>不得直接写入</w:t>
      </w:r>
      <w:r>
        <w:t xml:space="preserve"> canonical store</w:t>
      </w:r>
      <w:r>
        <w:t>；只能以</w:t>
      </w:r>
      <w:r>
        <w:t xml:space="preserve"> aggregated cohort signal </w:t>
      </w:r>
      <w:r>
        <w:t>的形式间接影响知识更新。</w:t>
      </w:r>
    </w:p>
    <w:p w14:paraId="3D632EFD" w14:textId="77777777" w:rsidR="005A552B" w:rsidRDefault="00000000">
      <w:pPr>
        <w:pStyle w:val="Heading1"/>
      </w:pPr>
      <w:r>
        <w:lastRenderedPageBreak/>
        <w:t>6. Knowledge Unit Data Model</w:t>
      </w:r>
    </w:p>
    <w:p w14:paraId="210E8657" w14:textId="77777777" w:rsidR="005A552B" w:rsidRDefault="00000000">
      <w:pPr>
        <w:spacing w:after="120"/>
      </w:pPr>
      <w:r>
        <w:t>The atomic object of the system should be a knowledge unit rather than a whole document. A knowledge unit is small enough to version, audit, promote, demote, and trace; but rich enough to carry pedagogical and governance metadata.</w:t>
      </w:r>
    </w:p>
    <w:tbl>
      <w:tblPr>
        <w:tblStyle w:val="TableGrid"/>
        <w:tblW w:w="0" w:type="auto"/>
        <w:jc w:val="center"/>
        <w:tblLook w:val="04A0" w:firstRow="1" w:lastRow="0" w:firstColumn="1" w:lastColumn="0" w:noHBand="0" w:noVBand="1"/>
      </w:tblPr>
      <w:tblGrid>
        <w:gridCol w:w="4824"/>
        <w:gridCol w:w="4824"/>
      </w:tblGrid>
      <w:tr w:rsidR="005A552B" w14:paraId="4DE83E6A" w14:textId="77777777">
        <w:trPr>
          <w:jc w:val="center"/>
        </w:trPr>
        <w:tc>
          <w:tcPr>
            <w:tcW w:w="4824" w:type="dxa"/>
            <w:shd w:val="clear" w:color="auto" w:fill="D9EAF7"/>
            <w:tcMar>
              <w:top w:w="80" w:type="dxa"/>
              <w:left w:w="100" w:type="dxa"/>
              <w:bottom w:w="80" w:type="dxa"/>
              <w:right w:w="100" w:type="dxa"/>
            </w:tcMar>
            <w:vAlign w:val="center"/>
          </w:tcPr>
          <w:p w14:paraId="454476B2" w14:textId="77777777" w:rsidR="005A552B" w:rsidRDefault="00000000">
            <w:r>
              <w:t>Field family</w:t>
            </w:r>
          </w:p>
        </w:tc>
        <w:tc>
          <w:tcPr>
            <w:tcW w:w="4824" w:type="dxa"/>
            <w:shd w:val="clear" w:color="auto" w:fill="D9EAF7"/>
            <w:tcMar>
              <w:top w:w="80" w:type="dxa"/>
              <w:left w:w="100" w:type="dxa"/>
              <w:bottom w:w="80" w:type="dxa"/>
              <w:right w:w="100" w:type="dxa"/>
            </w:tcMar>
            <w:vAlign w:val="center"/>
          </w:tcPr>
          <w:p w14:paraId="6E8A6241" w14:textId="77777777" w:rsidR="005A552B" w:rsidRDefault="00000000">
            <w:r>
              <w:t>Suggested schema</w:t>
            </w:r>
          </w:p>
        </w:tc>
      </w:tr>
      <w:tr w:rsidR="005A552B" w14:paraId="2F8705F2" w14:textId="77777777">
        <w:trPr>
          <w:jc w:val="center"/>
        </w:trPr>
        <w:tc>
          <w:tcPr>
            <w:tcW w:w="4824" w:type="dxa"/>
            <w:tcMar>
              <w:top w:w="80" w:type="dxa"/>
              <w:left w:w="100" w:type="dxa"/>
              <w:bottom w:w="80" w:type="dxa"/>
              <w:right w:w="100" w:type="dxa"/>
            </w:tcMar>
            <w:vAlign w:val="center"/>
          </w:tcPr>
          <w:p w14:paraId="61AF4A70" w14:textId="77777777" w:rsidR="005A552B" w:rsidRDefault="00000000">
            <w:r>
              <w:t>Identity</w:t>
            </w:r>
          </w:p>
        </w:tc>
        <w:tc>
          <w:tcPr>
            <w:tcW w:w="4824" w:type="dxa"/>
            <w:tcMar>
              <w:top w:w="80" w:type="dxa"/>
              <w:left w:w="100" w:type="dxa"/>
              <w:bottom w:w="80" w:type="dxa"/>
              <w:right w:w="100" w:type="dxa"/>
            </w:tcMar>
            <w:vAlign w:val="center"/>
          </w:tcPr>
          <w:p w14:paraId="1CC7940A" w14:textId="77777777" w:rsidR="005A552B" w:rsidRDefault="00000000">
            <w:r>
              <w:t>knowledge_id, version_number, parent_version_id</w:t>
            </w:r>
          </w:p>
        </w:tc>
      </w:tr>
      <w:tr w:rsidR="005A552B" w14:paraId="3DF7F74C" w14:textId="77777777">
        <w:trPr>
          <w:jc w:val="center"/>
        </w:trPr>
        <w:tc>
          <w:tcPr>
            <w:tcW w:w="4824" w:type="dxa"/>
            <w:tcMar>
              <w:top w:w="80" w:type="dxa"/>
              <w:left w:w="100" w:type="dxa"/>
              <w:bottom w:w="80" w:type="dxa"/>
              <w:right w:w="100" w:type="dxa"/>
            </w:tcMar>
            <w:vAlign w:val="center"/>
          </w:tcPr>
          <w:p w14:paraId="69FBE53C" w14:textId="77777777" w:rsidR="005A552B" w:rsidRDefault="00000000">
            <w:r>
              <w:t>Content</w:t>
            </w:r>
          </w:p>
        </w:tc>
        <w:tc>
          <w:tcPr>
            <w:tcW w:w="4824" w:type="dxa"/>
            <w:tcMar>
              <w:top w:w="80" w:type="dxa"/>
              <w:left w:w="100" w:type="dxa"/>
              <w:bottom w:w="80" w:type="dxa"/>
              <w:right w:w="100" w:type="dxa"/>
            </w:tcMar>
            <w:vAlign w:val="center"/>
          </w:tcPr>
          <w:p w14:paraId="7F962435" w14:textId="77777777" w:rsidR="005A552B" w:rsidRDefault="00000000">
            <w:r>
              <w:t>title, summary, body_ref, evidence_ref_list</w:t>
            </w:r>
          </w:p>
        </w:tc>
      </w:tr>
      <w:tr w:rsidR="005A552B" w14:paraId="38ED5C7F" w14:textId="77777777">
        <w:trPr>
          <w:jc w:val="center"/>
        </w:trPr>
        <w:tc>
          <w:tcPr>
            <w:tcW w:w="4824" w:type="dxa"/>
            <w:tcMar>
              <w:top w:w="80" w:type="dxa"/>
              <w:left w:w="100" w:type="dxa"/>
              <w:bottom w:w="80" w:type="dxa"/>
              <w:right w:w="100" w:type="dxa"/>
            </w:tcMar>
            <w:vAlign w:val="center"/>
          </w:tcPr>
          <w:p w14:paraId="6CD6E3C4" w14:textId="77777777" w:rsidR="005A552B" w:rsidRDefault="00000000">
            <w:r>
              <w:t>Source metadata</w:t>
            </w:r>
          </w:p>
        </w:tc>
        <w:tc>
          <w:tcPr>
            <w:tcW w:w="4824" w:type="dxa"/>
            <w:tcMar>
              <w:top w:w="80" w:type="dxa"/>
              <w:left w:w="100" w:type="dxa"/>
              <w:bottom w:w="80" w:type="dxa"/>
              <w:right w:w="100" w:type="dxa"/>
            </w:tcMar>
            <w:vAlign w:val="center"/>
          </w:tcPr>
          <w:p w14:paraId="0AECC926" w14:textId="77777777" w:rsidR="005A552B" w:rsidRDefault="00000000">
            <w:r>
              <w:t>source_ids, source_type, source_url, source_authority_score</w:t>
            </w:r>
          </w:p>
        </w:tc>
      </w:tr>
      <w:tr w:rsidR="005A552B" w14:paraId="0856E9B3" w14:textId="77777777">
        <w:trPr>
          <w:jc w:val="center"/>
        </w:trPr>
        <w:tc>
          <w:tcPr>
            <w:tcW w:w="4824" w:type="dxa"/>
            <w:tcMar>
              <w:top w:w="80" w:type="dxa"/>
              <w:left w:w="100" w:type="dxa"/>
              <w:bottom w:w="80" w:type="dxa"/>
              <w:right w:w="100" w:type="dxa"/>
            </w:tcMar>
            <w:vAlign w:val="center"/>
          </w:tcPr>
          <w:p w14:paraId="050235A1" w14:textId="77777777" w:rsidR="005A552B" w:rsidRDefault="00000000">
            <w:r>
              <w:t>Curriculum metadata</w:t>
            </w:r>
          </w:p>
        </w:tc>
        <w:tc>
          <w:tcPr>
            <w:tcW w:w="4824" w:type="dxa"/>
            <w:tcMar>
              <w:top w:w="80" w:type="dxa"/>
              <w:left w:w="100" w:type="dxa"/>
              <w:bottom w:w="80" w:type="dxa"/>
              <w:right w:w="100" w:type="dxa"/>
            </w:tcMar>
            <w:vAlign w:val="center"/>
          </w:tcPr>
          <w:p w14:paraId="40D00B86" w14:textId="77777777" w:rsidR="005A552B" w:rsidRDefault="00000000">
            <w:r>
              <w:t>module_tag, week_tag, topic_tags, learning_outcome_links</w:t>
            </w:r>
          </w:p>
        </w:tc>
      </w:tr>
      <w:tr w:rsidR="005A552B" w14:paraId="41DACCDB" w14:textId="77777777">
        <w:trPr>
          <w:jc w:val="center"/>
        </w:trPr>
        <w:tc>
          <w:tcPr>
            <w:tcW w:w="4824" w:type="dxa"/>
            <w:tcMar>
              <w:top w:w="80" w:type="dxa"/>
              <w:left w:w="100" w:type="dxa"/>
              <w:bottom w:w="80" w:type="dxa"/>
              <w:right w:w="100" w:type="dxa"/>
            </w:tcMar>
            <w:vAlign w:val="center"/>
          </w:tcPr>
          <w:p w14:paraId="09503F96" w14:textId="77777777" w:rsidR="005A552B" w:rsidRDefault="00000000">
            <w:r>
              <w:t>Pedagogical metadata</w:t>
            </w:r>
          </w:p>
        </w:tc>
        <w:tc>
          <w:tcPr>
            <w:tcW w:w="4824" w:type="dxa"/>
            <w:tcMar>
              <w:top w:w="80" w:type="dxa"/>
              <w:left w:w="100" w:type="dxa"/>
              <w:bottom w:w="80" w:type="dxa"/>
              <w:right w:w="100" w:type="dxa"/>
            </w:tcMar>
            <w:vAlign w:val="center"/>
          </w:tcPr>
          <w:p w14:paraId="66A422E0" w14:textId="77777777" w:rsidR="005A552B" w:rsidRDefault="00000000">
            <w:r>
              <w:t>difficulty_level, prerequisite_links, pedagogical_role, assessment_scope_flag</w:t>
            </w:r>
          </w:p>
        </w:tc>
      </w:tr>
      <w:tr w:rsidR="005A552B" w14:paraId="7A43025B" w14:textId="77777777">
        <w:trPr>
          <w:jc w:val="center"/>
        </w:trPr>
        <w:tc>
          <w:tcPr>
            <w:tcW w:w="4824" w:type="dxa"/>
            <w:tcMar>
              <w:top w:w="80" w:type="dxa"/>
              <w:left w:w="100" w:type="dxa"/>
              <w:bottom w:w="80" w:type="dxa"/>
              <w:right w:w="100" w:type="dxa"/>
            </w:tcMar>
            <w:vAlign w:val="center"/>
          </w:tcPr>
          <w:p w14:paraId="01F1D377" w14:textId="77777777" w:rsidR="005A552B" w:rsidRDefault="00000000">
            <w:r>
              <w:t>Governance metadata</w:t>
            </w:r>
          </w:p>
        </w:tc>
        <w:tc>
          <w:tcPr>
            <w:tcW w:w="4824" w:type="dxa"/>
            <w:tcMar>
              <w:top w:w="80" w:type="dxa"/>
              <w:left w:w="100" w:type="dxa"/>
              <w:bottom w:w="80" w:type="dxa"/>
              <w:right w:w="100" w:type="dxa"/>
            </w:tcMar>
            <w:vAlign w:val="center"/>
          </w:tcPr>
          <w:p w14:paraId="354A30E8" w14:textId="77777777" w:rsidR="005A552B" w:rsidRDefault="00000000">
            <w:r>
              <w:t>approval_status, approved_by, review_due_at, audit_notes</w:t>
            </w:r>
          </w:p>
        </w:tc>
      </w:tr>
      <w:tr w:rsidR="005A552B" w14:paraId="6CB586E1" w14:textId="77777777">
        <w:trPr>
          <w:jc w:val="center"/>
        </w:trPr>
        <w:tc>
          <w:tcPr>
            <w:tcW w:w="4824" w:type="dxa"/>
            <w:tcMar>
              <w:top w:w="80" w:type="dxa"/>
              <w:left w:w="100" w:type="dxa"/>
              <w:bottom w:w="80" w:type="dxa"/>
              <w:right w:w="100" w:type="dxa"/>
            </w:tcMar>
            <w:vAlign w:val="center"/>
          </w:tcPr>
          <w:p w14:paraId="77BE583D" w14:textId="77777777" w:rsidR="005A552B" w:rsidRDefault="00000000">
            <w:r>
              <w:t>Operational metadata</w:t>
            </w:r>
          </w:p>
        </w:tc>
        <w:tc>
          <w:tcPr>
            <w:tcW w:w="4824" w:type="dxa"/>
            <w:tcMar>
              <w:top w:w="80" w:type="dxa"/>
              <w:left w:w="100" w:type="dxa"/>
              <w:bottom w:w="80" w:type="dxa"/>
              <w:right w:w="100" w:type="dxa"/>
            </w:tcMar>
            <w:vAlign w:val="center"/>
          </w:tcPr>
          <w:p w14:paraId="5C4C0DAD" w14:textId="77777777" w:rsidR="005A552B" w:rsidRDefault="00000000">
            <w:r>
              <w:t>stale_score, contradiction_flags, usage_count, learner_failure_correlation</w:t>
            </w:r>
          </w:p>
        </w:tc>
      </w:tr>
      <w:tr w:rsidR="005A552B" w14:paraId="7C2E0D3E" w14:textId="77777777">
        <w:trPr>
          <w:jc w:val="center"/>
        </w:trPr>
        <w:tc>
          <w:tcPr>
            <w:tcW w:w="4824" w:type="dxa"/>
            <w:tcMar>
              <w:top w:w="80" w:type="dxa"/>
              <w:left w:w="100" w:type="dxa"/>
              <w:bottom w:w="80" w:type="dxa"/>
              <w:right w:w="100" w:type="dxa"/>
            </w:tcMar>
            <w:vAlign w:val="center"/>
          </w:tcPr>
          <w:p w14:paraId="0B044833" w14:textId="77777777" w:rsidR="005A552B" w:rsidRDefault="00000000">
            <w:r>
              <w:t>Timestamps</w:t>
            </w:r>
          </w:p>
        </w:tc>
        <w:tc>
          <w:tcPr>
            <w:tcW w:w="4824" w:type="dxa"/>
            <w:tcMar>
              <w:top w:w="80" w:type="dxa"/>
              <w:left w:w="100" w:type="dxa"/>
              <w:bottom w:w="80" w:type="dxa"/>
              <w:right w:w="100" w:type="dxa"/>
            </w:tcMar>
            <w:vAlign w:val="center"/>
          </w:tcPr>
          <w:p w14:paraId="3E5273B7" w14:textId="77777777" w:rsidR="005A552B" w:rsidRDefault="00000000">
            <w:r>
              <w:t>created_at, updated_at</w:t>
            </w:r>
          </w:p>
        </w:tc>
      </w:tr>
    </w:tbl>
    <w:p w14:paraId="0DBEF498" w14:textId="77777777" w:rsidR="005A552B" w:rsidRDefault="00000000">
      <w:pPr>
        <w:pStyle w:val="Heading1"/>
      </w:pPr>
      <w:r>
        <w:t>7. Storage and Service Topology</w:t>
      </w:r>
    </w:p>
    <w:p w14:paraId="71BA2270" w14:textId="77777777" w:rsidR="005A552B" w:rsidRDefault="00000000">
      <w:pPr>
        <w:spacing w:after="120"/>
      </w:pPr>
      <w:r>
        <w:t>The Knowledge Bank should not be hidden inside one large agent process. It should be exposed through services with explicit boundaries. This improves observability, permission control, and long-term maintainability.</w:t>
      </w:r>
    </w:p>
    <w:tbl>
      <w:tblPr>
        <w:tblStyle w:val="TableGrid"/>
        <w:tblW w:w="0" w:type="auto"/>
        <w:jc w:val="center"/>
        <w:tblLook w:val="04A0" w:firstRow="1" w:lastRow="0" w:firstColumn="1" w:lastColumn="0" w:noHBand="0" w:noVBand="1"/>
      </w:tblPr>
      <w:tblGrid>
        <w:gridCol w:w="2181"/>
        <w:gridCol w:w="3174"/>
        <w:gridCol w:w="2313"/>
        <w:gridCol w:w="2180"/>
      </w:tblGrid>
      <w:tr w:rsidR="005A552B" w14:paraId="082FE8DC" w14:textId="77777777">
        <w:trPr>
          <w:jc w:val="center"/>
        </w:trPr>
        <w:tc>
          <w:tcPr>
            <w:tcW w:w="2412" w:type="dxa"/>
            <w:shd w:val="clear" w:color="auto" w:fill="D9EAF7"/>
            <w:tcMar>
              <w:top w:w="80" w:type="dxa"/>
              <w:left w:w="100" w:type="dxa"/>
              <w:bottom w:w="80" w:type="dxa"/>
              <w:right w:w="100" w:type="dxa"/>
            </w:tcMar>
            <w:vAlign w:val="center"/>
          </w:tcPr>
          <w:p w14:paraId="0CC81DE0" w14:textId="77777777" w:rsidR="005A552B" w:rsidRDefault="00000000">
            <w:r>
              <w:t>Service</w:t>
            </w:r>
          </w:p>
        </w:tc>
        <w:tc>
          <w:tcPr>
            <w:tcW w:w="2412" w:type="dxa"/>
            <w:shd w:val="clear" w:color="auto" w:fill="D9EAF7"/>
            <w:tcMar>
              <w:top w:w="80" w:type="dxa"/>
              <w:left w:w="100" w:type="dxa"/>
              <w:bottom w:w="80" w:type="dxa"/>
              <w:right w:w="100" w:type="dxa"/>
            </w:tcMar>
            <w:vAlign w:val="center"/>
          </w:tcPr>
          <w:p w14:paraId="742EBF29" w14:textId="77777777" w:rsidR="005A552B" w:rsidRDefault="00000000">
            <w:r>
              <w:t>Main responsibility</w:t>
            </w:r>
          </w:p>
        </w:tc>
        <w:tc>
          <w:tcPr>
            <w:tcW w:w="2412" w:type="dxa"/>
            <w:shd w:val="clear" w:color="auto" w:fill="D9EAF7"/>
            <w:tcMar>
              <w:top w:w="80" w:type="dxa"/>
              <w:left w:w="100" w:type="dxa"/>
              <w:bottom w:w="80" w:type="dxa"/>
              <w:right w:w="100" w:type="dxa"/>
            </w:tcMar>
            <w:vAlign w:val="center"/>
          </w:tcPr>
          <w:p w14:paraId="40688F37" w14:textId="77777777" w:rsidR="005A552B" w:rsidRDefault="00000000">
            <w:r>
              <w:t>Typical endpoints</w:t>
            </w:r>
          </w:p>
        </w:tc>
        <w:tc>
          <w:tcPr>
            <w:tcW w:w="2412" w:type="dxa"/>
            <w:shd w:val="clear" w:color="auto" w:fill="D9EAF7"/>
            <w:tcMar>
              <w:top w:w="80" w:type="dxa"/>
              <w:left w:w="100" w:type="dxa"/>
              <w:bottom w:w="80" w:type="dxa"/>
              <w:right w:w="100" w:type="dxa"/>
            </w:tcMar>
            <w:vAlign w:val="center"/>
          </w:tcPr>
          <w:p w14:paraId="064B0C9F" w14:textId="77777777" w:rsidR="005A552B" w:rsidRDefault="00000000">
            <w:r>
              <w:t>Primary storage dependency</w:t>
            </w:r>
          </w:p>
        </w:tc>
      </w:tr>
      <w:tr w:rsidR="005A552B" w14:paraId="42FDBA76" w14:textId="77777777">
        <w:trPr>
          <w:jc w:val="center"/>
        </w:trPr>
        <w:tc>
          <w:tcPr>
            <w:tcW w:w="2412" w:type="dxa"/>
            <w:tcMar>
              <w:top w:w="80" w:type="dxa"/>
              <w:left w:w="100" w:type="dxa"/>
              <w:bottom w:w="80" w:type="dxa"/>
              <w:right w:w="100" w:type="dxa"/>
            </w:tcMar>
            <w:vAlign w:val="center"/>
          </w:tcPr>
          <w:p w14:paraId="31050322" w14:textId="77777777" w:rsidR="005A552B" w:rsidRDefault="00000000">
            <w:r>
              <w:t>Source Registry Service</w:t>
            </w:r>
          </w:p>
        </w:tc>
        <w:tc>
          <w:tcPr>
            <w:tcW w:w="2412" w:type="dxa"/>
            <w:tcMar>
              <w:top w:w="80" w:type="dxa"/>
              <w:left w:w="100" w:type="dxa"/>
              <w:bottom w:w="80" w:type="dxa"/>
              <w:right w:w="100" w:type="dxa"/>
            </w:tcMar>
            <w:vAlign w:val="center"/>
          </w:tcPr>
          <w:p w14:paraId="28560692" w14:textId="77777777" w:rsidR="005A552B" w:rsidRDefault="00000000">
            <w:r>
              <w:t>Register raw files and source metadata</w:t>
            </w:r>
          </w:p>
        </w:tc>
        <w:tc>
          <w:tcPr>
            <w:tcW w:w="2412" w:type="dxa"/>
            <w:tcMar>
              <w:top w:w="80" w:type="dxa"/>
              <w:left w:w="100" w:type="dxa"/>
              <w:bottom w:w="80" w:type="dxa"/>
              <w:right w:w="100" w:type="dxa"/>
            </w:tcMar>
            <w:vAlign w:val="center"/>
          </w:tcPr>
          <w:p w14:paraId="0746D301" w14:textId="77777777" w:rsidR="005A552B" w:rsidRDefault="00000000">
            <w:r>
              <w:t>/sources, /sources/{id}</w:t>
            </w:r>
          </w:p>
        </w:tc>
        <w:tc>
          <w:tcPr>
            <w:tcW w:w="2412" w:type="dxa"/>
            <w:tcMar>
              <w:top w:w="80" w:type="dxa"/>
              <w:left w:w="100" w:type="dxa"/>
              <w:bottom w:w="80" w:type="dxa"/>
              <w:right w:w="100" w:type="dxa"/>
            </w:tcMar>
            <w:vAlign w:val="center"/>
          </w:tcPr>
          <w:p w14:paraId="4319772C" w14:textId="77777777" w:rsidR="005A552B" w:rsidRDefault="00000000">
            <w:r>
              <w:t>Relational DB + object storage</w:t>
            </w:r>
          </w:p>
        </w:tc>
      </w:tr>
      <w:tr w:rsidR="005A552B" w14:paraId="303D7952" w14:textId="77777777">
        <w:trPr>
          <w:jc w:val="center"/>
        </w:trPr>
        <w:tc>
          <w:tcPr>
            <w:tcW w:w="2412" w:type="dxa"/>
            <w:tcMar>
              <w:top w:w="80" w:type="dxa"/>
              <w:left w:w="100" w:type="dxa"/>
              <w:bottom w:w="80" w:type="dxa"/>
              <w:right w:w="100" w:type="dxa"/>
            </w:tcMar>
            <w:vAlign w:val="center"/>
          </w:tcPr>
          <w:p w14:paraId="1AE714CA" w14:textId="77777777" w:rsidR="005A552B" w:rsidRDefault="00000000">
            <w:r>
              <w:t>Compilation Service</w:t>
            </w:r>
          </w:p>
        </w:tc>
        <w:tc>
          <w:tcPr>
            <w:tcW w:w="2412" w:type="dxa"/>
            <w:tcMar>
              <w:top w:w="80" w:type="dxa"/>
              <w:left w:w="100" w:type="dxa"/>
              <w:bottom w:w="80" w:type="dxa"/>
              <w:right w:w="100" w:type="dxa"/>
            </w:tcMar>
            <w:vAlign w:val="center"/>
          </w:tcPr>
          <w:p w14:paraId="2E154DA5" w14:textId="77777777" w:rsidR="005A552B" w:rsidRDefault="00000000">
            <w:r>
              <w:t>Parse, extract, merge, and draft knowledge units</w:t>
            </w:r>
          </w:p>
        </w:tc>
        <w:tc>
          <w:tcPr>
            <w:tcW w:w="2412" w:type="dxa"/>
            <w:tcMar>
              <w:top w:w="80" w:type="dxa"/>
              <w:left w:w="100" w:type="dxa"/>
              <w:bottom w:w="80" w:type="dxa"/>
              <w:right w:w="100" w:type="dxa"/>
            </w:tcMar>
            <w:vAlign w:val="center"/>
          </w:tcPr>
          <w:p w14:paraId="025078A1" w14:textId="77777777" w:rsidR="005A552B" w:rsidRDefault="00000000">
            <w:r>
              <w:t>/compile/jobs, /knowledge/drafts</w:t>
            </w:r>
          </w:p>
        </w:tc>
        <w:tc>
          <w:tcPr>
            <w:tcW w:w="2412" w:type="dxa"/>
            <w:tcMar>
              <w:top w:w="80" w:type="dxa"/>
              <w:left w:w="100" w:type="dxa"/>
              <w:bottom w:w="80" w:type="dxa"/>
              <w:right w:w="100" w:type="dxa"/>
            </w:tcMar>
            <w:vAlign w:val="center"/>
          </w:tcPr>
          <w:p w14:paraId="6430691D" w14:textId="77777777" w:rsidR="005A552B" w:rsidRDefault="00000000">
            <w:r>
              <w:t>Queue + DB + object storage</w:t>
            </w:r>
          </w:p>
        </w:tc>
      </w:tr>
      <w:tr w:rsidR="005A552B" w14:paraId="656703C7" w14:textId="77777777">
        <w:trPr>
          <w:jc w:val="center"/>
        </w:trPr>
        <w:tc>
          <w:tcPr>
            <w:tcW w:w="2412" w:type="dxa"/>
            <w:tcMar>
              <w:top w:w="80" w:type="dxa"/>
              <w:left w:w="100" w:type="dxa"/>
              <w:bottom w:w="80" w:type="dxa"/>
              <w:right w:w="100" w:type="dxa"/>
            </w:tcMar>
            <w:vAlign w:val="center"/>
          </w:tcPr>
          <w:p w14:paraId="41640BF7" w14:textId="77777777" w:rsidR="005A552B" w:rsidRDefault="00000000">
            <w:r>
              <w:t>Knowledge Store Service</w:t>
            </w:r>
          </w:p>
        </w:tc>
        <w:tc>
          <w:tcPr>
            <w:tcW w:w="2412" w:type="dxa"/>
            <w:tcMar>
              <w:top w:w="80" w:type="dxa"/>
              <w:left w:w="100" w:type="dxa"/>
              <w:bottom w:w="80" w:type="dxa"/>
              <w:right w:w="100" w:type="dxa"/>
            </w:tcMar>
            <w:vAlign w:val="center"/>
          </w:tcPr>
          <w:p w14:paraId="362BE004" w14:textId="77777777" w:rsidR="005A552B" w:rsidRDefault="00000000">
            <w:r>
              <w:t>Store canonical/frontier/archive/signal units</w:t>
            </w:r>
          </w:p>
        </w:tc>
        <w:tc>
          <w:tcPr>
            <w:tcW w:w="2412" w:type="dxa"/>
            <w:tcMar>
              <w:top w:w="80" w:type="dxa"/>
              <w:left w:w="100" w:type="dxa"/>
              <w:bottom w:w="80" w:type="dxa"/>
              <w:right w:w="100" w:type="dxa"/>
            </w:tcMar>
            <w:vAlign w:val="center"/>
          </w:tcPr>
          <w:p w14:paraId="4C3DD8C3" w14:textId="77777777" w:rsidR="005A552B" w:rsidRDefault="00000000">
            <w:r>
              <w:t>/knowledge, /knowledge/search</w:t>
            </w:r>
          </w:p>
        </w:tc>
        <w:tc>
          <w:tcPr>
            <w:tcW w:w="2412" w:type="dxa"/>
            <w:tcMar>
              <w:top w:w="80" w:type="dxa"/>
              <w:left w:w="100" w:type="dxa"/>
              <w:bottom w:w="80" w:type="dxa"/>
              <w:right w:w="100" w:type="dxa"/>
            </w:tcMar>
            <w:vAlign w:val="center"/>
          </w:tcPr>
          <w:p w14:paraId="7BB18C79" w14:textId="77777777" w:rsidR="005A552B" w:rsidRDefault="00000000">
            <w:r>
              <w:t>Relational DB + search index</w:t>
            </w:r>
          </w:p>
        </w:tc>
      </w:tr>
      <w:tr w:rsidR="005A552B" w14:paraId="4C70A5AF" w14:textId="77777777">
        <w:trPr>
          <w:jc w:val="center"/>
        </w:trPr>
        <w:tc>
          <w:tcPr>
            <w:tcW w:w="2412" w:type="dxa"/>
            <w:tcMar>
              <w:top w:w="80" w:type="dxa"/>
              <w:left w:w="100" w:type="dxa"/>
              <w:bottom w:w="80" w:type="dxa"/>
              <w:right w:w="100" w:type="dxa"/>
            </w:tcMar>
            <w:vAlign w:val="center"/>
          </w:tcPr>
          <w:p w14:paraId="3C08D304" w14:textId="77777777" w:rsidR="005A552B" w:rsidRDefault="00000000">
            <w:r>
              <w:t>Governance Service</w:t>
            </w:r>
          </w:p>
        </w:tc>
        <w:tc>
          <w:tcPr>
            <w:tcW w:w="2412" w:type="dxa"/>
            <w:tcMar>
              <w:top w:w="80" w:type="dxa"/>
              <w:left w:w="100" w:type="dxa"/>
              <w:bottom w:w="80" w:type="dxa"/>
              <w:right w:w="100" w:type="dxa"/>
            </w:tcMar>
            <w:vAlign w:val="center"/>
          </w:tcPr>
          <w:p w14:paraId="3994259B" w14:textId="77777777" w:rsidR="005A552B" w:rsidRDefault="00000000">
            <w:r>
              <w:t>Approval decisions and policy checks</w:t>
            </w:r>
          </w:p>
        </w:tc>
        <w:tc>
          <w:tcPr>
            <w:tcW w:w="2412" w:type="dxa"/>
            <w:tcMar>
              <w:top w:w="80" w:type="dxa"/>
              <w:left w:w="100" w:type="dxa"/>
              <w:bottom w:w="80" w:type="dxa"/>
              <w:right w:w="100" w:type="dxa"/>
            </w:tcMar>
            <w:vAlign w:val="center"/>
          </w:tcPr>
          <w:p w14:paraId="03738D65" w14:textId="77777777" w:rsidR="005A552B" w:rsidRDefault="00000000">
            <w:r>
              <w:t>/approvals, /policies</w:t>
            </w:r>
          </w:p>
        </w:tc>
        <w:tc>
          <w:tcPr>
            <w:tcW w:w="2412" w:type="dxa"/>
            <w:tcMar>
              <w:top w:w="80" w:type="dxa"/>
              <w:left w:w="100" w:type="dxa"/>
              <w:bottom w:w="80" w:type="dxa"/>
              <w:right w:w="100" w:type="dxa"/>
            </w:tcMar>
            <w:vAlign w:val="center"/>
          </w:tcPr>
          <w:p w14:paraId="03040641" w14:textId="77777777" w:rsidR="005A552B" w:rsidRDefault="00000000">
            <w:r>
              <w:t>Relational DB</w:t>
            </w:r>
          </w:p>
        </w:tc>
      </w:tr>
      <w:tr w:rsidR="005A552B" w14:paraId="26C14F51" w14:textId="77777777">
        <w:trPr>
          <w:jc w:val="center"/>
        </w:trPr>
        <w:tc>
          <w:tcPr>
            <w:tcW w:w="2412" w:type="dxa"/>
            <w:tcMar>
              <w:top w:w="80" w:type="dxa"/>
              <w:left w:w="100" w:type="dxa"/>
              <w:bottom w:w="80" w:type="dxa"/>
              <w:right w:w="100" w:type="dxa"/>
            </w:tcMar>
            <w:vAlign w:val="center"/>
          </w:tcPr>
          <w:p w14:paraId="1890FBA7" w14:textId="77777777" w:rsidR="005A552B" w:rsidRDefault="00000000">
            <w:r>
              <w:t>Audit Service</w:t>
            </w:r>
          </w:p>
        </w:tc>
        <w:tc>
          <w:tcPr>
            <w:tcW w:w="2412" w:type="dxa"/>
            <w:tcMar>
              <w:top w:w="80" w:type="dxa"/>
              <w:left w:w="100" w:type="dxa"/>
              <w:bottom w:w="80" w:type="dxa"/>
              <w:right w:w="100" w:type="dxa"/>
            </w:tcMar>
            <w:vAlign w:val="center"/>
          </w:tcPr>
          <w:p w14:paraId="0D12EE51" w14:textId="77777777" w:rsidR="005A552B" w:rsidRDefault="00000000">
            <w:r>
              <w:t>Correctness, scope, pedagogy, contradiction checks</w:t>
            </w:r>
          </w:p>
        </w:tc>
        <w:tc>
          <w:tcPr>
            <w:tcW w:w="2412" w:type="dxa"/>
            <w:tcMar>
              <w:top w:w="80" w:type="dxa"/>
              <w:left w:w="100" w:type="dxa"/>
              <w:bottom w:w="80" w:type="dxa"/>
              <w:right w:w="100" w:type="dxa"/>
            </w:tcMar>
            <w:vAlign w:val="center"/>
          </w:tcPr>
          <w:p w14:paraId="2A4D5931" w14:textId="77777777" w:rsidR="005A552B" w:rsidRDefault="00000000">
            <w:r>
              <w:t>/audit/jobs, /audit/reports</w:t>
            </w:r>
          </w:p>
        </w:tc>
        <w:tc>
          <w:tcPr>
            <w:tcW w:w="2412" w:type="dxa"/>
            <w:tcMar>
              <w:top w:w="80" w:type="dxa"/>
              <w:left w:w="100" w:type="dxa"/>
              <w:bottom w:w="80" w:type="dxa"/>
              <w:right w:w="100" w:type="dxa"/>
            </w:tcMar>
            <w:vAlign w:val="center"/>
          </w:tcPr>
          <w:p w14:paraId="74637661" w14:textId="77777777" w:rsidR="005A552B" w:rsidRDefault="00000000">
            <w:r>
              <w:t>Relational DB + object storage</w:t>
            </w:r>
          </w:p>
        </w:tc>
      </w:tr>
      <w:tr w:rsidR="005A552B" w14:paraId="3C2E641D" w14:textId="77777777">
        <w:trPr>
          <w:jc w:val="center"/>
        </w:trPr>
        <w:tc>
          <w:tcPr>
            <w:tcW w:w="2412" w:type="dxa"/>
            <w:tcMar>
              <w:top w:w="80" w:type="dxa"/>
              <w:left w:w="100" w:type="dxa"/>
              <w:bottom w:w="80" w:type="dxa"/>
              <w:right w:w="100" w:type="dxa"/>
            </w:tcMar>
            <w:vAlign w:val="center"/>
          </w:tcPr>
          <w:p w14:paraId="610C9570" w14:textId="77777777" w:rsidR="005A552B" w:rsidRDefault="00000000">
            <w:r>
              <w:t>View Service</w:t>
            </w:r>
          </w:p>
        </w:tc>
        <w:tc>
          <w:tcPr>
            <w:tcW w:w="2412" w:type="dxa"/>
            <w:tcMar>
              <w:top w:w="80" w:type="dxa"/>
              <w:left w:w="100" w:type="dxa"/>
              <w:bottom w:w="80" w:type="dxa"/>
              <w:right w:w="100" w:type="dxa"/>
            </w:tcMar>
            <w:vAlign w:val="center"/>
          </w:tcPr>
          <w:p w14:paraId="3ACDE0AD" w14:textId="77777777" w:rsidR="005A552B" w:rsidRDefault="00000000">
            <w:r>
              <w:t>Generate readable pages and maps</w:t>
            </w:r>
          </w:p>
        </w:tc>
        <w:tc>
          <w:tcPr>
            <w:tcW w:w="2412" w:type="dxa"/>
            <w:tcMar>
              <w:top w:w="80" w:type="dxa"/>
              <w:left w:w="100" w:type="dxa"/>
              <w:bottom w:w="80" w:type="dxa"/>
              <w:right w:w="100" w:type="dxa"/>
            </w:tcMar>
            <w:vAlign w:val="center"/>
          </w:tcPr>
          <w:p w14:paraId="07311169" w14:textId="77777777" w:rsidR="005A552B" w:rsidRDefault="00000000">
            <w:r>
              <w:t>/views/topics, /views/modules</w:t>
            </w:r>
          </w:p>
        </w:tc>
        <w:tc>
          <w:tcPr>
            <w:tcW w:w="2412" w:type="dxa"/>
            <w:tcMar>
              <w:top w:w="80" w:type="dxa"/>
              <w:left w:w="100" w:type="dxa"/>
              <w:bottom w:w="80" w:type="dxa"/>
              <w:right w:w="100" w:type="dxa"/>
            </w:tcMar>
            <w:vAlign w:val="center"/>
          </w:tcPr>
          <w:p w14:paraId="0075A458" w14:textId="77777777" w:rsidR="005A552B" w:rsidRDefault="00000000">
            <w:r>
              <w:t>DB + cache</w:t>
            </w:r>
          </w:p>
        </w:tc>
      </w:tr>
    </w:tbl>
    <w:p w14:paraId="5AC38374" w14:textId="77777777" w:rsidR="005A552B" w:rsidRDefault="00000000">
      <w:pPr>
        <w:pStyle w:val="Heading1"/>
      </w:pPr>
      <w:r>
        <w:lastRenderedPageBreak/>
        <w:t>8. End-to-End Operational Workflow</w:t>
      </w:r>
    </w:p>
    <w:p w14:paraId="1996D30F" w14:textId="77777777" w:rsidR="005A552B" w:rsidRDefault="00000000">
      <w:pPr>
        <w:pStyle w:val="ListNumber"/>
      </w:pPr>
      <w:r>
        <w:t>Source intake. A teaching team member, explorer agent, or governance flow submits a new source package.</w:t>
      </w:r>
    </w:p>
    <w:p w14:paraId="4A2B98BA" w14:textId="77777777" w:rsidR="005A552B" w:rsidRDefault="00000000">
      <w:pPr>
        <w:pStyle w:val="ListNumber"/>
      </w:pPr>
      <w:r>
        <w:t>Source registration. The system stores the raw asset, hashes it, attaches metadata, and records provenance.</w:t>
      </w:r>
    </w:p>
    <w:p w14:paraId="058EECD8" w14:textId="77777777" w:rsidR="005A552B" w:rsidRDefault="00000000">
      <w:pPr>
        <w:pStyle w:val="ListNumber"/>
      </w:pPr>
      <w:r>
        <w:t>Compilation. The compilation service extracts claims, concepts, prerequisites, examples, and potential conflicts.</w:t>
      </w:r>
    </w:p>
    <w:p w14:paraId="5720C2B4" w14:textId="77777777" w:rsidR="005A552B" w:rsidRDefault="00000000">
      <w:pPr>
        <w:pStyle w:val="ListNumber"/>
      </w:pPr>
      <w:r>
        <w:t>Draft generation. The system creates draft knowledge units or revision candidates against existing units.</w:t>
      </w:r>
    </w:p>
    <w:p w14:paraId="1EDA61FD" w14:textId="77777777" w:rsidR="005A552B" w:rsidRDefault="00000000">
      <w:pPr>
        <w:pStyle w:val="ListNumber"/>
      </w:pPr>
      <w:r>
        <w:t>Audit. Technical correctness, syllabus alignment, pedagogical fit, and contradiction risks are checked.</w:t>
      </w:r>
    </w:p>
    <w:p w14:paraId="3AEDDE48" w14:textId="77777777" w:rsidR="005A552B" w:rsidRDefault="00000000">
      <w:pPr>
        <w:pStyle w:val="ListNumber"/>
      </w:pPr>
      <w:r>
        <w:t>Governance decision. The proposal is approved, deferred to frontier, archived, rejected, or returned for revision.</w:t>
      </w:r>
    </w:p>
    <w:p w14:paraId="527552E9" w14:textId="77777777" w:rsidR="005A552B" w:rsidRDefault="00000000">
      <w:pPr>
        <w:pStyle w:val="ListNumber"/>
      </w:pPr>
      <w:r>
        <w:t>View regeneration. Affected topic pages, change logs, and knowledge maps are rebuilt.</w:t>
      </w:r>
    </w:p>
    <w:p w14:paraId="79FA9DEA" w14:textId="77777777" w:rsidR="005A552B" w:rsidRDefault="00000000">
      <w:pPr>
        <w:pStyle w:val="ListNumber"/>
      </w:pPr>
      <w:r>
        <w:t>Downstream impact analysis. The system identifies which lecture decks, practicals, rubrics, or advisor templates are affected.</w:t>
      </w:r>
    </w:p>
    <w:p w14:paraId="1E892214" w14:textId="77777777" w:rsidR="005A552B" w:rsidRDefault="00000000">
      <w:pPr>
        <w:pStyle w:val="ListNumber"/>
      </w:pPr>
      <w:r>
        <w:t>Targeted regeneration. Only impacted assets are regenerated or flagged for review.</w:t>
      </w:r>
    </w:p>
    <w:p w14:paraId="0DED2DB7" w14:textId="77777777" w:rsidR="005A552B" w:rsidRDefault="00000000">
      <w:pPr>
        <w:pStyle w:val="ListNumber"/>
      </w:pPr>
      <w:r>
        <w:t>Monitoring. Logs, metrics, and confidence signals are stored for future lint and analytics jobs.</w:t>
      </w:r>
    </w:p>
    <w:p w14:paraId="5EFF6DCA" w14:textId="50FEDAB8" w:rsidR="005A552B" w:rsidRDefault="00C57471">
      <w:pPr>
        <w:spacing w:after="120"/>
        <w:rPr>
          <w:lang w:eastAsia="zh-CN"/>
        </w:rPr>
      </w:pPr>
      <w:r>
        <w:rPr>
          <w:rFonts w:hint="eastAsia"/>
          <w:lang w:eastAsia="zh-CN"/>
        </w:rPr>
        <w:t>关键</w:t>
      </w:r>
      <w:r>
        <w:rPr>
          <w:lang w:eastAsia="zh-CN"/>
        </w:rPr>
        <w:t>是</w:t>
      </w:r>
      <w:r>
        <w:rPr>
          <w:lang w:eastAsia="zh-CN"/>
        </w:rPr>
        <w:t>“</w:t>
      </w:r>
      <w:r>
        <w:rPr>
          <w:lang w:eastAsia="zh-CN"/>
        </w:rPr>
        <w:t>新</w:t>
      </w:r>
      <w:r>
        <w:rPr>
          <w:rFonts w:hint="eastAsia"/>
          <w:lang w:eastAsia="zh-CN"/>
        </w:rPr>
        <w:t>evidence</w:t>
      </w:r>
      <w:r>
        <w:rPr>
          <w:lang w:eastAsia="zh-CN"/>
        </w:rPr>
        <w:t>进来后能否对既有知识与课程资产产生可控的增量更新</w:t>
      </w:r>
      <w:r>
        <w:rPr>
          <w:lang w:eastAsia="zh-CN"/>
        </w:rPr>
        <w:t>”</w:t>
      </w:r>
      <w:r>
        <w:rPr>
          <w:lang w:eastAsia="zh-CN"/>
        </w:rPr>
        <w:t>。</w:t>
      </w:r>
    </w:p>
    <w:p w14:paraId="0823D3F3" w14:textId="77777777" w:rsidR="005A552B" w:rsidRDefault="00000000">
      <w:pPr>
        <w:pStyle w:val="Heading1"/>
      </w:pPr>
      <w:r>
        <w:t>9. Department and Agent Interaction with the Knowledge Bank</w:t>
      </w:r>
    </w:p>
    <w:p w14:paraId="6186C487" w14:textId="77777777" w:rsidR="005A552B" w:rsidRDefault="00000000">
      <w:pPr>
        <w:spacing w:after="120"/>
      </w:pPr>
      <w:r>
        <w:t>The wider education system already includes governance, orchestration, production, audit, analytics, and advisory departments. The Knowledge Bank should become the shared factual substrate across all of them rather than a separate isolated module.</w:t>
      </w:r>
    </w:p>
    <w:tbl>
      <w:tblPr>
        <w:tblStyle w:val="TableGrid"/>
        <w:tblW w:w="0" w:type="auto"/>
        <w:jc w:val="center"/>
        <w:tblLook w:val="04A0" w:firstRow="1" w:lastRow="0" w:firstColumn="1" w:lastColumn="0" w:noHBand="0" w:noVBand="1"/>
      </w:tblPr>
      <w:tblGrid>
        <w:gridCol w:w="3216"/>
        <w:gridCol w:w="3216"/>
        <w:gridCol w:w="3216"/>
      </w:tblGrid>
      <w:tr w:rsidR="005A552B" w14:paraId="75421128" w14:textId="77777777">
        <w:trPr>
          <w:jc w:val="center"/>
        </w:trPr>
        <w:tc>
          <w:tcPr>
            <w:tcW w:w="3216" w:type="dxa"/>
            <w:shd w:val="clear" w:color="auto" w:fill="D9EAF7"/>
            <w:tcMar>
              <w:top w:w="80" w:type="dxa"/>
              <w:left w:w="100" w:type="dxa"/>
              <w:bottom w:w="80" w:type="dxa"/>
              <w:right w:w="100" w:type="dxa"/>
            </w:tcMar>
            <w:vAlign w:val="center"/>
          </w:tcPr>
          <w:p w14:paraId="0A2E522D" w14:textId="77777777" w:rsidR="005A552B" w:rsidRDefault="00000000">
            <w:r>
              <w:t>Department / Agent</w:t>
            </w:r>
          </w:p>
        </w:tc>
        <w:tc>
          <w:tcPr>
            <w:tcW w:w="3216" w:type="dxa"/>
            <w:shd w:val="clear" w:color="auto" w:fill="D9EAF7"/>
            <w:tcMar>
              <w:top w:w="80" w:type="dxa"/>
              <w:left w:w="100" w:type="dxa"/>
              <w:bottom w:w="80" w:type="dxa"/>
              <w:right w:w="100" w:type="dxa"/>
            </w:tcMar>
            <w:vAlign w:val="center"/>
          </w:tcPr>
          <w:p w14:paraId="2E1347BD" w14:textId="77777777" w:rsidR="005A552B" w:rsidRDefault="00000000">
            <w:r>
              <w:t>Reads from bank</w:t>
            </w:r>
          </w:p>
        </w:tc>
        <w:tc>
          <w:tcPr>
            <w:tcW w:w="3216" w:type="dxa"/>
            <w:shd w:val="clear" w:color="auto" w:fill="D9EAF7"/>
            <w:tcMar>
              <w:top w:w="80" w:type="dxa"/>
              <w:left w:w="100" w:type="dxa"/>
              <w:bottom w:w="80" w:type="dxa"/>
              <w:right w:w="100" w:type="dxa"/>
            </w:tcMar>
            <w:vAlign w:val="center"/>
          </w:tcPr>
          <w:p w14:paraId="34B3EAC3" w14:textId="77777777" w:rsidR="005A552B" w:rsidRDefault="00000000">
            <w:r>
              <w:t>Writes to bank</w:t>
            </w:r>
          </w:p>
        </w:tc>
      </w:tr>
      <w:tr w:rsidR="005A552B" w14:paraId="6518294D" w14:textId="77777777">
        <w:trPr>
          <w:jc w:val="center"/>
        </w:trPr>
        <w:tc>
          <w:tcPr>
            <w:tcW w:w="3216" w:type="dxa"/>
            <w:tcMar>
              <w:top w:w="80" w:type="dxa"/>
              <w:left w:w="100" w:type="dxa"/>
              <w:bottom w:w="80" w:type="dxa"/>
              <w:right w:w="100" w:type="dxa"/>
            </w:tcMar>
            <w:vAlign w:val="center"/>
          </w:tcPr>
          <w:p w14:paraId="02990EF7" w14:textId="77777777" w:rsidR="005A552B" w:rsidRDefault="00000000">
            <w:r>
              <w:t>Human Governance Department</w:t>
            </w:r>
          </w:p>
        </w:tc>
        <w:tc>
          <w:tcPr>
            <w:tcW w:w="3216" w:type="dxa"/>
            <w:tcMar>
              <w:top w:w="80" w:type="dxa"/>
              <w:left w:w="100" w:type="dxa"/>
              <w:bottom w:w="80" w:type="dxa"/>
              <w:right w:w="100" w:type="dxa"/>
            </w:tcMar>
            <w:vAlign w:val="center"/>
          </w:tcPr>
          <w:p w14:paraId="44DFCEB4" w14:textId="77777777" w:rsidR="005A552B" w:rsidRDefault="00000000">
            <w:r>
              <w:t>Canonical units, audit reports, change logs</w:t>
            </w:r>
          </w:p>
        </w:tc>
        <w:tc>
          <w:tcPr>
            <w:tcW w:w="3216" w:type="dxa"/>
            <w:tcMar>
              <w:top w:w="80" w:type="dxa"/>
              <w:left w:w="100" w:type="dxa"/>
              <w:bottom w:w="80" w:type="dxa"/>
              <w:right w:w="100" w:type="dxa"/>
            </w:tcMar>
            <w:vAlign w:val="center"/>
          </w:tcPr>
          <w:p w14:paraId="5909B957" w14:textId="77777777" w:rsidR="005A552B" w:rsidRDefault="00000000">
            <w:r>
              <w:t>Approval decisions only</w:t>
            </w:r>
          </w:p>
        </w:tc>
      </w:tr>
      <w:tr w:rsidR="005A552B" w14:paraId="25792B89" w14:textId="77777777">
        <w:trPr>
          <w:jc w:val="center"/>
        </w:trPr>
        <w:tc>
          <w:tcPr>
            <w:tcW w:w="3216" w:type="dxa"/>
            <w:tcMar>
              <w:top w:w="80" w:type="dxa"/>
              <w:left w:w="100" w:type="dxa"/>
              <w:bottom w:w="80" w:type="dxa"/>
              <w:right w:w="100" w:type="dxa"/>
            </w:tcMar>
            <w:vAlign w:val="center"/>
          </w:tcPr>
          <w:p w14:paraId="6AF561FC" w14:textId="77777777" w:rsidR="005A552B" w:rsidRDefault="00000000">
            <w:r>
              <w:t>Orchestration Department</w:t>
            </w:r>
          </w:p>
        </w:tc>
        <w:tc>
          <w:tcPr>
            <w:tcW w:w="3216" w:type="dxa"/>
            <w:tcMar>
              <w:top w:w="80" w:type="dxa"/>
              <w:left w:w="100" w:type="dxa"/>
              <w:bottom w:w="80" w:type="dxa"/>
              <w:right w:w="100" w:type="dxa"/>
            </w:tcMar>
            <w:vAlign w:val="center"/>
          </w:tcPr>
          <w:p w14:paraId="62BCF9C7" w14:textId="77777777" w:rsidR="005A552B" w:rsidRDefault="00000000">
            <w:r>
              <w:t>References, dependency maps, status metadata</w:t>
            </w:r>
          </w:p>
        </w:tc>
        <w:tc>
          <w:tcPr>
            <w:tcW w:w="3216" w:type="dxa"/>
            <w:tcMar>
              <w:top w:w="80" w:type="dxa"/>
              <w:left w:w="100" w:type="dxa"/>
              <w:bottom w:w="80" w:type="dxa"/>
              <w:right w:w="100" w:type="dxa"/>
            </w:tcMar>
            <w:vAlign w:val="center"/>
          </w:tcPr>
          <w:p w14:paraId="06C7439A" w14:textId="77777777" w:rsidR="005A552B" w:rsidRDefault="00000000">
            <w:r>
              <w:t>Operational job state only</w:t>
            </w:r>
          </w:p>
        </w:tc>
      </w:tr>
      <w:tr w:rsidR="005A552B" w14:paraId="1EE6D272" w14:textId="77777777">
        <w:trPr>
          <w:jc w:val="center"/>
        </w:trPr>
        <w:tc>
          <w:tcPr>
            <w:tcW w:w="3216" w:type="dxa"/>
            <w:tcMar>
              <w:top w:w="80" w:type="dxa"/>
              <w:left w:w="100" w:type="dxa"/>
              <w:bottom w:w="80" w:type="dxa"/>
              <w:right w:w="100" w:type="dxa"/>
            </w:tcMar>
            <w:vAlign w:val="center"/>
          </w:tcPr>
          <w:p w14:paraId="3487F046" w14:textId="77777777" w:rsidR="005A552B" w:rsidRDefault="00000000">
            <w:r>
              <w:t>Curriculum Production Agents</w:t>
            </w:r>
          </w:p>
        </w:tc>
        <w:tc>
          <w:tcPr>
            <w:tcW w:w="3216" w:type="dxa"/>
            <w:tcMar>
              <w:top w:w="80" w:type="dxa"/>
              <w:left w:w="100" w:type="dxa"/>
              <w:bottom w:w="80" w:type="dxa"/>
              <w:right w:w="100" w:type="dxa"/>
            </w:tcMar>
            <w:vAlign w:val="center"/>
          </w:tcPr>
          <w:p w14:paraId="5E198E89" w14:textId="77777777" w:rsidR="005A552B" w:rsidRDefault="00000000">
            <w:r>
              <w:t>Canonical teaching knowledge and constraints</w:t>
            </w:r>
          </w:p>
        </w:tc>
        <w:tc>
          <w:tcPr>
            <w:tcW w:w="3216" w:type="dxa"/>
            <w:tcMar>
              <w:top w:w="80" w:type="dxa"/>
              <w:left w:w="100" w:type="dxa"/>
              <w:bottom w:w="80" w:type="dxa"/>
              <w:right w:w="100" w:type="dxa"/>
            </w:tcMar>
            <w:vAlign w:val="center"/>
          </w:tcPr>
          <w:p w14:paraId="157E0732" w14:textId="77777777" w:rsidR="005A552B" w:rsidRDefault="00000000">
            <w:r>
              <w:t>Draft artifacts, not canonical knowledge directly</w:t>
            </w:r>
          </w:p>
        </w:tc>
      </w:tr>
      <w:tr w:rsidR="005A552B" w14:paraId="7FEF1CF6" w14:textId="77777777">
        <w:trPr>
          <w:jc w:val="center"/>
        </w:trPr>
        <w:tc>
          <w:tcPr>
            <w:tcW w:w="3216" w:type="dxa"/>
            <w:tcMar>
              <w:top w:w="80" w:type="dxa"/>
              <w:left w:w="100" w:type="dxa"/>
              <w:bottom w:w="80" w:type="dxa"/>
              <w:right w:w="100" w:type="dxa"/>
            </w:tcMar>
            <w:vAlign w:val="center"/>
          </w:tcPr>
          <w:p w14:paraId="18242B9E" w14:textId="77777777" w:rsidR="005A552B" w:rsidRDefault="00000000">
            <w:r>
              <w:t>Quality and Audit Department</w:t>
            </w:r>
          </w:p>
        </w:tc>
        <w:tc>
          <w:tcPr>
            <w:tcW w:w="3216" w:type="dxa"/>
            <w:tcMar>
              <w:top w:w="80" w:type="dxa"/>
              <w:left w:w="100" w:type="dxa"/>
              <w:bottom w:w="80" w:type="dxa"/>
              <w:right w:w="100" w:type="dxa"/>
            </w:tcMar>
            <w:vAlign w:val="center"/>
          </w:tcPr>
          <w:p w14:paraId="3EAA1BD3" w14:textId="77777777" w:rsidR="005A552B" w:rsidRDefault="00000000">
            <w:r>
              <w:t>Canonical and frontier units for checking</w:t>
            </w:r>
          </w:p>
        </w:tc>
        <w:tc>
          <w:tcPr>
            <w:tcW w:w="3216" w:type="dxa"/>
            <w:tcMar>
              <w:top w:w="80" w:type="dxa"/>
              <w:left w:w="100" w:type="dxa"/>
              <w:bottom w:w="80" w:type="dxa"/>
              <w:right w:w="100" w:type="dxa"/>
            </w:tcMar>
            <w:vAlign w:val="center"/>
          </w:tcPr>
          <w:p w14:paraId="1EFA35D0" w14:textId="77777777" w:rsidR="005A552B" w:rsidRDefault="00000000">
            <w:r>
              <w:t>Audit verdicts and issue annotations</w:t>
            </w:r>
          </w:p>
        </w:tc>
      </w:tr>
      <w:tr w:rsidR="005A552B" w14:paraId="1D3568A0" w14:textId="77777777">
        <w:trPr>
          <w:jc w:val="center"/>
        </w:trPr>
        <w:tc>
          <w:tcPr>
            <w:tcW w:w="3216" w:type="dxa"/>
            <w:tcMar>
              <w:top w:w="80" w:type="dxa"/>
              <w:left w:w="100" w:type="dxa"/>
              <w:bottom w:w="80" w:type="dxa"/>
              <w:right w:w="100" w:type="dxa"/>
            </w:tcMar>
            <w:vAlign w:val="center"/>
          </w:tcPr>
          <w:p w14:paraId="1337169C" w14:textId="77777777" w:rsidR="005A552B" w:rsidRDefault="00000000">
            <w:r>
              <w:t>Evolution Department</w:t>
            </w:r>
          </w:p>
        </w:tc>
        <w:tc>
          <w:tcPr>
            <w:tcW w:w="3216" w:type="dxa"/>
            <w:tcMar>
              <w:top w:w="80" w:type="dxa"/>
              <w:left w:w="100" w:type="dxa"/>
              <w:bottom w:w="80" w:type="dxa"/>
              <w:right w:w="100" w:type="dxa"/>
            </w:tcMar>
            <w:vAlign w:val="center"/>
          </w:tcPr>
          <w:p w14:paraId="436B2149" w14:textId="77777777" w:rsidR="005A552B" w:rsidRDefault="00000000">
            <w:r>
              <w:t>Knowledge snapshots and external source watchlists</w:t>
            </w:r>
          </w:p>
        </w:tc>
        <w:tc>
          <w:tcPr>
            <w:tcW w:w="3216" w:type="dxa"/>
            <w:tcMar>
              <w:top w:w="80" w:type="dxa"/>
              <w:left w:w="100" w:type="dxa"/>
              <w:bottom w:w="80" w:type="dxa"/>
              <w:right w:w="100" w:type="dxa"/>
            </w:tcMar>
            <w:vAlign w:val="center"/>
          </w:tcPr>
          <w:p w14:paraId="7FE8B359" w14:textId="77777777" w:rsidR="005A552B" w:rsidRDefault="00000000">
            <w:r>
              <w:t>Proposal packets and staleness reports</w:t>
            </w:r>
          </w:p>
        </w:tc>
      </w:tr>
      <w:tr w:rsidR="005A552B" w14:paraId="17709D5D" w14:textId="77777777">
        <w:trPr>
          <w:jc w:val="center"/>
        </w:trPr>
        <w:tc>
          <w:tcPr>
            <w:tcW w:w="3216" w:type="dxa"/>
            <w:tcMar>
              <w:top w:w="80" w:type="dxa"/>
              <w:left w:w="100" w:type="dxa"/>
              <w:bottom w:w="80" w:type="dxa"/>
              <w:right w:w="100" w:type="dxa"/>
            </w:tcMar>
            <w:vAlign w:val="center"/>
          </w:tcPr>
          <w:p w14:paraId="24FB8F61" w14:textId="77777777" w:rsidR="005A552B" w:rsidRDefault="00000000">
            <w:r>
              <w:t>Student Advisory Department</w:t>
            </w:r>
          </w:p>
        </w:tc>
        <w:tc>
          <w:tcPr>
            <w:tcW w:w="3216" w:type="dxa"/>
            <w:tcMar>
              <w:top w:w="80" w:type="dxa"/>
              <w:left w:w="100" w:type="dxa"/>
              <w:bottom w:w="80" w:type="dxa"/>
              <w:right w:w="100" w:type="dxa"/>
            </w:tcMar>
            <w:vAlign w:val="center"/>
          </w:tcPr>
          <w:p w14:paraId="61B83A21" w14:textId="77777777" w:rsidR="005A552B" w:rsidRDefault="00000000">
            <w:r>
              <w:t>Canonical explanations and remediation knowledge</w:t>
            </w:r>
          </w:p>
        </w:tc>
        <w:tc>
          <w:tcPr>
            <w:tcW w:w="3216" w:type="dxa"/>
            <w:tcMar>
              <w:top w:w="80" w:type="dxa"/>
              <w:left w:w="100" w:type="dxa"/>
              <w:bottom w:w="80" w:type="dxa"/>
              <w:right w:w="100" w:type="dxa"/>
            </w:tcMar>
            <w:vAlign w:val="center"/>
          </w:tcPr>
          <w:p w14:paraId="739ADF2C" w14:textId="77777777" w:rsidR="005A552B" w:rsidRDefault="00000000">
            <w:r>
              <w:t>Personal notes outside canonical; aggregated summaries upward</w:t>
            </w:r>
          </w:p>
        </w:tc>
      </w:tr>
    </w:tbl>
    <w:p w14:paraId="5651AE5C" w14:textId="77777777" w:rsidR="005A552B" w:rsidRDefault="00000000">
      <w:pPr>
        <w:pStyle w:val="Heading1"/>
      </w:pPr>
      <w:r>
        <w:t>10. Permission and Approval Model</w:t>
      </w:r>
    </w:p>
    <w:p w14:paraId="169AD465" w14:textId="77777777" w:rsidR="005A552B" w:rsidRDefault="00000000">
      <w:pPr>
        <w:spacing w:after="120"/>
      </w:pPr>
      <w:r>
        <w:rPr>
          <w:b/>
        </w:rPr>
        <w:t>Level 0 – Read only:</w:t>
      </w:r>
      <w:r>
        <w:t xml:space="preserve"> Retrieve knowledge, views, and reports only.</w:t>
      </w:r>
    </w:p>
    <w:p w14:paraId="4CD2D96B" w14:textId="77777777" w:rsidR="005A552B" w:rsidRDefault="00000000">
      <w:pPr>
        <w:spacing w:after="120"/>
      </w:pPr>
      <w:r>
        <w:rPr>
          <w:b/>
        </w:rPr>
        <w:lastRenderedPageBreak/>
        <w:t>Level 1 – Propose only:</w:t>
      </w:r>
      <w:r>
        <w:t xml:space="preserve"> Create update packets, issue reports, and revision suggestions without mutating protected stores.</w:t>
      </w:r>
    </w:p>
    <w:p w14:paraId="4FEBB696" w14:textId="77777777" w:rsidR="005A552B" w:rsidRDefault="00000000">
      <w:pPr>
        <w:spacing w:after="120"/>
      </w:pPr>
      <w:r>
        <w:rPr>
          <w:b/>
        </w:rPr>
        <w:t>Level 2 – Restricted write:</w:t>
      </w:r>
      <w:r>
        <w:t xml:space="preserve"> Update low-risk operational state, temporary notes, and service status metadata.</w:t>
      </w:r>
    </w:p>
    <w:p w14:paraId="20C874BB" w14:textId="77777777" w:rsidR="005A552B" w:rsidRDefault="00000000">
      <w:pPr>
        <w:spacing w:after="120"/>
      </w:pPr>
      <w:r>
        <w:rPr>
          <w:b/>
        </w:rPr>
        <w:t>Level 3 – Governance-approved write:</w:t>
      </w:r>
      <w:r>
        <w:t xml:space="preserve"> Modify canonical knowledge or release-linked knowledge only with approval token.</w:t>
      </w:r>
    </w:p>
    <w:p w14:paraId="4532F46A" w14:textId="739FA647" w:rsidR="005A552B" w:rsidRDefault="00000000">
      <w:pPr>
        <w:spacing w:after="120"/>
      </w:pPr>
      <w:r>
        <w:t>任何</w:t>
      </w:r>
      <w:r>
        <w:t xml:space="preserve"> high-impact curriculum knowledge change </w:t>
      </w:r>
      <w:r>
        <w:t>都必须经过</w:t>
      </w:r>
      <w:r>
        <w:t xml:space="preserve"> approval token</w:t>
      </w:r>
      <w:r>
        <w:t>，不允许</w:t>
      </w:r>
      <w:r>
        <w:t xml:space="preserve"> agent </w:t>
      </w:r>
      <w:r>
        <w:t>自主直写</w:t>
      </w:r>
      <w:r>
        <w:t xml:space="preserve"> canonical truth</w:t>
      </w:r>
      <w:r>
        <w:t>。</w:t>
      </w:r>
    </w:p>
    <w:p w14:paraId="4ED74F1D" w14:textId="77777777" w:rsidR="005A552B" w:rsidRDefault="00000000">
      <w:pPr>
        <w:pStyle w:val="Heading1"/>
      </w:pPr>
      <w:r>
        <w:t>11. Retrieval and Query Serving Design</w:t>
      </w:r>
    </w:p>
    <w:p w14:paraId="3502E5C0" w14:textId="77777777" w:rsidR="005A552B" w:rsidRDefault="00000000">
      <w:pPr>
        <w:spacing w:after="120"/>
      </w:pPr>
      <w:r>
        <w:t>Query serving should use a three-stage retrieval pipeline instead of naive vector-only search.</w:t>
      </w:r>
    </w:p>
    <w:p w14:paraId="4B34C4E6" w14:textId="77777777" w:rsidR="005A552B" w:rsidRDefault="00000000">
      <w:pPr>
        <w:pStyle w:val="ListBullet"/>
      </w:pPr>
      <w:r>
        <w:t>Stage 1: Metadata-first filtering by module, week, topic, approval status, difficulty, pedagogical role, and assessment scope.</w:t>
      </w:r>
    </w:p>
    <w:p w14:paraId="427296B4" w14:textId="77777777" w:rsidR="005A552B" w:rsidRDefault="00000000">
      <w:pPr>
        <w:pStyle w:val="ListBullet"/>
      </w:pPr>
      <w:r>
        <w:t>Stage 2: Graph-aware expansion through prerequisite links, contradiction links, and related concept references.</w:t>
      </w:r>
    </w:p>
    <w:p w14:paraId="410C477D" w14:textId="77777777" w:rsidR="005A552B" w:rsidRDefault="00000000">
      <w:pPr>
        <w:pStyle w:val="ListBullet"/>
      </w:pPr>
      <w:r>
        <w:t>Stage 3: Semantic ranking over summaries and body references using search index and optional vector reranking.</w:t>
      </w:r>
    </w:p>
    <w:p w14:paraId="0F1F66EC" w14:textId="77777777" w:rsidR="005A552B" w:rsidRDefault="00000000">
      <w:pPr>
        <w:spacing w:after="120"/>
      </w:pPr>
      <w:r>
        <w:t>This pattern is more appropriate for education because the system must answer not only “what is semantically relevant?” but also “what is officially taught, approved, in-scope, and level-appropriate?”</w:t>
      </w:r>
    </w:p>
    <w:p w14:paraId="42BC1D69" w14:textId="77777777" w:rsidR="005A552B" w:rsidRDefault="00000000">
      <w:pPr>
        <w:pStyle w:val="Heading1"/>
      </w:pPr>
      <w:r>
        <w:t>12. Continuous Evolution and Background Maintenance Jobs</w:t>
      </w:r>
    </w:p>
    <w:p w14:paraId="45C12F65" w14:textId="77777777" w:rsidR="005A552B" w:rsidRDefault="00000000">
      <w:pPr>
        <w:spacing w:after="120"/>
      </w:pPr>
      <w:r>
        <w:rPr>
          <w:b/>
        </w:rPr>
        <w:t>Knowledge Lint Job:</w:t>
      </w:r>
      <w:r>
        <w:t xml:space="preserve"> Find stale knowledge, contradictions, orphan units, weak cross-reference density, and missing prerequisite coverage.</w:t>
      </w:r>
    </w:p>
    <w:p w14:paraId="1F43FEE6" w14:textId="77777777" w:rsidR="005A552B" w:rsidRDefault="00000000">
      <w:pPr>
        <w:spacing w:after="120"/>
      </w:pPr>
      <w:r>
        <w:rPr>
          <w:b/>
        </w:rPr>
        <w:t>Source Watch Job:</w:t>
      </w:r>
      <w:r>
        <w:t xml:space="preserve"> Monitor selected external repositories, papers, official docs, and benchmark sources for change.</w:t>
      </w:r>
    </w:p>
    <w:p w14:paraId="0E9682CB" w14:textId="77777777" w:rsidR="005A552B" w:rsidRDefault="00000000">
      <w:pPr>
        <w:spacing w:after="120"/>
      </w:pPr>
      <w:r>
        <w:rPr>
          <w:b/>
        </w:rPr>
        <w:t>Cohort Signal Mining Job:</w:t>
      </w:r>
      <w:r>
        <w:t xml:space="preserve"> Aggregate common errors, misconception clusters, and weak-topic indicators from learner traces.</w:t>
      </w:r>
    </w:p>
    <w:p w14:paraId="3F2452EE" w14:textId="77777777" w:rsidR="005A552B" w:rsidRDefault="00000000">
      <w:pPr>
        <w:spacing w:after="120"/>
      </w:pPr>
      <w:r>
        <w:rPr>
          <w:b/>
        </w:rPr>
        <w:t>Curriculum Impact Job:</w:t>
      </w:r>
      <w:r>
        <w:t xml:space="preserve"> Map approved knowledge changes to affected lectures, labs, rubrics, quizzes, and advisor explanations.</w:t>
      </w:r>
    </w:p>
    <w:p w14:paraId="6F8E3C3D" w14:textId="68726F17" w:rsidR="005A552B" w:rsidRDefault="00000000">
      <w:pPr>
        <w:spacing w:after="120"/>
      </w:pPr>
      <w:r>
        <w:t xml:space="preserve">Knowledge Bank </w:t>
      </w:r>
      <w:proofErr w:type="spellStart"/>
      <w:r>
        <w:t>必须是</w:t>
      </w:r>
      <w:proofErr w:type="spellEnd"/>
      <w:r>
        <w:t xml:space="preserve"> alive </w:t>
      </w:r>
      <w:proofErr w:type="spellStart"/>
      <w:r>
        <w:t>system</w:t>
      </w:r>
      <w:r>
        <w:t>，而不是静态仓库。</w:t>
      </w:r>
      <w:proofErr w:type="gramStart"/>
      <w:r>
        <w:t>后台维护任务是其</w:t>
      </w:r>
      <w:r>
        <w:t>“</w:t>
      </w:r>
      <w:r>
        <w:t>持续进化能力</w:t>
      </w:r>
      <w:r>
        <w:t>”</w:t>
      </w:r>
      <w:r>
        <w:t>的工程体现</w:t>
      </w:r>
      <w:proofErr w:type="spellEnd"/>
      <w:proofErr w:type="gramEnd"/>
      <w:r>
        <w:t>。</w:t>
      </w:r>
    </w:p>
    <w:p w14:paraId="3EA9F0D0" w14:textId="77777777" w:rsidR="005A552B" w:rsidRDefault="00000000">
      <w:pPr>
        <w:pStyle w:val="Heading1"/>
      </w:pPr>
      <w:r>
        <w:t>13. Suggested Runtime Message Contract</w:t>
      </w:r>
    </w:p>
    <w:p w14:paraId="188830C2" w14:textId="77777777" w:rsidR="005A552B" w:rsidRDefault="00000000">
      <w:pPr>
        <w:spacing w:after="120"/>
      </w:pPr>
      <w:r>
        <w:t>Inter-service and inter-agent communication should use a structured envelope. A minimal JSON pattern is sufficient for the first production version:</w:t>
      </w:r>
    </w:p>
    <w:p w14:paraId="3BC34A1C" w14:textId="77777777" w:rsidR="005A552B" w:rsidRDefault="00000000">
      <w:pPr>
        <w:ind w:left="288" w:right="288"/>
      </w:pPr>
      <w:r>
        <w:rPr>
          <w:rFonts w:ascii="Consolas" w:eastAsia="Consolas" w:hAnsi="Consolas"/>
          <w:sz w:val="18"/>
        </w:rPr>
        <w:t>{</w:t>
      </w:r>
      <w:r>
        <w:rPr>
          <w:rFonts w:ascii="Consolas" w:eastAsia="Consolas" w:hAnsi="Consolas"/>
          <w:sz w:val="18"/>
        </w:rPr>
        <w:br/>
        <w:t xml:space="preserve">  "message_id": "uuid",</w:t>
      </w:r>
      <w:r>
        <w:rPr>
          <w:rFonts w:ascii="Consolas" w:eastAsia="Consolas" w:hAnsi="Consolas"/>
          <w:sz w:val="18"/>
        </w:rPr>
        <w:br/>
        <w:t xml:space="preserve">  "job_id": "uuid",</w:t>
      </w:r>
      <w:r>
        <w:rPr>
          <w:rFonts w:ascii="Consolas" w:eastAsia="Consolas" w:hAnsi="Consolas"/>
          <w:sz w:val="18"/>
        </w:rPr>
        <w:br/>
        <w:t xml:space="preserve">  "sender": "knowledge_compiler",</w:t>
      </w:r>
      <w:r>
        <w:rPr>
          <w:rFonts w:ascii="Consolas" w:eastAsia="Consolas" w:hAnsi="Consolas"/>
          <w:sz w:val="18"/>
        </w:rPr>
        <w:br/>
        <w:t xml:space="preserve">  "receiver": "governance_service",</w:t>
      </w:r>
      <w:r>
        <w:rPr>
          <w:rFonts w:ascii="Consolas" w:eastAsia="Consolas" w:hAnsi="Consolas"/>
          <w:sz w:val="18"/>
        </w:rPr>
        <w:br/>
      </w:r>
      <w:r>
        <w:rPr>
          <w:rFonts w:ascii="Consolas" w:eastAsia="Consolas" w:hAnsi="Consolas"/>
          <w:sz w:val="18"/>
        </w:rPr>
        <w:lastRenderedPageBreak/>
        <w:t xml:space="preserve">  "message_type": "knowledge_update_proposal",</w:t>
      </w:r>
      <w:r>
        <w:rPr>
          <w:rFonts w:ascii="Consolas" w:eastAsia="Consolas" w:hAnsi="Consolas"/>
          <w:sz w:val="18"/>
        </w:rPr>
        <w:br/>
        <w:t xml:space="preserve">  "payload_ref": "object-storage://proposals/moduleA/topic3/revision-17.json",</w:t>
      </w:r>
      <w:r>
        <w:rPr>
          <w:rFonts w:ascii="Consolas" w:eastAsia="Consolas" w:hAnsi="Consolas"/>
          <w:sz w:val="18"/>
        </w:rPr>
        <w:br/>
        <w:t xml:space="preserve">  "requires_approval": true,</w:t>
      </w:r>
      <w:r>
        <w:rPr>
          <w:rFonts w:ascii="Consolas" w:eastAsia="Consolas" w:hAnsi="Consolas"/>
          <w:sz w:val="18"/>
        </w:rPr>
        <w:br/>
        <w:t xml:space="preserve">  "confidence": 0.88,</w:t>
      </w:r>
      <w:r>
        <w:rPr>
          <w:rFonts w:ascii="Consolas" w:eastAsia="Consolas" w:hAnsi="Consolas"/>
          <w:sz w:val="18"/>
        </w:rPr>
        <w:br/>
        <w:t xml:space="preserve">  "timestamp": "2026-04-13T12:00:00Z"</w:t>
      </w:r>
      <w:r>
        <w:rPr>
          <w:rFonts w:ascii="Consolas" w:eastAsia="Consolas" w:hAnsi="Consolas"/>
          <w:sz w:val="18"/>
        </w:rPr>
        <w:br/>
        <w:t>}</w:t>
      </w:r>
      <w:r>
        <w:rPr>
          <w:rFonts w:ascii="Consolas" w:eastAsia="Consolas" w:hAnsi="Consolas"/>
          <w:sz w:val="18"/>
        </w:rPr>
        <w:br/>
      </w:r>
    </w:p>
    <w:p w14:paraId="4DFEE086" w14:textId="77777777" w:rsidR="005A552B" w:rsidRDefault="00000000">
      <w:pPr>
        <w:pStyle w:val="Heading1"/>
      </w:pPr>
      <w:r>
        <w:t>14. Minimum Viable Development Roadmap</w:t>
      </w:r>
    </w:p>
    <w:tbl>
      <w:tblPr>
        <w:tblStyle w:val="TableGrid"/>
        <w:tblW w:w="0" w:type="auto"/>
        <w:jc w:val="center"/>
        <w:tblLook w:val="04A0" w:firstRow="1" w:lastRow="0" w:firstColumn="1" w:lastColumn="0" w:noHBand="0" w:noVBand="1"/>
      </w:tblPr>
      <w:tblGrid>
        <w:gridCol w:w="4824"/>
        <w:gridCol w:w="4824"/>
      </w:tblGrid>
      <w:tr w:rsidR="005A552B" w14:paraId="04EAD52A" w14:textId="77777777">
        <w:trPr>
          <w:jc w:val="center"/>
        </w:trPr>
        <w:tc>
          <w:tcPr>
            <w:tcW w:w="4824" w:type="dxa"/>
            <w:shd w:val="clear" w:color="auto" w:fill="D9EAF7"/>
            <w:tcMar>
              <w:top w:w="80" w:type="dxa"/>
              <w:left w:w="100" w:type="dxa"/>
              <w:bottom w:w="80" w:type="dxa"/>
              <w:right w:w="100" w:type="dxa"/>
            </w:tcMar>
            <w:vAlign w:val="center"/>
          </w:tcPr>
          <w:p w14:paraId="45F8520A" w14:textId="77777777" w:rsidR="005A552B" w:rsidRDefault="00000000">
            <w:r>
              <w:t>Phase</w:t>
            </w:r>
          </w:p>
        </w:tc>
        <w:tc>
          <w:tcPr>
            <w:tcW w:w="4824" w:type="dxa"/>
            <w:shd w:val="clear" w:color="auto" w:fill="D9EAF7"/>
            <w:tcMar>
              <w:top w:w="80" w:type="dxa"/>
              <w:left w:w="100" w:type="dxa"/>
              <w:bottom w:w="80" w:type="dxa"/>
              <w:right w:w="100" w:type="dxa"/>
            </w:tcMar>
            <w:vAlign w:val="center"/>
          </w:tcPr>
          <w:p w14:paraId="62702FE8" w14:textId="77777777" w:rsidR="005A552B" w:rsidRDefault="00000000">
            <w:r>
              <w:t>Target capability</w:t>
            </w:r>
          </w:p>
        </w:tc>
      </w:tr>
      <w:tr w:rsidR="005A552B" w14:paraId="6C129ABC" w14:textId="77777777">
        <w:trPr>
          <w:jc w:val="center"/>
        </w:trPr>
        <w:tc>
          <w:tcPr>
            <w:tcW w:w="4824" w:type="dxa"/>
            <w:tcMar>
              <w:top w:w="80" w:type="dxa"/>
              <w:left w:w="100" w:type="dxa"/>
              <w:bottom w:w="80" w:type="dxa"/>
              <w:right w:w="100" w:type="dxa"/>
            </w:tcMar>
            <w:vAlign w:val="center"/>
          </w:tcPr>
          <w:p w14:paraId="400065BA" w14:textId="77777777" w:rsidR="005A552B" w:rsidRDefault="00000000">
            <w:r>
              <w:t>Phase 1</w:t>
            </w:r>
          </w:p>
        </w:tc>
        <w:tc>
          <w:tcPr>
            <w:tcW w:w="4824" w:type="dxa"/>
            <w:tcMar>
              <w:top w:w="80" w:type="dxa"/>
              <w:left w:w="100" w:type="dxa"/>
              <w:bottom w:w="80" w:type="dxa"/>
              <w:right w:w="100" w:type="dxa"/>
            </w:tcMar>
            <w:vAlign w:val="center"/>
          </w:tcPr>
          <w:p w14:paraId="6A4B769F" w14:textId="77777777" w:rsidR="005A552B" w:rsidRDefault="00000000">
            <w:r>
              <w:t>Build source registry, basic knowledge schema, canonical/frontier separation, manual approval flow, and simple topic/week query.</w:t>
            </w:r>
          </w:p>
        </w:tc>
      </w:tr>
      <w:tr w:rsidR="005A552B" w14:paraId="51BF8E91" w14:textId="77777777">
        <w:trPr>
          <w:jc w:val="center"/>
        </w:trPr>
        <w:tc>
          <w:tcPr>
            <w:tcW w:w="4824" w:type="dxa"/>
            <w:tcMar>
              <w:top w:w="80" w:type="dxa"/>
              <w:left w:w="100" w:type="dxa"/>
              <w:bottom w:w="80" w:type="dxa"/>
              <w:right w:w="100" w:type="dxa"/>
            </w:tcMar>
            <w:vAlign w:val="center"/>
          </w:tcPr>
          <w:p w14:paraId="20C70A7F" w14:textId="77777777" w:rsidR="005A552B" w:rsidRDefault="00000000">
            <w:r>
              <w:t>Phase 2</w:t>
            </w:r>
          </w:p>
        </w:tc>
        <w:tc>
          <w:tcPr>
            <w:tcW w:w="4824" w:type="dxa"/>
            <w:tcMar>
              <w:top w:w="80" w:type="dxa"/>
              <w:left w:w="100" w:type="dxa"/>
              <w:bottom w:w="80" w:type="dxa"/>
              <w:right w:w="100" w:type="dxa"/>
            </w:tcMar>
            <w:vAlign w:val="center"/>
          </w:tcPr>
          <w:p w14:paraId="0EEA68B5" w14:textId="77777777" w:rsidR="005A552B" w:rsidRDefault="00000000">
            <w:r>
              <w:t>Add automated compilation, draft revision generation, dependency graph, and change logs.</w:t>
            </w:r>
          </w:p>
        </w:tc>
      </w:tr>
      <w:tr w:rsidR="005A552B" w14:paraId="2871697D" w14:textId="77777777">
        <w:trPr>
          <w:jc w:val="center"/>
        </w:trPr>
        <w:tc>
          <w:tcPr>
            <w:tcW w:w="4824" w:type="dxa"/>
            <w:tcMar>
              <w:top w:w="80" w:type="dxa"/>
              <w:left w:w="100" w:type="dxa"/>
              <w:bottom w:w="80" w:type="dxa"/>
              <w:right w:w="100" w:type="dxa"/>
            </w:tcMar>
            <w:vAlign w:val="center"/>
          </w:tcPr>
          <w:p w14:paraId="3CCD2DF6" w14:textId="77777777" w:rsidR="005A552B" w:rsidRDefault="00000000">
            <w:r>
              <w:t>Phase 3</w:t>
            </w:r>
          </w:p>
        </w:tc>
        <w:tc>
          <w:tcPr>
            <w:tcW w:w="4824" w:type="dxa"/>
            <w:tcMar>
              <w:top w:w="80" w:type="dxa"/>
              <w:left w:w="100" w:type="dxa"/>
              <w:bottom w:w="80" w:type="dxa"/>
              <w:right w:w="100" w:type="dxa"/>
            </w:tcMar>
            <w:vAlign w:val="center"/>
          </w:tcPr>
          <w:p w14:paraId="266915AE" w14:textId="77777777" w:rsidR="005A552B" w:rsidRDefault="00000000">
            <w:r>
              <w:t>Add audit service, contradiction checks, staleness lint, and governance dashboard.</w:t>
            </w:r>
          </w:p>
        </w:tc>
      </w:tr>
      <w:tr w:rsidR="005A552B" w14:paraId="3E9D46E8" w14:textId="77777777">
        <w:trPr>
          <w:jc w:val="center"/>
        </w:trPr>
        <w:tc>
          <w:tcPr>
            <w:tcW w:w="4824" w:type="dxa"/>
            <w:tcMar>
              <w:top w:w="80" w:type="dxa"/>
              <w:left w:w="100" w:type="dxa"/>
              <w:bottom w:w="80" w:type="dxa"/>
              <w:right w:w="100" w:type="dxa"/>
            </w:tcMar>
            <w:vAlign w:val="center"/>
          </w:tcPr>
          <w:p w14:paraId="21E89982" w14:textId="77777777" w:rsidR="005A552B" w:rsidRDefault="00000000">
            <w:r>
              <w:t>Phase 4</w:t>
            </w:r>
          </w:p>
        </w:tc>
        <w:tc>
          <w:tcPr>
            <w:tcW w:w="4824" w:type="dxa"/>
            <w:tcMar>
              <w:top w:w="80" w:type="dxa"/>
              <w:left w:w="100" w:type="dxa"/>
              <w:bottom w:w="80" w:type="dxa"/>
              <w:right w:w="100" w:type="dxa"/>
            </w:tcMar>
            <w:vAlign w:val="center"/>
          </w:tcPr>
          <w:p w14:paraId="7355D36F" w14:textId="77777777" w:rsidR="005A552B" w:rsidRDefault="00000000">
            <w:r>
              <w:t>Connect curriculum generation agents for lecture, practical, and rubric workflows.</w:t>
            </w:r>
          </w:p>
        </w:tc>
      </w:tr>
      <w:tr w:rsidR="005A552B" w14:paraId="6B872C23" w14:textId="77777777">
        <w:trPr>
          <w:jc w:val="center"/>
        </w:trPr>
        <w:tc>
          <w:tcPr>
            <w:tcW w:w="4824" w:type="dxa"/>
            <w:tcMar>
              <w:top w:w="80" w:type="dxa"/>
              <w:left w:w="100" w:type="dxa"/>
              <w:bottom w:w="80" w:type="dxa"/>
              <w:right w:w="100" w:type="dxa"/>
            </w:tcMar>
            <w:vAlign w:val="center"/>
          </w:tcPr>
          <w:p w14:paraId="32B5F63E" w14:textId="77777777" w:rsidR="005A552B" w:rsidRDefault="00000000">
            <w:r>
              <w:t>Phase 5</w:t>
            </w:r>
          </w:p>
        </w:tc>
        <w:tc>
          <w:tcPr>
            <w:tcW w:w="4824" w:type="dxa"/>
            <w:tcMar>
              <w:top w:w="80" w:type="dxa"/>
              <w:left w:w="100" w:type="dxa"/>
              <w:bottom w:w="80" w:type="dxa"/>
              <w:right w:w="100" w:type="dxa"/>
            </w:tcMar>
            <w:vAlign w:val="center"/>
          </w:tcPr>
          <w:p w14:paraId="09B478B3" w14:textId="77777777" w:rsidR="005A552B" w:rsidRDefault="00000000">
            <w:r>
              <w:t>Connect analytics and adaptation so cohort signals can trigger governed knowledge review proposals.</w:t>
            </w:r>
          </w:p>
        </w:tc>
      </w:tr>
    </w:tbl>
    <w:p w14:paraId="3BB53500" w14:textId="77777777" w:rsidR="005A552B" w:rsidRDefault="00000000">
      <w:pPr>
        <w:pStyle w:val="Heading1"/>
      </w:pPr>
      <w:r>
        <w:t>15. Recommended First Delivery Scope for Durham</w:t>
      </w:r>
    </w:p>
    <w:p w14:paraId="31BF0543" w14:textId="77777777" w:rsidR="005A552B" w:rsidRDefault="00000000">
      <w:pPr>
        <w:spacing w:after="120"/>
      </w:pPr>
      <w:r>
        <w:t>The safest first deployment scope is one AI module across a single term. The first release should support syllabus ingestion, lecture-note compilation, canonical knowledge search, topic/week views, governance approval, and curriculum-generation grounding for lecture and practical agents. Official high-stakes assessment release can remain under stronger human supervision until operational trust is established.</w:t>
      </w:r>
    </w:p>
    <w:p w14:paraId="0839A107" w14:textId="2CA93518" w:rsidR="005A552B" w:rsidRDefault="00000000">
      <w:pPr>
        <w:spacing w:after="120"/>
      </w:pPr>
      <w:proofErr w:type="spellStart"/>
      <w:r>
        <w:t>建议：先在单一</w:t>
      </w:r>
      <w:proofErr w:type="spellEnd"/>
      <w:r>
        <w:t xml:space="preserve"> module </w:t>
      </w:r>
      <w:proofErr w:type="spellStart"/>
      <w:r>
        <w:t>内完成闭环验证，再扩展到多模块与更高风险的</w:t>
      </w:r>
      <w:proofErr w:type="spellEnd"/>
      <w:r>
        <w:t xml:space="preserve"> coursework generation</w:t>
      </w:r>
      <w:r>
        <w:t>。</w:t>
      </w:r>
    </w:p>
    <w:p w14:paraId="25E33A2C" w14:textId="77777777" w:rsidR="005A552B" w:rsidRDefault="00000000">
      <w:pPr>
        <w:pStyle w:val="Heading1"/>
      </w:pPr>
      <w:r>
        <w:t>16. Risks and Operational Safeguards</w:t>
      </w:r>
    </w:p>
    <w:tbl>
      <w:tblPr>
        <w:tblStyle w:val="TableGrid"/>
        <w:tblW w:w="0" w:type="auto"/>
        <w:jc w:val="center"/>
        <w:tblLook w:val="04A0" w:firstRow="1" w:lastRow="0" w:firstColumn="1" w:lastColumn="0" w:noHBand="0" w:noVBand="1"/>
      </w:tblPr>
      <w:tblGrid>
        <w:gridCol w:w="4824"/>
        <w:gridCol w:w="4824"/>
      </w:tblGrid>
      <w:tr w:rsidR="005A552B" w14:paraId="25146CFF" w14:textId="77777777">
        <w:trPr>
          <w:jc w:val="center"/>
        </w:trPr>
        <w:tc>
          <w:tcPr>
            <w:tcW w:w="4824" w:type="dxa"/>
            <w:shd w:val="clear" w:color="auto" w:fill="D9EAF7"/>
            <w:tcMar>
              <w:top w:w="80" w:type="dxa"/>
              <w:left w:w="100" w:type="dxa"/>
              <w:bottom w:w="80" w:type="dxa"/>
              <w:right w:w="100" w:type="dxa"/>
            </w:tcMar>
            <w:vAlign w:val="center"/>
          </w:tcPr>
          <w:p w14:paraId="193B7F68" w14:textId="77777777" w:rsidR="005A552B" w:rsidRDefault="00000000">
            <w:r>
              <w:t>Risk</w:t>
            </w:r>
          </w:p>
        </w:tc>
        <w:tc>
          <w:tcPr>
            <w:tcW w:w="4824" w:type="dxa"/>
            <w:shd w:val="clear" w:color="auto" w:fill="D9EAF7"/>
            <w:tcMar>
              <w:top w:w="80" w:type="dxa"/>
              <w:left w:w="100" w:type="dxa"/>
              <w:bottom w:w="80" w:type="dxa"/>
              <w:right w:w="100" w:type="dxa"/>
            </w:tcMar>
            <w:vAlign w:val="center"/>
          </w:tcPr>
          <w:p w14:paraId="1A936EF5" w14:textId="77777777" w:rsidR="005A552B" w:rsidRDefault="00000000">
            <w:r>
              <w:t>Required safeguard</w:t>
            </w:r>
          </w:p>
        </w:tc>
      </w:tr>
      <w:tr w:rsidR="005A552B" w14:paraId="6B1C87DD" w14:textId="77777777">
        <w:trPr>
          <w:jc w:val="center"/>
        </w:trPr>
        <w:tc>
          <w:tcPr>
            <w:tcW w:w="4824" w:type="dxa"/>
            <w:tcMar>
              <w:top w:w="80" w:type="dxa"/>
              <w:left w:w="100" w:type="dxa"/>
              <w:bottom w:w="80" w:type="dxa"/>
              <w:right w:w="100" w:type="dxa"/>
            </w:tcMar>
            <w:vAlign w:val="center"/>
          </w:tcPr>
          <w:p w14:paraId="1BA62AC3" w14:textId="77777777" w:rsidR="005A552B" w:rsidRDefault="00000000">
            <w:r>
              <w:t>Hallucinated synthesis</w:t>
            </w:r>
          </w:p>
        </w:tc>
        <w:tc>
          <w:tcPr>
            <w:tcW w:w="4824" w:type="dxa"/>
            <w:tcMar>
              <w:top w:w="80" w:type="dxa"/>
              <w:left w:w="100" w:type="dxa"/>
              <w:bottom w:w="80" w:type="dxa"/>
              <w:right w:w="100" w:type="dxa"/>
            </w:tcMar>
            <w:vAlign w:val="center"/>
          </w:tcPr>
          <w:p w14:paraId="50C33030" w14:textId="77777777" w:rsidR="005A552B" w:rsidRDefault="00000000">
            <w:r>
              <w:t>Require evidence links, audit checks, and governance review before canonical promotion.</w:t>
            </w:r>
          </w:p>
        </w:tc>
      </w:tr>
      <w:tr w:rsidR="005A552B" w14:paraId="47AA7DCB" w14:textId="77777777">
        <w:trPr>
          <w:jc w:val="center"/>
        </w:trPr>
        <w:tc>
          <w:tcPr>
            <w:tcW w:w="4824" w:type="dxa"/>
            <w:tcMar>
              <w:top w:w="80" w:type="dxa"/>
              <w:left w:w="100" w:type="dxa"/>
              <w:bottom w:w="80" w:type="dxa"/>
              <w:right w:w="100" w:type="dxa"/>
            </w:tcMar>
            <w:vAlign w:val="center"/>
          </w:tcPr>
          <w:p w14:paraId="40950EBD" w14:textId="77777777" w:rsidR="005A552B" w:rsidRDefault="00000000">
            <w:r>
              <w:t>Frontier overreach</w:t>
            </w:r>
          </w:p>
        </w:tc>
        <w:tc>
          <w:tcPr>
            <w:tcW w:w="4824" w:type="dxa"/>
            <w:tcMar>
              <w:top w:w="80" w:type="dxa"/>
              <w:left w:w="100" w:type="dxa"/>
              <w:bottom w:w="80" w:type="dxa"/>
              <w:right w:w="100" w:type="dxa"/>
            </w:tcMar>
            <w:vAlign w:val="center"/>
          </w:tcPr>
          <w:p w14:paraId="31634067" w14:textId="77777777" w:rsidR="005A552B" w:rsidRDefault="00000000">
            <w:r>
              <w:t>Keep emerging material in frontier store until teaching suitability is approved.</w:t>
            </w:r>
          </w:p>
        </w:tc>
      </w:tr>
      <w:tr w:rsidR="005A552B" w14:paraId="38878ADE" w14:textId="77777777">
        <w:trPr>
          <w:jc w:val="center"/>
        </w:trPr>
        <w:tc>
          <w:tcPr>
            <w:tcW w:w="4824" w:type="dxa"/>
            <w:tcMar>
              <w:top w:w="80" w:type="dxa"/>
              <w:left w:w="100" w:type="dxa"/>
              <w:bottom w:w="80" w:type="dxa"/>
              <w:right w:w="100" w:type="dxa"/>
            </w:tcMar>
            <w:vAlign w:val="center"/>
          </w:tcPr>
          <w:p w14:paraId="72A8AE6F" w14:textId="77777777" w:rsidR="005A552B" w:rsidRDefault="00000000">
            <w:r>
              <w:t>Curriculum drift</w:t>
            </w:r>
          </w:p>
        </w:tc>
        <w:tc>
          <w:tcPr>
            <w:tcW w:w="4824" w:type="dxa"/>
            <w:tcMar>
              <w:top w:w="80" w:type="dxa"/>
              <w:left w:w="100" w:type="dxa"/>
              <w:bottom w:w="80" w:type="dxa"/>
              <w:right w:w="100" w:type="dxa"/>
            </w:tcMar>
            <w:vAlign w:val="center"/>
          </w:tcPr>
          <w:p w14:paraId="4C38C26C" w14:textId="77777777" w:rsidR="005A552B" w:rsidRDefault="00000000">
            <w:r>
              <w:t>Bind units to module, week, learning outcomes, and assessment-scope flags.</w:t>
            </w:r>
          </w:p>
        </w:tc>
      </w:tr>
      <w:tr w:rsidR="005A552B" w14:paraId="12E33810" w14:textId="77777777">
        <w:trPr>
          <w:jc w:val="center"/>
        </w:trPr>
        <w:tc>
          <w:tcPr>
            <w:tcW w:w="4824" w:type="dxa"/>
            <w:tcMar>
              <w:top w:w="80" w:type="dxa"/>
              <w:left w:w="100" w:type="dxa"/>
              <w:bottom w:w="80" w:type="dxa"/>
              <w:right w:w="100" w:type="dxa"/>
            </w:tcMar>
            <w:vAlign w:val="center"/>
          </w:tcPr>
          <w:p w14:paraId="42E73420" w14:textId="77777777" w:rsidR="005A552B" w:rsidRDefault="00000000">
            <w:r>
              <w:t>Privacy leakage</w:t>
            </w:r>
          </w:p>
        </w:tc>
        <w:tc>
          <w:tcPr>
            <w:tcW w:w="4824" w:type="dxa"/>
            <w:tcMar>
              <w:top w:w="80" w:type="dxa"/>
              <w:left w:w="100" w:type="dxa"/>
              <w:bottom w:w="80" w:type="dxa"/>
              <w:right w:w="100" w:type="dxa"/>
            </w:tcMar>
            <w:vAlign w:val="center"/>
          </w:tcPr>
          <w:p w14:paraId="3AC7826C" w14:textId="77777777" w:rsidR="005A552B" w:rsidRDefault="00000000">
            <w:r>
              <w:t>Separate personal student memory from cohort-level signal storage.</w:t>
            </w:r>
          </w:p>
        </w:tc>
      </w:tr>
      <w:tr w:rsidR="005A552B" w14:paraId="08DB552B" w14:textId="77777777">
        <w:trPr>
          <w:jc w:val="center"/>
        </w:trPr>
        <w:tc>
          <w:tcPr>
            <w:tcW w:w="4824" w:type="dxa"/>
            <w:tcMar>
              <w:top w:w="80" w:type="dxa"/>
              <w:left w:w="100" w:type="dxa"/>
              <w:bottom w:w="80" w:type="dxa"/>
              <w:right w:w="100" w:type="dxa"/>
            </w:tcMar>
            <w:vAlign w:val="center"/>
          </w:tcPr>
          <w:p w14:paraId="31EA7496" w14:textId="77777777" w:rsidR="005A552B" w:rsidRDefault="00000000">
            <w:r>
              <w:lastRenderedPageBreak/>
              <w:t>Over-automation</w:t>
            </w:r>
          </w:p>
        </w:tc>
        <w:tc>
          <w:tcPr>
            <w:tcW w:w="4824" w:type="dxa"/>
            <w:tcMar>
              <w:top w:w="80" w:type="dxa"/>
              <w:left w:w="100" w:type="dxa"/>
              <w:bottom w:w="80" w:type="dxa"/>
              <w:right w:w="100" w:type="dxa"/>
            </w:tcMar>
            <w:vAlign w:val="center"/>
          </w:tcPr>
          <w:p w14:paraId="0A876FDE" w14:textId="77777777" w:rsidR="005A552B" w:rsidRDefault="00000000">
            <w:r>
              <w:t>Restrict canonical writes and high-impact release decisions behind approval tokens.</w:t>
            </w:r>
          </w:p>
        </w:tc>
      </w:tr>
      <w:tr w:rsidR="005A552B" w14:paraId="7A78AE65" w14:textId="77777777">
        <w:trPr>
          <w:jc w:val="center"/>
        </w:trPr>
        <w:tc>
          <w:tcPr>
            <w:tcW w:w="4824" w:type="dxa"/>
            <w:tcMar>
              <w:top w:w="80" w:type="dxa"/>
              <w:left w:w="100" w:type="dxa"/>
              <w:bottom w:w="80" w:type="dxa"/>
              <w:right w:w="100" w:type="dxa"/>
            </w:tcMar>
            <w:vAlign w:val="center"/>
          </w:tcPr>
          <w:p w14:paraId="615F0AF7" w14:textId="77777777" w:rsidR="005A552B" w:rsidRDefault="00000000">
            <w:r>
              <w:t>Knowledge bloat</w:t>
            </w:r>
          </w:p>
        </w:tc>
        <w:tc>
          <w:tcPr>
            <w:tcW w:w="4824" w:type="dxa"/>
            <w:tcMar>
              <w:top w:w="80" w:type="dxa"/>
              <w:left w:w="100" w:type="dxa"/>
              <w:bottom w:w="80" w:type="dxa"/>
              <w:right w:w="100" w:type="dxa"/>
            </w:tcMar>
            <w:vAlign w:val="center"/>
          </w:tcPr>
          <w:p w14:paraId="1634965A" w14:textId="77777777" w:rsidR="005A552B" w:rsidRDefault="00000000">
            <w:r>
              <w:t>Use cleaner proposals, archive flows, and periodic lint to control redundancy.</w:t>
            </w:r>
          </w:p>
        </w:tc>
      </w:tr>
    </w:tbl>
    <w:p w14:paraId="02C73F46" w14:textId="77777777" w:rsidR="005A552B" w:rsidRDefault="00000000">
      <w:pPr>
        <w:pStyle w:val="Heading1"/>
      </w:pPr>
      <w:r>
        <w:t>17. Final Engineering Summary</w:t>
      </w:r>
    </w:p>
    <w:p w14:paraId="30D3072B" w14:textId="77777777" w:rsidR="005A552B" w:rsidRDefault="00000000">
      <w:pPr>
        <w:spacing w:after="120"/>
      </w:pPr>
      <w:r>
        <w:t>The proposed Knowledge Bank is not a passive file repository. It is a governed institutional knowledge compiler that transforms raw educational evidence into structured, versioned, pedagogically typed, and operationally reusable knowledge assets. Its engineering value lies in giving every department of the wider Durham education system a shared factual substrate while preserving human academic control over the most consequential changes.</w:t>
      </w:r>
    </w:p>
    <w:p w14:paraId="2AC6D2F1" w14:textId="77777777" w:rsidR="005A552B" w:rsidRDefault="00000000">
      <w:pPr>
        <w:spacing w:after="120"/>
      </w:pPr>
      <w:r>
        <w:t>最终结论：</w:t>
      </w:r>
      <w:r>
        <w:t xml:space="preserve">Knowledge Bank </w:t>
      </w:r>
      <w:r>
        <w:t>应被视为整个</w:t>
      </w:r>
      <w:r>
        <w:t xml:space="preserve"> Durham education system upgrade </w:t>
      </w:r>
      <w:r>
        <w:t>的核心底座之一。没有它，多智能体系统只能做</w:t>
      </w:r>
      <w:r>
        <w:t>“</w:t>
      </w:r>
      <w:r>
        <w:t>局部生成</w:t>
      </w:r>
      <w:r>
        <w:t>”</w:t>
      </w:r>
      <w:r>
        <w:t>；有了它，系统才能实现</w:t>
      </w:r>
      <w:r>
        <w:t xml:space="preserve"> grounded generation, governed evolution, traceable audit, and cohort-driven improvement</w:t>
      </w:r>
      <w:r>
        <w:t>。</w:t>
      </w:r>
    </w:p>
    <w:sectPr w:rsidR="005A552B" w:rsidSect="00034616">
      <w:footerReference w:type="default" r:id="rId8"/>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F7EB" w14:textId="77777777" w:rsidR="00EA229E" w:rsidRDefault="00EA229E">
      <w:pPr>
        <w:spacing w:after="0" w:line="240" w:lineRule="auto"/>
      </w:pPr>
      <w:r>
        <w:separator/>
      </w:r>
    </w:p>
  </w:endnote>
  <w:endnote w:type="continuationSeparator" w:id="0">
    <w:p w14:paraId="67D735F8" w14:textId="77777777" w:rsidR="00EA229E" w:rsidRDefault="00EA2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64CD" w14:textId="77777777" w:rsidR="005A552B"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7899" w14:textId="77777777" w:rsidR="00EA229E" w:rsidRDefault="00EA229E">
      <w:pPr>
        <w:spacing w:after="0" w:line="240" w:lineRule="auto"/>
      </w:pPr>
      <w:r>
        <w:separator/>
      </w:r>
    </w:p>
  </w:footnote>
  <w:footnote w:type="continuationSeparator" w:id="0">
    <w:p w14:paraId="04431A36" w14:textId="77777777" w:rsidR="00EA229E" w:rsidRDefault="00EA2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604698">
    <w:abstractNumId w:val="8"/>
  </w:num>
  <w:num w:numId="2" w16cid:durableId="944000696">
    <w:abstractNumId w:val="6"/>
  </w:num>
  <w:num w:numId="3" w16cid:durableId="1910923209">
    <w:abstractNumId w:val="5"/>
  </w:num>
  <w:num w:numId="4" w16cid:durableId="1560019826">
    <w:abstractNumId w:val="4"/>
  </w:num>
  <w:num w:numId="5" w16cid:durableId="1016495489">
    <w:abstractNumId w:val="7"/>
  </w:num>
  <w:num w:numId="6" w16cid:durableId="1986351836">
    <w:abstractNumId w:val="3"/>
  </w:num>
  <w:num w:numId="7" w16cid:durableId="831799345">
    <w:abstractNumId w:val="2"/>
  </w:num>
  <w:num w:numId="8" w16cid:durableId="1545629731">
    <w:abstractNumId w:val="1"/>
  </w:num>
  <w:num w:numId="9" w16cid:durableId="1389105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544"/>
    <w:rsid w:val="00326F90"/>
    <w:rsid w:val="00416474"/>
    <w:rsid w:val="005774AA"/>
    <w:rsid w:val="005A552B"/>
    <w:rsid w:val="009519E6"/>
    <w:rsid w:val="00AA1D8D"/>
    <w:rsid w:val="00B47730"/>
    <w:rsid w:val="00BE6A27"/>
    <w:rsid w:val="00BF5141"/>
    <w:rsid w:val="00C57471"/>
    <w:rsid w:val="00CB0664"/>
    <w:rsid w:val="00E66A8E"/>
    <w:rsid w:val="00EA2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32034"/>
  <w14:defaultImageDpi w14:val="300"/>
  <w15:docId w15:val="{CF981B28-F739-4FE4-92A9-A8CD8088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等线"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3553</Words>
  <Characters>9915</Characters>
  <Application>Microsoft Office Word</Application>
  <DocSecurity>0</DocSecurity>
  <Lines>396</Lines>
  <Paragraphs>498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PANG, CARLOS S. (Student)</cp:lastModifiedBy>
  <cp:revision>6</cp:revision>
  <dcterms:created xsi:type="dcterms:W3CDTF">2013-12-23T23:15:00Z</dcterms:created>
  <dcterms:modified xsi:type="dcterms:W3CDTF">2026-04-14T18:06:00Z</dcterms:modified>
  <cp:category/>
</cp:coreProperties>
</file>