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20" w:lineRule="exact"/>
      </w:pPr>
    </w:p>
    <w:p>
      <w:pPr>
        <w:spacing w:before="0" w:after="80"/>
        <w:jc w:val="left"/>
        <w:pBdr>
          <w:bottom w:val="single" w:sz="18" w:space="6" w:color="2E75B6"/>
        </w:pBdr>
      </w:pPr>
      <w:r>
        <w:rPr>
          <w:rFonts w:ascii="Calibri" w:hAnsi="Calibri"/>
          <w:b/>
          <w:color w:val="1B365D"/>
          <w:sz w:val="56"/>
        </w:rPr>
        <w:t>BatchData API Integration: v15 Pipeline Upgrade Recommendation</w:t>
      </w:r>
    </w:p>
    <w:p>
      <w:pPr>
        <w:spacing w:before="160" w:after="40"/>
        <w:jc w:val="left"/>
      </w:pPr>
      <w:r>
        <w:rPr>
          <w:rFonts w:ascii="Calibri" w:hAnsi="Calibri"/>
          <w:color w:val="5A5A5A"/>
          <w:sz w:val="26"/>
        </w:rPr>
        <w:t>Technical Specification for Owner Name Enrichment &amp; Dataset Scoping</w:t>
      </w:r>
    </w:p>
    <w:p>
      <w:pPr>
        <w:spacing w:before="40" w:after="400"/>
        <w:jc w:val="left"/>
      </w:pPr>
      <w:r>
        <w:rPr>
          <w:rFonts w:ascii="Calibri" w:hAnsi="Calibri"/>
          <w:color w:val="8B8B8B"/>
          <w:sz w:val="20"/>
        </w:rPr>
        <w:t>2025</w:t>
      </w:r>
    </w:p>
    <w:p>
      <w:pPr>
        <w:spacing w:before="120" w:after="120"/>
      </w:pPr>
    </w:p>
    <w:p>
      <w:pPr>
        <w:spacing w:before="160" w:after="160"/>
        <w:shd w:val="clear" w:color="auto" w:fill="F2F6FA"/>
        <w:pBdr>
          <w:left w:val="single" w:sz="24" w:space="8" w:color="2E75B6"/>
        </w:pBdr>
        <w:ind w:left="240" w:right="240"/>
      </w:pPr>
      <w:r>
        <w:rPr>
          <w:rFonts w:ascii="Calibri" w:hAnsi="Calibri"/>
          <w:color w:val="2D2D2D"/>
          <w:sz w:val="20"/>
        </w:rPr>
        <w:t>This document covers five areas: current pipeline state, cheapest add-on combination, updated request body, response field mapping, and cost impact. It is intended for the engineering team implementing the v16 BatchData integration.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F2F6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/>
                <w:b/>
                <w:color w:val="1B365D"/>
                <w:sz w:val="44"/>
              </w:rPr>
              <w:t>3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basic + listing + owner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/>
                <w:caps/>
                <w:color w:val="8B8B8B"/>
                <w:sz w:val="17"/>
              </w:rPr>
              <w:t>Datasets Required (Option A)</w:t>
            </w:r>
          </w:p>
        </w:tc>
        <w:tc>
          <w:tcPr>
            <w:tcW w:type="dxa" w:w="2232"/>
            <w:shd w:val="clear" w:color="auto" w:fill="F2F6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/>
                <w:b/>
                <w:color w:val="1B365D"/>
                <w:sz w:val="44"/>
              </w:rPr>
              <w:t>1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owner dataset only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/>
                <w:caps/>
                <w:color w:val="8B8B8B"/>
                <w:sz w:val="17"/>
              </w:rPr>
              <w:t>New Add-On Needed</w:t>
            </w:r>
          </w:p>
        </w:tc>
        <w:tc>
          <w:tcPr>
            <w:tcW w:type="dxa" w:w="2232"/>
            <w:shd w:val="clear" w:color="auto" w:fill="F2F6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/>
                <w:b/>
                <w:color w:val="1B365D"/>
                <w:sz w:val="44"/>
              </w:rPr>
              <w:t>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no quota impact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/>
                <w:caps/>
                <w:color w:val="8B8B8B"/>
                <w:sz w:val="17"/>
              </w:rPr>
              <w:t>Additional Records Billed</w:t>
            </w:r>
          </w:p>
        </w:tc>
        <w:tc>
          <w:tcPr>
            <w:tcW w:type="dxa" w:w="2232"/>
            <w:shd w:val="clear" w:color="auto" w:fill="F2F6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/>
                <w:b/>
                <w:color w:val="1B365D"/>
                <w:sz w:val="44"/>
              </w:rPr>
              <w:t>14 days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ground-truth filter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/>
                <w:caps/>
                <w:color w:val="8B8B8B"/>
                <w:sz w:val="17"/>
              </w:rPr>
              <w:t>Deed Lag Window (Option B)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sz="6" w:space="4" w:color="D1D5DB"/>
        </w:pBdr>
      </w:pPr>
      <w:r>
        <w:rPr>
          <w:rFonts w:ascii="Calibri" w:hAnsi="Calibri"/>
          <w:color w:val="1B365D"/>
        </w:rPr>
        <w:t>1. Current State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The v15 pipeline sends a bare POST to property/search with no options.datasets parameter:</w:t>
      </w:r>
    </w:p>
    <w:p>
      <w:pPr>
        <w:jc w:val="left"/>
      </w:pPr>
      <w:r>
        <w:rPr>
          <w:rFonts w:ascii="Calibri" w:hAnsi="Calibri"/>
          <w:b/>
          <w:i w:val="0"/>
          <w:color w:val="1F2937"/>
          <w:sz w:val="22"/>
        </w:rPr>
        <w:t>body: JSON.stringify({ searchCriteria: { query } })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When the datasets array is omitted entirely, BatchData returns ALL datasets permitted by the API token's plan. This creates two distinct problems: uncontrolled data consumption from unrequested add-ons, and a missing owner name field that is not surfaced by either the basic or listing datasets.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If the plan includes the Listing Data add-on, listing.status, listing.soldPrice, and listing.soldDate ARE returned on the bare call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listing.statusCategory is read by v15 but is not explicitly documented in the BatchData schema — it may exist as an undocumented field or may always be empty/undefined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Owner name is NOT returned on a bare call unless the Property Owner Profile ("owner") add-on is included in the plan — the "basic" and "listing" datasets do not include owner name fields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The current plan includes Listing Data, so listing.status, listing.soldPrice, and listing.soldDate are being returned today</w:t>
      </w:r>
    </w:p>
    <w:p>
      <w:pPr>
        <w:pStyle w:val="Heading2"/>
      </w:pPr>
      <w:r>
        <w:rPr>
          <w:rFonts w:ascii="Calibri" w:hAnsi="Calibri"/>
          <w:color w:val="2E75B6"/>
        </w:rPr>
        <w:t>Fields the v15 Pipeline Reads — Current Status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1 — v15 Field Availability Against Current BatchData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Dataset Required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Returned Today?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listing.status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"listing"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Yes (plan includes Listing)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Confirmed field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listing.statusCategory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"listing"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⚠️ Uncertain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Not in public schema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listing.soldPrice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"listing"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Yes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Confirmed field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listing.soldDate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"listing"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Yes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Confirmed field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listing.price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"listing"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Yes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Used as fallback in v15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Owner name (owner.fullName)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"owner"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❌ No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Not in current plan</w:t>
            </w:r>
          </w:p>
        </w:tc>
      </w:tr>
    </w:tbl>
    <w:p>
      <w:pPr>
        <w:spacing w:before="80" w:after="80"/>
      </w:pPr>
    </w:p>
    <w:p>
      <w:pPr>
        <w:spacing w:before="160" w:after="160"/>
        <w:shd w:val="clear" w:color="auto" w:fill="FFFBEB"/>
        <w:pBdr>
          <w:left w:val="single" w:sz="24" w:space="8" w:color="D97706"/>
        </w:pBdr>
        <w:ind w:left="240" w:right="240"/>
      </w:pPr>
      <w:r>
        <w:rPr>
          <w:rFonts w:ascii="Calibri" w:hAnsi="Calibri"/>
          <w:color w:val="2D2D2D"/>
          <w:sz w:val="20"/>
        </w:rPr>
        <w:t>Critical Gap: owner.fullName is missing entirely from the current pipeline. There is no owner name field in the "basic" or "listing" datasets. The "owner" add-on must be explicitly requested.</w:t>
      </w:r>
    </w:p>
    <w:p>
      <w:r>
        <w:br w:type="page"/>
      </w:r>
    </w:p>
    <w:p>
      <w:pPr>
        <w:pStyle w:val="Heading1"/>
        <w:pBdr>
          <w:bottom w:val="single" w:sz="6" w:space="4" w:color="D1D5DB"/>
        </w:pBdr>
      </w:pPr>
      <w:r>
        <w:rPr>
          <w:rFonts w:ascii="Calibri" w:hAnsi="Calibri"/>
          <w:color w:val="1B365D"/>
        </w:rPr>
        <w:t>2. Cheapest Add-On Combination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Goal: Retrieve both (1) sold/deed status confirmation and (2) property owner name in a single property/search call, at the lowest possible incremental cost.</w:t>
      </w:r>
    </w:p>
    <w:p>
      <w:pPr>
        <w:pStyle w:val="Heading2"/>
      </w:pPr>
      <w:r>
        <w:rPr>
          <w:rFonts w:ascii="Calibri" w:hAnsi="Calibri"/>
          <w:color w:val="2E75B6"/>
        </w:rPr>
        <w:t>Option A — MLS-Based (Recommended for v15)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Preserves existing v15 field-reading logic. Requires only one new add-on.</w:t>
      </w:r>
    </w:p>
    <w:p>
      <w:pPr>
        <w:jc w:val="left"/>
      </w:pPr>
      <w:r>
        <w:rPr>
          <w:rFonts w:ascii="Calibri" w:hAnsi="Calibri"/>
          <w:b/>
          <w:i w:val="0"/>
          <w:color w:val="1F2937"/>
          <w:sz w:val="22"/>
        </w:rPr>
        <w:t>"options": {</w:t>
        <w:br/>
        <w:t xml:space="preserve">  "datasets": ["basic", "listing", "owner"]</w:t>
        <w:br/>
        <w:t>}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"basic" — Base property data (address, building, lot). Cheapest base tier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"listing" — Provides listing.status, listing.soldPrice, listing.soldDate. Already in the plan; no new cost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"owner" — The only new add-on needed. Provides owner.fullName and owner.names[]</w:t>
      </w:r>
    </w:p>
    <w:p>
      <w:pPr>
        <w:spacing w:before="160" w:after="160"/>
        <w:shd w:val="clear" w:color="auto" w:fill="ECFDF5"/>
        <w:pBdr>
          <w:left w:val="single" w:sz="24" w:space="8" w:color="059669"/>
        </w:pBdr>
        <w:ind w:left="240" w:right="240"/>
      </w:pPr>
      <w:r>
        <w:rPr>
          <w:rFonts w:ascii="Calibri" w:hAnsi="Calibri"/>
          <w:color w:val="2D2D2D"/>
          <w:sz w:val="20"/>
        </w:rPr>
        <w:t>Why this is cheapest: "listing" is already paid for — adding it explicitly to datasets doesn't add cost, it just scopes the response. "owner" is the single new add-on required to surface owner name. No other dataset is needed to satisfy both goals.</w:t>
      </w:r>
    </w:p>
    <w:p>
      <w:pPr>
        <w:pStyle w:val="Heading2"/>
      </w:pPr>
      <w:r>
        <w:rPr>
          <w:rFonts w:ascii="Calibri" w:hAnsi="Calibri"/>
          <w:color w:val="2E75B6"/>
        </w:rPr>
        <w:t>Option B — Deed-Based (Recommended for v16)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Swaps the listing add-on for deed, providing county-recorded sale data as ground-truth confirmation of ownership transfer.</w:t>
      </w:r>
    </w:p>
    <w:p>
      <w:pPr>
        <w:jc w:val="left"/>
      </w:pPr>
      <w:r>
        <w:rPr>
          <w:rFonts w:ascii="Calibri" w:hAnsi="Calibri"/>
          <w:b/>
          <w:i w:val="0"/>
          <w:color w:val="1F2937"/>
          <w:sz w:val="22"/>
        </w:rPr>
        <w:t>"options": {</w:t>
        <w:br/>
        <w:t xml:space="preserve">  "datasets": ["basic", "deed", "owner"]</w:t>
        <w:br/>
        <w:t>}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Provides deedHistory[].recordingDate, sale.lastSale.saleDate, and sale.lastSale.price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Advantage: Deed recording is ground-truth confirmation of ownership transfer — eliminates false positives from properties in escrow (30–60 day MLS-to-deed gap)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Disadvantage: Requires updating v15 field-reading logic; listing.status, listing.soldPrice, and listing.soldDate would no longer be populated</w:t>
      </w:r>
    </w:p>
    <w:p>
      <w:pPr>
        <w:pStyle w:val="ListBullet"/>
      </w:pPr>
      <w:r>
        <w:rPr>
          <w:rFonts w:ascii="Calibri" w:hAnsi="Calibri"/>
          <w:color w:val="2D2D2D"/>
          <w:sz w:val="22"/>
        </w:rPr>
        <w:t>Cost: Replaces "listing" add-on with "deed" add-on — net cost depends on relative add-on pricing (contact BatchData sales)</w:t>
      </w:r>
    </w:p>
    <w:p>
      <w:pPr>
        <w:pStyle w:val="Heading2"/>
      </w:pPr>
      <w:r>
        <w:rPr>
          <w:rFonts w:ascii="Calibri" w:hAnsi="Calibri"/>
          <w:color w:val="2E75B6"/>
        </w:rPr>
        <w:t>Option Comparison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2 — Option A vs. Option B Dataset Strategy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datasets Array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Provided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Sold Signal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Option A (MLS-Based)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["basic", "listing", "owner"]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listing.status, listing.soldDate, owner.fullName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MLS-reported (may lag deed by 30–60 days)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v15 — minimal code change, one new add-on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Option B (Deed-Based)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["basic", "deed", "owner"]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deedHistory[].recordingDate, owner.fullName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County-recorded (ground truth)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v16 — eliminates escrow false positives</w:t>
            </w:r>
          </w:p>
        </w:tc>
      </w:tr>
    </w:tbl>
    <w:p>
      <w:pPr>
        <w:spacing w:before="80" w:after="80"/>
      </w:pP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Recommendation: Implement Option A for v15 (minimal code change, one new add-on). Consider Option B for v16 if deed-confirmed sold status is a priority to eliminate the 30–60 day escrow false-positive window.</w:t>
      </w:r>
    </w:p>
    <w:p>
      <w:r>
        <w:br w:type="page"/>
      </w:r>
    </w:p>
    <w:p>
      <w:pPr>
        <w:pStyle w:val="Heading1"/>
        <w:pBdr>
          <w:bottom w:val="single" w:sz="6" w:space="4" w:color="D1D5DB"/>
        </w:pBdr>
      </w:pPr>
      <w:r>
        <w:rPr>
          <w:rFonts w:ascii="Calibri" w:hAnsi="Calibri"/>
          <w:color w:val="1B365D"/>
        </w:rPr>
        <w:t>3. Updated Request Body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The following is the exact JSON request body and updated TypeScript implementation for the v15 pipeline using Option A.</w:t>
      </w:r>
    </w:p>
    <w:p>
      <w:pPr>
        <w:pStyle w:val="Heading2"/>
      </w:pPr>
      <w:r>
        <w:rPr>
          <w:rFonts w:ascii="Calibri" w:hAnsi="Calibri"/>
          <w:color w:val="2E75B6"/>
        </w:rPr>
        <w:t>JSON Request Body (Option A)</w:t>
      </w:r>
    </w:p>
    <w:p>
      <w:pPr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{</w:t>
        <w:br/>
        <w:t xml:space="preserve">  "searchCriteria": {</w:t>
        <w:br/>
        <w:t xml:space="preserve">    "query": "&lt;address or search string&gt;"</w:t>
        <w:br/>
        <w:t xml:space="preserve">  },</w:t>
        <w:br/>
        <w:t xml:space="preserve">  "options": {</w:t>
        <w:br/>
        <w:t xml:space="preserve">    "datasets": ["basic", "listing", "owner"]</w:t>
        <w:br/>
        <w:t xml:space="preserve">  }</w:t>
        <w:br/>
        <w:t>}</w:t>
      </w:r>
    </w:p>
    <w:p>
      <w:pPr>
        <w:pStyle w:val="Heading2"/>
      </w:pPr>
      <w:r>
        <w:rPr>
          <w:rFonts w:ascii="Calibri" w:hAnsi="Calibri"/>
          <w:color w:val="2E75B6"/>
        </w:rPr>
        <w:t>Updated TypeScript — processFetchChunk</w:t>
      </w:r>
    </w:p>
    <w:p>
      <w:pPr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const res = await fetch('https://api.batchdata.com/api/v1/property/search', {</w:t>
        <w:br/>
        <w:t xml:space="preserve">    method: 'POST',</w:t>
        <w:br/>
        <w:t xml:space="preserve">    headers: {</w:t>
        <w:br/>
        <w:t xml:space="preserve">        'Content-Type': 'application/json',</w:t>
        <w:br/>
        <w:t xml:space="preserve">        'Authorization': `Bearer ${BATCH_DATA_API_KEY}`</w:t>
        <w:br/>
        <w:t xml:space="preserve">    },</w:t>
        <w:br/>
        <w:t xml:space="preserve">    body: JSON.stringify({</w:t>
        <w:br/>
        <w:t xml:space="preserve">        searchCriteria: { query },</w:t>
        <w:br/>
        <w:t xml:space="preserve">        options: {</w:t>
        <w:br/>
        <w:t xml:space="preserve">            datasets: ['basic', 'listing', 'owner']</w:t>
        <w:br/>
        <w:t xml:space="preserve">        }</w:t>
        <w:br/>
        <w:t xml:space="preserve">    })</w:t>
        <w:br/>
        <w:t>});</w:t>
        <w:br/>
        <w:t>const data = await res.json();</w:t>
        <w:br/>
        <w:t>const properties = data?.results?.properties || [];</w:t>
        <w:br/>
        <w:t>const topResult = properties[0] || {};</w:t>
        <w:br/>
        <w:t>const listing = topResult.listing || data?.results?.listing || {};</w:t>
        <w:br/>
        <w:t>const owner = topResult.owner || {};</w:t>
      </w:r>
    </w:p>
    <w:p>
      <w:pPr>
        <w:spacing w:before="160" w:after="160"/>
        <w:shd w:val="clear" w:color="auto" w:fill="F2F6FA"/>
        <w:pBdr>
          <w:left w:val="single" w:sz="24" w:space="8" w:color="2E75B6"/>
        </w:pBdr>
        <w:ind w:left="240" w:right="240"/>
      </w:pPr>
      <w:r>
        <w:rPr>
          <w:rFonts w:ascii="Calibri" w:hAnsi="Calibri"/>
          <w:color w:val="2D2D2D"/>
          <w:sz w:val="20"/>
        </w:rPr>
        <w:t>Key Change: Added options.datasets with ['basic', 'listing', 'owner']. This scopes the response to only the needed datasets — avoiding unnecessary data from other plan add-ons — and explicitly requests the "owner" dataset to surface owner name fields.</w:t>
      </w:r>
    </w:p>
    <w:p>
      <w:pPr>
        <w:pStyle w:val="Heading2"/>
      </w:pPr>
      <w:r>
        <w:rPr>
          <w:rFonts w:ascii="Calibri" w:hAnsi="Calibri"/>
          <w:color w:val="2E75B6"/>
        </w:rPr>
        <w:t>What Changed vs. v15 Bare Call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3 — v15 Bare Call vs. Updated Option A Request Diff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v15 (Bare Call)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v15 Updated (Option A)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options.datasets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Omitted (returns all plan datasets)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['basic', 'listing', 'owner']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Scoped response; no extra data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Owner data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Not requested; not returned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Explicitly requested via 'owner'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owner.fullName now available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 data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Returned implicitly via plan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Explicitly scoped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 cost change; cleaner response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Response parsing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topResult.listing only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topResult.listing + topResult.owner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New owner extraction block needed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sz="6" w:space="4" w:color="D1D5DB"/>
        </w:pBdr>
      </w:pPr>
      <w:r>
        <w:rPr>
          <w:rFonts w:ascii="Calibri" w:hAnsi="Calibri"/>
          <w:color w:val="1B365D"/>
        </w:rPr>
        <w:t>4. Response Field Mapping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After the updated call, the following documents exactly where to find each required field in the API response object.</w:t>
      </w:r>
    </w:p>
    <w:p>
      <w:pPr>
        <w:pStyle w:val="Heading2"/>
      </w:pPr>
      <w:r>
        <w:rPr>
          <w:rFonts w:ascii="Calibri" w:hAnsi="Calibri"/>
          <w:color w:val="2E75B6"/>
        </w:rPr>
        <w:t>Owner Name Fields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4 — Owner Name Field Paths (via "owner" dataset)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Full owner name (primary)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topResult.owner.fullName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"Kyle Anderson; Rhonda K Anderson"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First owner full name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topResult.owner.names[0].full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"Kyle Anderson"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First owner first name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topResult.owner.names[0].first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"Kyle"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First owner last name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topResult.owner.names[0].last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"Anderson"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Owner-occupied flag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topResult.owner.ownerOccupied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boolean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true / false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/>
          <w:color w:val="2E75B6"/>
        </w:rPr>
        <w:t>Sold / Listing Status Fields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5 — Listing Status &amp; Sale Field Paths (via "listing" dataset)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 Value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Reliability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 status (primary)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listing.status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"Sold", "Off Market", "Active"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Confirmed field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Status category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listing.statusCategory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Varies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⚠️ Undocumented — use as optional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MLS sold date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listing.soldDate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string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"2024-11-15"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Confirmed field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MLS sold price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listing.soldPrice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number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485000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Confirmed field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Current/list price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listing.price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number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499000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Confirmed — use as fallback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/>
          <w:color w:val="2E75B6"/>
        </w:rPr>
        <w:t>Updated Extraction Logic (TypeScript)</w:t>
      </w:r>
    </w:p>
    <w:p>
      <w:pPr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const properties = data?.results?.properties || [];</w:t>
        <w:br/>
        <w:t>const topResult = properties[0] || {};</w:t>
        <w:br/>
        <w:t>const listing = topResult.listing || data?.results?.listing || {};</w:t>
        <w:br/>
        <w:t>const owner = topResult.owner || {};</w:t>
        <w:br/>
        <w:br/>
        <w:t>// Sold status (unchanged from v15)</w:t>
        <w:br/>
        <w:t>const apiStatus = (listing.status || '').toLowerCase();</w:t>
        <w:br/>
        <w:t>const statusCat = (listing.statusCategory || '').toLowerCase();</w:t>
        <w:br/>
        <w:t>const soldPrice = listing.soldPrice || listing.price || 0;</w:t>
        <w:br/>
        <w:t>const soldDate = listing.soldDate || null;</w:t>
        <w:br/>
        <w:br/>
        <w:t>// Owner name (NEW — requires "owner" dataset add-on)</w:t>
        <w:br/>
        <w:t>const ownerFullName = owner.fullName || owner.names?.[0]?.full || null;</w:t>
        <w:br/>
        <w:t>const ownerFirstName = owner.names?.[0]?.first || null;</w:t>
        <w:br/>
        <w:t>const ownerLastName = owner.names?.[0]?.last || null;</w:t>
      </w:r>
    </w:p>
    <w:p>
      <w:pPr>
        <w:spacing w:before="160" w:after="160"/>
        <w:shd w:val="clear" w:color="auto" w:fill="FFFBEB"/>
        <w:pBdr>
          <w:left w:val="single" w:sz="24" w:space="8" w:color="D97706"/>
        </w:pBdr>
        <w:ind w:left="240" w:right="240"/>
      </w:pPr>
      <w:r>
        <w:rPr>
          <w:rFonts w:ascii="Calibri" w:hAnsi="Calibri"/>
          <w:color w:val="2D2D2D"/>
          <w:sz w:val="20"/>
        </w:rPr>
        <w:t>Note on listing.statusCategory: This field is not in BatchData's public schema documentation. The v15 pipeline reads it but it may be undefined or empty. listing.status is the confirmed field — treat statusCategory as an optional enhancement and do not rely on it as the primary sold-status signal.</w:t>
      </w:r>
    </w:p>
    <w:p>
      <w:r>
        <w:br w:type="page"/>
      </w:r>
    </w:p>
    <w:p>
      <w:pPr>
        <w:pStyle w:val="Heading1"/>
        <w:pBdr>
          <w:bottom w:val="single" w:sz="6" w:space="4" w:color="D1D5DB"/>
        </w:pBdr>
      </w:pPr>
      <w:r>
        <w:rPr>
          <w:rFonts w:ascii="Calibri" w:hAnsi="Calibri"/>
          <w:color w:val="1B365D"/>
        </w:rPr>
        <w:t>5. Cost Impact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BatchData charges per-record: each property returned equals one billable record against the monthly quota. Add-on datasets are monthly line items on top of the base plan. Critically, adding the "owner" dataset does not increase the number of billable records — it enriches each existing record with owner data.</w:t>
      </w:r>
    </w:p>
    <w:p>
      <w:pPr>
        <w:pStyle w:val="Heading2"/>
      </w:pPr>
      <w:r>
        <w:rPr>
          <w:rFonts w:ascii="Calibri" w:hAnsi="Calibri"/>
          <w:color w:val="2E75B6"/>
        </w:rPr>
        <w:t>Base Plan Tiers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6 — BatchData Base Plan Pricing Tiers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Records Included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Per-Record Cost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Suitable For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Growth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$1,000/mo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100,000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$0.0100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Up to ~3,300 calls/day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Professional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$2,500/mo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300,000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$0.0083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Up to ~10,000 calls/day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Scale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$5,000/mo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750,000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$0.0067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High-volume production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/>
          <w:color w:val="2E75B6"/>
        </w:rPr>
        <w:t>Add-On Pricing Reference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7 — Add-On Dataset Reference for v15/v16 Pipeline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Add-On Name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 Current Plan?</w:t>
            </w:r>
          </w:p>
        </w:tc>
        <w:tc>
          <w:tcPr>
            <w:tcW w:type="dxa" w:w="1786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Public Price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"listing"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 Data Add-on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listing.status, listing.soldPrice, listing.soldDate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✅ Yes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Not published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"owner"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Property Owner Profile Add-on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owner.fullName, owner.names[], owner.ownerOccupied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❌ No — new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Not published</w:t>
            </w:r>
          </w:p>
        </w:tc>
      </w:tr>
      <w:tr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"deed"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History (Deed) Add-on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deedHistory[].recordingDate, sale.lastSale.price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❌ No — Option B only</w:t>
            </w:r>
          </w:p>
        </w:tc>
        <w:tc>
          <w:tcPr>
            <w:tcW w:type="dxa" w:w="178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Not published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hAnsi="Calibri"/>
          <w:color w:val="2E75B6"/>
        </w:rPr>
        <w:t>Estimated Cost Impact by Call Volume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8 — Cost Impact Scenarios at 1,000 and 10,000 Calls/Month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1,000 calls/mo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10,000 calls/mo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Current (bare call, Listing included)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Counted against record quota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Counted against record quota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 change to record consumption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+ Owner add-on (Option A)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Same record count + Owner add-on monthly fee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Same record count + Owner add-on monthly fee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Only new cost is the "owner" add-on monthly fee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Option B (swap Listing → Deed + Owner)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Same record count + Deed + Owner add-on fees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Same record count + Deed + Owner add-on fees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May save Listing add-on cost if removed from plan</w:t>
            </w:r>
          </w:p>
        </w:tc>
      </w:tr>
    </w:tbl>
    <w:p>
      <w:pPr>
        <w:spacing w:before="80" w:after="80"/>
      </w:pPr>
    </w:p>
    <w:p>
      <w:pPr>
        <w:spacing w:before="160" w:after="160"/>
        <w:shd w:val="clear" w:color="auto" w:fill="ECFDF5"/>
        <w:pBdr>
          <w:left w:val="single" w:sz="24" w:space="8" w:color="059669"/>
        </w:pBdr>
        <w:ind w:left="240" w:right="240"/>
      </w:pPr>
      <w:r>
        <w:rPr>
          <w:rFonts w:ascii="Calibri" w:hAnsi="Calibri"/>
          <w:color w:val="2D2D2D"/>
          <w:sz w:val="20"/>
        </w:rPr>
        <w:t>Key Insight: At 1,000–10,000 calls/month, you are well within the Growth plan's 100,000 record quota. No plan upgrade is needed. The only cost delta is the monthly add-on fee for the "owner" dataset — record consumption is unchanged.</w:t>
      </w:r>
    </w:p>
    <w:p>
      <w:pPr>
        <w:pStyle w:val="Heading2"/>
      </w:pPr>
      <w:r>
        <w:rPr>
          <w:rFonts w:ascii="Calibri" w:hAnsi="Calibri"/>
          <w:color w:val="2E75B6"/>
        </w:rPr>
        <w:t>Required Action</w:t>
      </w:r>
    </w:p>
    <w:p>
      <w:pPr>
        <w:jc w:val="left"/>
      </w:pPr>
      <w:r>
        <w:rPr>
          <w:rFonts w:ascii="Calibri" w:hAnsi="Calibri"/>
          <w:b w:val="0"/>
          <w:i w:val="0"/>
          <w:color w:val="2D2D2D"/>
          <w:sz w:val="22"/>
        </w:rPr>
        <w:t>Contact BatchData at sales@batchdata.com to obtain the monthly cost of the Property Owner Profile ("owner") add-on for your current plan tier. This is the only unknown cost variable blocking a complete cost-impact assessment for the v15 upgrade.</w:t>
      </w:r>
    </w:p>
    <w:p>
      <w:pPr>
        <w:spacing w:before="240" w:after="80"/>
      </w:pPr>
      <w:r>
        <w:rPr>
          <w:rFonts w:ascii="Calibri" w:hAnsi="Calibri"/>
          <w:b/>
          <w:caps/>
          <w:color w:val="5A5A5A"/>
          <w:sz w:val="18"/>
        </w:rPr>
        <w:t>Table 9 — Action Items &amp; Ownership for v15 Pipeline Upgrade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 Item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232"/>
            <w:shd w:val="clear" w:color="auto" w:fill="1B365D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top w:val="single" w:sz="0" w:space="0" w:color="1B365D"/>
              <w:left w:val="single" w:sz="0" w:space="0" w:color="1B365D"/>
              <w:bottom w:val="single" w:sz="0" w:space="0" w:color="1B365D"/>
              <w:right w:val="single" w:sz="0" w:space="0" w:color="1B365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Blocking?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Contact BatchData sales for "owner" add-on pricing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Engineering / Procurement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High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Yes — required before budget approval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Update processFetchChunk to include options.datasets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Engineering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High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Yes — required for owner name to appear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Add owner.fullName extraction to route output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Engineering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High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Yes — core feature gap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Validate listing.statusCategory behavior in staging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Engineering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Medium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color="auto" w:fill="F8FAFC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 — optional enhancement</w:t>
            </w:r>
          </w:p>
        </w:tc>
      </w:tr>
      <w:tr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Evaluate Option B (deed-based) for v16 roadmap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Product / Engineering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Low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2" w:space="0" w:color="D1D5DB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D2D2D"/>
                <w:sz w:val="20"/>
              </w:rPr>
              <w:t>No — future improvement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8B8B8B"/>
        <w:sz w:val="16"/>
      </w:rPr>
      <w:t>BatchData API Integration — v15 Pipeline Upgrade Recommendation</w:t>
    </w:r>
    <w:r>
      <w:rPr>
        <w:color w:val="8B8B8B"/>
        <w:sz w:val="16"/>
      </w:rPr>
      <w:t xml:space="preserve">    |    </w:t>
    </w:r>
    <w:r>
      <w:rPr>
        <w:rFonts w:ascii="Calibri" w:hAnsi="Calibri"/>
        <w:color w:val="8B8B8B"/>
        <w:sz w:val="16"/>
      </w:rPr>
      <w:fldChar w:fldCharType="begin"/>
    </w:r>
    <w:r>
      <w:rPr>
        <w:rFonts w:ascii="Calibri" w:hAnsi="Calibri"/>
        <w:color w:val="8B8B8B"/>
        <w:sz w:val="16"/>
      </w:rPr>
      <w:instrText xml:space="preserve"> PAGE </w:instrText>
    </w:r>
    <w:r>
      <w:rPr>
        <w:rFonts w:ascii="Calibri" w:hAnsi="Calibri"/>
        <w:color w:val="8B8B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B8B8B"/>
        <w:sz w:val="16"/>
      </w:rPr>
      <w:t>FIRSTKNOCK • INTERNAL TECHNICAL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12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72C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" w:after="20" w:line="312" w:lineRule="auto"/>
      <w:contextualSpacing/>
    </w:pPr>
    <w:rPr>
      <w:rFonts w:ascii="Calibri" w:hAnsi="Calibri"/>
      <w:color w:val="2D2D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20" w:after="20" w:line="312" w:lineRule="auto"/>
      <w:contextualSpacing/>
    </w:pPr>
    <w:rPr>
      <w:rFonts w:ascii="Calibri" w:hAnsi="Calibri"/>
      <w:color w:val="2D2D2D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" w:after="20" w:line="312" w:lineRule="auto"/>
      <w:contextualSpacing/>
    </w:pPr>
    <w:rPr>
      <w:rFonts w:ascii="Calibri" w:hAnsi="Calibri"/>
      <w:color w:val="2D2D2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20" w:after="20" w:line="312" w:lineRule="auto"/>
      <w:contextualSpacing/>
    </w:pPr>
    <w:rPr>
      <w:rFonts w:ascii="Calibri" w:hAnsi="Calibri"/>
      <w:color w:val="2D2D2D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Engineering &amp; Data Infrastructure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