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365 Security Assessment</w:t>
      </w:r>
    </w:p>
    <w:p>
      <w:pPr>
        <w:jc w:val="center"/>
      </w:pPr>
      <w:r>
        <w:rPr>
          <w:color w:val="444444"/>
          <w:sz w:val="32"/>
        </w:rPr>
        <w:t>{customer_name}</w:t>
      </w:r>
    </w:p>
    <w:p>
      <w:pPr>
        <w:jc w:val="center"/>
      </w:pPr>
      <w:r>
        <w:rPr>
          <w:color w:val="666666"/>
          <w:sz w:val="24"/>
        </w:rPr>
        <w:t>{assessment_date}</w:t>
      </w:r>
    </w:p>
    <w:p/>
    <w:p>
      <w:pPr>
        <w:jc w:val="center"/>
      </w:pPr>
      <w:r>
        <w:rPr>
          <w:i/>
          <w:sz w:val="22"/>
        </w:rPr>
        <w:t>Prepared by: {team_name}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findings of a comprehensive security assessment of {customer_name}'s Microsoft 365 environment conducted on {assessment_date}. The assessment evaluated security configurations across identity management, email protection, data security, and collaboration settings against Microsoft and CISA security baselines.</w:t>
      </w:r>
    </w:p>
    <w:p>
      <w:pPr>
        <w:pStyle w:val="Heading2"/>
      </w:pPr>
      <w:r>
        <w:t>Overall Security Posture</w:t>
      </w:r>
    </w:p>
    <w:p>
      <w:r>
        <w:rPr>
          <w:b/>
        </w:rPr>
        <w:t xml:space="preserve">Security Score: </w:t>
      </w:r>
      <w:r>
        <w:t>{security_score}%</w:t>
      </w:r>
    </w:p>
    <w:p>
      <w:r>
        <w:rPr>
          <w:b/>
        </w:rPr>
        <w:t xml:space="preserve">Risk Level: </w:t>
      </w:r>
      <w:r>
        <w:t>{risk_level}</w:t>
      </w:r>
    </w:p>
    <w:p/>
    <w:p>
      <w:r>
        <w:t>{assessment_summary}</w:t>
      </w:r>
    </w:p>
    <w:p>
      <w:pPr>
        <w:pStyle w:val="Heading2"/>
      </w:pPr>
      <w:r>
        <w:t>Findings Summary</w:t>
      </w:r>
    </w:p>
    <w:p>
      <w:r>
        <w:rPr>
          <w:b/>
        </w:rPr>
        <w:t xml:space="preserve">Total Controls Assessed: </w:t>
      </w:r>
      <w:r>
        <w:t>{total_findings}</w:t>
      </w:r>
    </w:p>
    <w:p>
      <w:r>
        <w:rPr>
          <w:b/>
        </w:rPr>
        <w:t xml:space="preserve">✓ Passed: </w:t>
      </w:r>
      <w:r>
        <w:t>{passed_count}</w:t>
      </w:r>
    </w:p>
    <w:p>
      <w:r>
        <w:rPr>
          <w:b/>
        </w:rPr>
        <w:t xml:space="preserve">✗ Failed: </w:t>
      </w:r>
      <w:r>
        <w:t>{failed_count}</w:t>
      </w:r>
    </w:p>
    <w:p>
      <w:r>
        <w:rPr>
          <w:b/>
        </w:rPr>
        <w:t xml:space="preserve">○ Not Applicable: </w:t>
      </w:r>
      <w:r>
        <w:t>{na_count}</w:t>
      </w:r>
    </w:p>
    <w:p>
      <w:pPr>
        <w:pStyle w:val="Heading3"/>
      </w:pPr>
      <w:r>
        <w:t>Failed Findings by Severity</w:t>
      </w:r>
    </w:p>
    <w:p>
      <w:r>
        <w:t>Critical: {critical_count}</w:t>
      </w:r>
    </w:p>
    <w:p>
      <w:r>
        <w:t>High: {high_count}</w:t>
      </w:r>
    </w:p>
    <w:p>
      <w:r>
        <w:t>Medium: {medium_count}</w:t>
      </w:r>
    </w:p>
    <w:p>
      <w:r>
        <w:t>Low: {low_count}</w:t>
      </w:r>
    </w:p>
    <w:p>
      <w:pPr>
        <w:pStyle w:val="Heading2"/>
      </w:pPr>
      <w:r>
        <w:t>Score Movement</w:t>
      </w:r>
    </w:p>
    <w:p>
      <w:r>
        <w:t>{score_movement_message}</w:t>
      </w:r>
    </w:p>
    <w:p>
      <w:pPr>
        <w:pStyle w:val="Heading2"/>
      </w:pPr>
      <w:r>
        <w:t>Priority Areas</w:t>
      </w:r>
    </w:p>
    <w:p>
      <w:r>
        <w:t>Based on the assessment findings, the following security themes have been prioritized for remediation:</w:t>
      </w:r>
    </w:p>
    <w:p>
      <w:r>
        <w:t>{#priority_themes}</w:t>
      </w:r>
    </w:p>
    <w:p>
      <w:pPr>
        <w:pStyle w:val="ListBullet"/>
      </w:pPr>
      <w:r>
        <w:t>{title} ({priority}) - {failed_count} failed controls</w:t>
      </w:r>
    </w:p>
    <w:p>
      <w:r>
        <w:t>{/priority_themes}</w:t>
      </w:r>
    </w:p>
    <w:p>
      <w:r>
        <w:br w:type="page"/>
      </w:r>
    </w:p>
    <w:p>
      <w:pPr>
        <w:pStyle w:val="Heading1"/>
      </w:pPr>
      <w:r>
        <w:t>Remediation Roadmap</w:t>
      </w:r>
    </w:p>
    <w:p>
      <w:r>
        <w:t>The following roadmap outlines a phased approach to addressing identified security gaps, organized by priority level and recommended timeline.</w:t>
      </w:r>
    </w:p>
    <w:p>
      <w:pPr>
        <w:pStyle w:val="Heading2"/>
      </w:pPr>
      <w:r>
        <w:t>Prioritized Themes</w:t>
      </w:r>
    </w:p>
    <w:p>
      <w:r>
        <w:t>{#roadmap}</w:t>
      </w:r>
    </w:p>
    <w:p>
      <w:r>
        <w:rPr>
          <w:b/>
        </w:rPr>
        <w:t xml:space="preserve">{priority}: </w:t>
      </w:r>
      <w:r>
        <w:t>{theme} ({window}) - {failed_count} findings</w:t>
      </w:r>
    </w:p>
    <w:p>
      <w:r>
        <w:t>{/roadmap}</w:t>
      </w:r>
    </w:p>
    <w:p>
      <w:r>
        <w:br w:type="page"/>
      </w:r>
    </w:p>
    <w:p>
      <w:pPr>
        <w:pStyle w:val="Heading1"/>
      </w:pPr>
      <w:r>
        <w:t>Detailed Findings by Security Theme</w:t>
      </w:r>
    </w:p>
    <w:p>
      <w:r>
        <w:t>This section provides detailed analysis of each security theme, including business context, specific findings, and actionable remediation guidance.</w:t>
      </w:r>
    </w:p>
    <w:p>
      <w:r>
        <w:t>{#themes}</w:t>
      </w:r>
    </w:p>
    <w:p>
      <w:pPr>
        <w:pStyle w:val="Heading2"/>
      </w:pPr>
      <w:r>
        <w:t>{title}</w:t>
      </w:r>
    </w:p>
    <w:p>
      <w:r>
        <w:rPr>
          <w:b/>
        </w:rPr>
        <w:t xml:space="preserve">Priority: </w:t>
      </w:r>
      <w:r>
        <w:t>{priority} ({window})</w:t>
      </w:r>
    </w:p>
    <w:p>
      <w:r>
        <w:rPr>
          <w:b/>
        </w:rPr>
        <w:t xml:space="preserve">Risk Level: </w:t>
      </w:r>
      <w:r>
        <w:t>{risk_level}</w:t>
      </w:r>
    </w:p>
    <w:p>
      <w:r>
        <w:rPr>
          <w:b/>
        </w:rPr>
        <w:t xml:space="preserve">Pass Rate: </w:t>
      </w:r>
      <w:r>
        <w:t>{pass_rate}%</w:t>
      </w:r>
    </w:p>
    <w:p>
      <w:pPr>
        <w:pStyle w:val="Heading3"/>
      </w:pPr>
      <w:r>
        <w:t>Business Rationale</w:t>
      </w:r>
    </w:p>
    <w:p>
      <w:r>
        <w:t>{business_rationale}</w:t>
      </w:r>
    </w:p>
    <w:p>
      <w:pPr>
        <w:pStyle w:val="Heading3"/>
      </w:pPr>
      <w:r>
        <w:t>Business Impact</w:t>
      </w:r>
    </w:p>
    <w:p>
      <w:r>
        <w:t>{business_impact}</w:t>
      </w:r>
    </w:p>
    <w:p>
      <w:pPr>
        <w:pStyle w:val="Heading3"/>
      </w:pPr>
      <w:r>
        <w:t>Failed Controls ({failed_findings.length})</w:t>
      </w:r>
    </w:p>
    <w:p>
      <w:r>
        <w:t>{#failed_findings}</w:t>
      </w:r>
    </w:p>
    <w:p>
      <w:pPr>
        <w:pStyle w:val="ListBullet"/>
      </w:pPr>
      <w:r>
        <w:t>{control_id}: {title} (Severity: {severity})</w:t>
      </w:r>
    </w:p>
    <w:p>
      <w:r>
        <w:t>{/failed_findings}</w:t>
      </w:r>
    </w:p>
    <w:p>
      <w:pPr>
        <w:pStyle w:val="Heading3"/>
      </w:pPr>
      <w:r>
        <w:t>Recommendation Summary</w:t>
      </w:r>
    </w:p>
    <w:p>
      <w:r>
        <w:t>{recommendation_summary}</w:t>
      </w:r>
    </w:p>
    <w:p>
      <w:pPr>
        <w:pStyle w:val="Heading3"/>
      </w:pPr>
      <w:r>
        <w:t>Remediation Steps</w:t>
      </w:r>
    </w:p>
    <w:p>
      <w:r>
        <w:t>{#remediation_steps}</w:t>
      </w:r>
    </w:p>
    <w:p>
      <w:pPr>
        <w:pStyle w:val="ListNumber"/>
      </w:pPr>
      <w:r>
        <w:t>{.}</w:t>
      </w:r>
    </w:p>
    <w:p>
      <w:r>
        <w:t>{/remediation_steps}</w:t>
      </w:r>
    </w:p>
    <w:p>
      <w:pPr>
        <w:pStyle w:val="Heading3"/>
      </w:pPr>
      <w:r>
        <w:t>Operational Notes</w:t>
      </w:r>
    </w:p>
    <w:p>
      <w:r>
        <w:t>{#operational_notes}</w:t>
      </w:r>
    </w:p>
    <w:p>
      <w:pPr>
        <w:pStyle w:val="ListBullet"/>
      </w:pPr>
      <w:r>
        <w:t>{.}</w:t>
      </w:r>
    </w:p>
    <w:p>
      <w:r>
        <w:t>{/operational_notes}</w:t>
      </w:r>
    </w:p>
    <w:p/>
    <w:p>
      <w:r>
        <w:t>{/themes}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Assessment Methodology</w:t>
      </w:r>
    </w:p>
    <w:p>
      <w:r>
        <w:t>This assessment was conducted using ScubaGear, an automated security configuration assessment tool developed by CISA. ScubaGear evaluates Microsoft 365 configurations against the Secure Cloud Business Applications (SCuBA) security baseline.</w:t>
      </w:r>
    </w:p>
    <w:p>
      <w:pPr>
        <w:pStyle w:val="Heading2"/>
      </w:pPr>
      <w:r>
        <w:t>Assessment Metadata</w:t>
      </w:r>
    </w:p>
    <w:p>
      <w:r>
        <w:t>Tenant ID: {tenant_id}</w:t>
      </w:r>
    </w:p>
    <w:p>
      <w:r>
        <w:t>Assessment Date: {assessment_date}</w:t>
      </w:r>
    </w:p>
    <w:p>
      <w:r>
        <w:t>Run ID: {run_id}</w:t>
      </w:r>
    </w:p>
    <w:p>
      <w:r>
        <w:t>Tool: ScubaGear via m365-assess wrapper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