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6"/>
        <w:tabs>
          <w:tab w:val="left" w:leader="none" w:pos="0"/>
        </w:tabs>
        <w:ind w:left="1152" w:firstLine="691.0000000000001"/>
        <w:jc w:val="right"/>
        <w:rPr>
          <w:i w:val="0"/>
          <w:iCs w:val="0"/>
          <w:sz w:val="24"/>
          <w:szCs w:val="24"/>
        </w:rPr>
      </w:pPr>
      <w:r w:rsidDel="00000000" w:rsidR="00000000" w:rsidRPr="00000000">
        <w:rPr>
          <w:rtl w:val="0"/>
        </w:rPr>
      </w:r>
    </w:p>
    <w:p w:rsidR="00000000" w:rsidDel="00000000" w:rsidP="00000000" w:rsidRDefault="00000000" w:rsidRPr="00000000" w14:paraId="00000002">
      <w:pPr>
        <w:keepNext w:val="1"/>
        <w:keepLines w:val="1"/>
        <w:shd w:fill="0070c0" w:val="clear"/>
        <w:spacing w:after="0" w:before="240" w:line="240" w:lineRule="auto"/>
        <w:jc w:val="center"/>
        <w:rPr>
          <w:rFonts w:ascii="Cambria" w:cs="Cambria" w:eastAsia="Cambria" w:hAnsi="Cambria"/>
          <w:b w:val="1"/>
          <w:bCs w:val="1"/>
          <w:color w:val="ffffff"/>
          <w:sz w:val="28"/>
          <w:szCs w:val="28"/>
        </w:rPr>
      </w:pPr>
      <w:bookmarkStart w:colFirst="0" w:colLast="0" w:name="_gfyolkyaid55" w:id="0"/>
      <w:bookmarkEnd w:id="0"/>
      <w:r w:rsidDel="00000000" w:rsidR="00000000" w:rsidRPr="00000000">
        <w:rPr>
          <w:rFonts w:ascii="Cambria" w:cs="Cambria" w:eastAsia="Cambria" w:hAnsi="Cambria"/>
          <w:b w:val="1"/>
          <w:bCs w:val="1"/>
          <w:color w:val="ffffff"/>
          <w:sz w:val="28"/>
          <w:szCs w:val="28"/>
          <w:rtl w:val="0"/>
        </w:rPr>
        <w:t xml:space="preserve">Solicitud de Reinscripción de Productos Artesanales</w:t>
      </w:r>
    </w:p>
    <w:p w:rsidR="00000000" w:rsidDel="00000000" w:rsidP="00000000" w:rsidRDefault="00000000" w:rsidRPr="00000000" w14:paraId="00000003">
      <w:pPr>
        <w:pStyle w:val="Heading6"/>
        <w:tabs>
          <w:tab w:val="left" w:leader="none" w:pos="0"/>
        </w:tabs>
        <w:ind w:left="0" w:firstLine="0"/>
        <w:jc w:val="left"/>
        <w:rPr>
          <w:i w:val="0"/>
          <w:iCs w:val="0"/>
          <w:sz w:val="24"/>
          <w:szCs w:val="24"/>
        </w:rPr>
      </w:pPr>
      <w:r w:rsidDel="00000000" w:rsidR="00000000" w:rsidRPr="00000000">
        <w:rPr>
          <w:rtl w:val="0"/>
        </w:rPr>
      </w:r>
    </w:p>
    <w:p w:rsidR="00000000" w:rsidDel="00000000" w:rsidP="00000000" w:rsidRDefault="00000000" w:rsidRPr="00000000" w14:paraId="00000004">
      <w:pPr>
        <w:pStyle w:val="Heading6"/>
        <w:tabs>
          <w:tab w:val="left" w:leader="none" w:pos="0"/>
        </w:tabs>
        <w:ind w:left="1152" w:firstLine="691.0000000000001"/>
        <w:jc w:val="right"/>
        <w:rPr>
          <w:i w:val="0"/>
          <w:iCs w:val="0"/>
          <w:sz w:val="24"/>
          <w:szCs w:val="24"/>
        </w:rPr>
      </w:pPr>
      <w:r w:rsidDel="00000000" w:rsidR="00000000" w:rsidRPr="00000000">
        <w:rPr>
          <w:i w:val="0"/>
          <w:iCs w:val="0"/>
          <w:sz w:val="24"/>
          <w:szCs w:val="24"/>
          <w:rtl w:val="0"/>
        </w:rPr>
        <w:t xml:space="preserve">(Lugar y fecha)        ,… de …………….. de 20….</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6"/>
        <w:tabs>
          <w:tab w:val="left" w:leader="none" w:pos="0"/>
        </w:tabs>
        <w:spacing w:after="0" w:before="0" w:line="360" w:lineRule="auto"/>
        <w:jc w:val="both"/>
        <w:rPr>
          <w:i w:val="0"/>
          <w:iCs w:val="0"/>
          <w:sz w:val="24"/>
          <w:szCs w:val="24"/>
        </w:rPr>
      </w:pPr>
      <w:r w:rsidDel="00000000" w:rsidR="00000000" w:rsidRPr="00000000">
        <w:rPr>
          <w:i w:val="0"/>
          <w:iCs w:val="0"/>
          <w:sz w:val="24"/>
          <w:szCs w:val="24"/>
          <w:rtl w:val="0"/>
        </w:rPr>
        <w:t xml:space="preserve">Al Director de Saneamiento Ambiental</w:t>
      </w:r>
    </w:p>
    <w:p w:rsidR="00000000" w:rsidDel="00000000" w:rsidP="00000000" w:rsidRDefault="00000000" w:rsidRPr="00000000" w14:paraId="00000007">
      <w:pPr>
        <w:tabs>
          <w:tab w:val="left" w:leader="none" w:pos="0"/>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Fabián Zelaya</w:t>
      </w:r>
    </w:p>
    <w:p w:rsidR="00000000" w:rsidDel="00000000" w:rsidP="00000000" w:rsidRDefault="00000000" w:rsidRPr="00000000" w14:paraId="00000008">
      <w:pPr>
        <w:tabs>
          <w:tab w:val="left" w:leader="none" w:pos="0"/>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S_______ /_______D:</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142" w:right="0" w:firstLine="453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 dirijo a Ud. a fin de solicitarle la Reinscripción en el Registro Provincial de Alimentos de Elaboración Artesanal (R.P.A.A.), correspondientes a la razón social……………………………………………………………………………….</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alimentos son los que a continuación se detallan:</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1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1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1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1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1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1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1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1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1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1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360" w:lineRule="auto"/>
        <w:ind w:left="1843" w:right="0" w:hanging="9.0000000000000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adjunta a la presente solicitud la siguiente documentación: </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Formularios de solicitud de Reinscripción correspondientes.</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Diseño de Rótulos (2 copias por cada producto).</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Declaración jurada de marcas o título de marca emitido por INPI.</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Declaración jurada de contenidos netos. </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Certificado o constancia de aptitud de envase en contacto con el alimento (solicitar al proveedor del mismo). </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Declaración jurada indicando posible lugar de comercialización del producto.</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Autorización a terceros (para el caso de que el elaborador o propietario deba remitir la documentación por otra persona). </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Nota de declaración lotificación </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corresponder, Análisis o protocolo de información nutricional firmado por un profesional con competencia en la materia.</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lzrzm84gzpa8" w:id="1"/>
      <w:bookmarkEnd w:id="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Certificados de los productos emitidos con anterioridad.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360"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la presente me doy por informado de la Ley I-Nº 89 (Antes Ley 2970) que en su TÍTULO IX establece la CADUCIDAD DEL PROCEDIMIENTO POR INACTIVIDAD DEL ADMINISTRADO en su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Artículo 47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cita que</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“Transcurridos sesenta (60) días desde que un trámite se paralice por causa imputable al administrado, el órgano competente le notificará que, si transcurriere otros treinta (30) días de inactividad, se declarará de oficio la caducidad del procedimiento, archivándose el expediente. La caducidad puede declararse en cualquier etapa del trámite del expediente, sea ante un órgano inferior o ante uno superior</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360"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Del mismo modo en el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artículo 48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la misma Ley se determina que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La caducidad del procedimiento tendrá los siguientes efectos: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360"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 si el expediente se encontrare en trámite ante el inferior administrativo y no hubiere aún recaído resolución en el mismo, se remitirá al archivo. En este caso el administrado podrá volver a iniciar las acciones que competan al ejercicio de sus derechos en un nuevo expediente, en el que podrá hacer valer y utilizar las pruebas ya producidas;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360"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b) si el expediente estuviere ante el superior en virtud de haberse interpuesto recurso jerárquico, quedará firme la resolución apelada.</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Así también establezco como referencia real y efectiva de notificación mi correo legal electrónico: (……………………………….), teléfono móvil (………………….)  y fijo (………………………….) que en forma fehaciente será atendido para cualquier requerimiento de esa Dirección.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 otro particular y afirmando que el contenido de la presente se ajusta a la verdad bajo juramento saludo a Ud. muy atentamente.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2693"/>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2693"/>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2693"/>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2693"/>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Firma y aclaración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2693"/>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sectPr>
      <w:headerReference r:id="rId6" w:type="default"/>
      <w:footerReference r:id="rId7" w:type="default"/>
      <w:pgSz w:h="2016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Georgia"/>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spacing w:after="0" w:line="240" w:lineRule="auto"/>
      <w:jc w:val="center"/>
      <w:rPr>
        <w:sz w:val="16"/>
        <w:szCs w:val="16"/>
      </w:rPr>
    </w:pPr>
    <w:r w:rsidDel="00000000" w:rsidR="00000000" w:rsidRPr="00000000">
      <w:rPr>
        <w:b w:val="1"/>
        <w:bCs w:val="1"/>
        <w:sz w:val="16"/>
        <w:szCs w:val="16"/>
        <w:rtl w:val="0"/>
      </w:rPr>
      <w:t xml:space="preserve">PARQUE INDUSTRIAL Y DE LA INNOVACIÓN POSADAS </w:t>
    </w:r>
    <w:r w:rsidDel="00000000" w:rsidR="00000000" w:rsidRPr="00000000">
      <w:rPr>
        <w:sz w:val="16"/>
        <w:szCs w:val="16"/>
        <w:rtl w:val="0"/>
      </w:rPr>
      <w:t xml:space="preserve">- Calle 62 y 229 - Nemesio Parma</w:t>
    </w:r>
  </w:p>
  <w:p w:rsidR="00000000" w:rsidDel="00000000" w:rsidP="00000000" w:rsidRDefault="00000000" w:rsidRPr="00000000" w14:paraId="00000041">
    <w:pPr>
      <w:spacing w:after="0" w:line="240" w:lineRule="auto"/>
      <w:jc w:val="center"/>
      <w:rPr/>
    </w:pPr>
    <w:r w:rsidDel="00000000" w:rsidR="00000000" w:rsidRPr="00000000">
      <w:rPr>
        <w:b w:val="1"/>
        <w:bCs w:val="1"/>
        <w:sz w:val="16"/>
        <w:szCs w:val="16"/>
        <w:rtl w:val="0"/>
      </w:rPr>
      <w:t xml:space="preserve">Celular:</w:t>
    </w:r>
    <w:r w:rsidDel="00000000" w:rsidR="00000000" w:rsidRPr="00000000">
      <w:rPr>
        <w:sz w:val="16"/>
        <w:szCs w:val="16"/>
        <w:rtl w:val="0"/>
      </w:rPr>
      <w:t xml:space="preserve"> 3765193454 - C.P.: 3300  </w:t>
    </w:r>
    <w:r w:rsidDel="00000000" w:rsidR="00000000" w:rsidRPr="00000000">
      <w:rPr>
        <w:b w:val="1"/>
        <w:bCs w:val="1"/>
        <w:sz w:val="16"/>
        <w:szCs w:val="16"/>
        <w:rtl w:val="0"/>
      </w:rPr>
      <w:t xml:space="preserve">  Email</w:t>
    </w:r>
    <w:r w:rsidDel="00000000" w:rsidR="00000000" w:rsidRPr="00000000">
      <w:rPr>
        <w:sz w:val="16"/>
        <w:szCs w:val="16"/>
        <w:rtl w:val="0"/>
      </w:rPr>
      <w:t xml:space="preserve">: </w:t>
    </w:r>
    <w:r w:rsidDel="00000000" w:rsidR="00000000" w:rsidRPr="00000000">
      <w:rPr>
        <w:rFonts w:ascii="Roboto" w:cs="Roboto" w:eastAsia="Roboto" w:hAnsi="Roboto"/>
        <w:sz w:val="15"/>
        <w:szCs w:val="15"/>
        <w:rtl w:val="0"/>
      </w:rPr>
      <w:t xml:space="preserve">mspdivalimentoscapacitaciones@gmail.com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spacing w:after="0" w:line="240" w:lineRule="auto"/>
      <w:jc w:val="both"/>
      <w:rPr>
        <w:color w:val="666666"/>
        <w:sz w:val="16"/>
        <w:szCs w:val="16"/>
      </w:rPr>
    </w:pPr>
    <w:r w:rsidDel="00000000" w:rsidR="00000000" w:rsidRPr="00000000">
      <w:rPr>
        <w:color w:val="666666"/>
        <w:sz w:val="16"/>
        <w:szCs w:val="16"/>
        <w:rtl w:val="0"/>
      </w:rPr>
      <w:t xml:space="preserve">Subsecretaría de Atención Primaria y Salud Ambiental</w:t>
    </w:r>
    <w:r w:rsidDel="00000000" w:rsidR="00000000" w:rsidRPr="00000000">
      <w:drawing>
        <wp:anchor allowOverlap="1" behindDoc="0" distB="114300" distT="114300" distL="114300" distR="114300" hidden="0" layoutInCell="1" locked="0" relativeHeight="0" simplePos="0">
          <wp:simplePos x="0" y="0"/>
          <wp:positionH relativeFrom="column">
            <wp:posOffset>3267075</wp:posOffset>
          </wp:positionH>
          <wp:positionV relativeFrom="paragraph">
            <wp:posOffset>-59902</wp:posOffset>
          </wp:positionV>
          <wp:extent cx="2552587" cy="5715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52587" cy="571500"/>
                  </a:xfrm>
                  <a:prstGeom prst="rect"/>
                  <a:ln/>
                </pic:spPr>
              </pic:pic>
            </a:graphicData>
          </a:graphic>
        </wp:anchor>
      </w:drawing>
    </w:r>
  </w:p>
  <w:p w:rsidR="00000000" w:rsidDel="00000000" w:rsidP="00000000" w:rsidRDefault="00000000" w:rsidRPr="00000000" w14:paraId="0000003D">
    <w:pPr>
      <w:spacing w:after="0" w:line="240" w:lineRule="auto"/>
      <w:jc w:val="both"/>
      <w:rPr>
        <w:color w:val="666666"/>
        <w:sz w:val="16"/>
        <w:szCs w:val="16"/>
      </w:rPr>
    </w:pPr>
    <w:r w:rsidDel="00000000" w:rsidR="00000000" w:rsidRPr="00000000">
      <w:rPr>
        <w:color w:val="666666"/>
        <w:sz w:val="16"/>
        <w:szCs w:val="16"/>
        <w:rtl w:val="0"/>
      </w:rPr>
      <w:t xml:space="preserve">Dirección de Saneamiento Ambiental</w:t>
    </w:r>
  </w:p>
  <w:p w:rsidR="00000000" w:rsidDel="00000000" w:rsidP="00000000" w:rsidRDefault="00000000" w:rsidRPr="00000000" w14:paraId="0000003E">
    <w:pPr>
      <w:spacing w:after="0" w:line="240" w:lineRule="auto"/>
      <w:jc w:val="both"/>
      <w:rPr>
        <w:color w:val="666666"/>
        <w:sz w:val="16"/>
        <w:szCs w:val="16"/>
      </w:rPr>
    </w:pPr>
    <w:r w:rsidDel="00000000" w:rsidR="00000000" w:rsidRPr="00000000">
      <w:rPr>
        <w:color w:val="666666"/>
        <w:sz w:val="16"/>
        <w:szCs w:val="16"/>
        <w:rtl w:val="0"/>
      </w:rPr>
      <w:t xml:space="preserve">Departamento de Saneamiento Básico</w:t>
    </w:r>
  </w:p>
  <w:p w:rsidR="00000000" w:rsidDel="00000000" w:rsidP="00000000" w:rsidRDefault="00000000" w:rsidRPr="00000000" w14:paraId="0000003F">
    <w:pPr>
      <w:spacing w:after="0" w:line="240" w:lineRule="auto"/>
      <w:jc w:val="both"/>
      <w:rPr/>
    </w:pPr>
    <w:r w:rsidDel="00000000" w:rsidR="00000000" w:rsidRPr="00000000">
      <w:rPr>
        <w:b w:val="1"/>
        <w:bCs w:val="1"/>
        <w:color w:val="666666"/>
        <w:sz w:val="18"/>
        <w:szCs w:val="18"/>
        <w:rtl w:val="0"/>
      </w:rPr>
      <w:t xml:space="preserve">DIVISIÓN DE CALIDAD DE ALIMENTOS, AGUA Y LABORATORIO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240" w:lineRule="auto"/>
      <w:ind w:left="432" w:hanging="432"/>
    </w:pPr>
    <w:rPr>
      <w:rFonts w:ascii="Arial" w:cs="Arial" w:eastAsia="Arial" w:hAnsi="Arial"/>
      <w:b w:val="1"/>
      <w:bCs w:val="1"/>
      <w:sz w:val="28"/>
      <w:szCs w:val="28"/>
    </w:rPr>
  </w:style>
  <w:style w:type="paragraph" w:styleId="Heading2">
    <w:name w:val="heading 2"/>
    <w:basedOn w:val="Normal"/>
    <w:next w:val="Normal"/>
    <w:pPr>
      <w:keepNext w:val="1"/>
      <w:spacing w:after="0" w:line="240" w:lineRule="auto"/>
      <w:ind w:left="576" w:hanging="576"/>
    </w:pPr>
    <w:rPr>
      <w:rFonts w:ascii="Arial" w:cs="Arial" w:eastAsia="Arial" w:hAnsi="Arial"/>
      <w:sz w:val="28"/>
      <w:szCs w:val="28"/>
    </w:rPr>
  </w:style>
  <w:style w:type="paragraph" w:styleId="Heading3">
    <w:name w:val="heading 3"/>
    <w:basedOn w:val="Normal"/>
    <w:next w:val="Normal"/>
    <w:pPr>
      <w:keepNext w:val="1"/>
      <w:spacing w:after="60" w:before="240" w:line="240" w:lineRule="auto"/>
      <w:ind w:left="720" w:hanging="720"/>
    </w:pPr>
    <w:rPr>
      <w:rFonts w:ascii="Arial" w:cs="Arial" w:eastAsia="Arial" w:hAnsi="Arial"/>
      <w:sz w:val="24"/>
      <w:szCs w:val="24"/>
    </w:rPr>
  </w:style>
  <w:style w:type="paragraph" w:styleId="Heading4">
    <w:name w:val="heading 4"/>
    <w:basedOn w:val="Normal"/>
    <w:next w:val="Normal"/>
    <w:pPr>
      <w:keepNext w:val="1"/>
      <w:spacing w:after="0" w:line="240" w:lineRule="auto"/>
      <w:ind w:left="864" w:hanging="864"/>
      <w:jc w:val="center"/>
    </w:pPr>
    <w:rPr>
      <w:rFonts w:ascii="Arial" w:cs="Arial" w:eastAsia="Arial" w:hAnsi="Arial"/>
      <w:b w:val="1"/>
      <w:bCs w:val="1"/>
      <w:sz w:val="24"/>
      <w:szCs w:val="24"/>
    </w:rPr>
  </w:style>
  <w:style w:type="paragraph" w:styleId="Heading5">
    <w:name w:val="heading 5"/>
    <w:basedOn w:val="Normal"/>
    <w:next w:val="Normal"/>
    <w:pPr>
      <w:spacing w:after="60" w:before="240" w:line="240" w:lineRule="auto"/>
      <w:ind w:left="1008" w:hanging="1008"/>
    </w:pPr>
    <w:rPr>
      <w:rFonts w:ascii="Times New Roman" w:cs="Times New Roman" w:eastAsia="Times New Roman" w:hAnsi="Times New Roman"/>
    </w:rPr>
  </w:style>
  <w:style w:type="paragraph" w:styleId="Heading6">
    <w:name w:val="heading 6"/>
    <w:basedOn w:val="Normal"/>
    <w:next w:val="Normal"/>
    <w:pPr>
      <w:spacing w:after="60" w:before="240" w:line="240" w:lineRule="auto"/>
      <w:ind w:left="1152" w:hanging="1152"/>
    </w:pPr>
    <w:rPr>
      <w:rFonts w:ascii="Times New Roman" w:cs="Times New Roman" w:eastAsia="Times New Roman" w:hAnsi="Times New Roman"/>
      <w:i w:val="1"/>
      <w:i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