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40" w:line="240" w:lineRule="auto"/>
        <w:jc w:val="both"/>
        <w:rPr>
          <w:rFonts w:ascii="Times New Roman" w:cs="Times New Roman" w:eastAsia="Times New Roman" w:hAnsi="Times New Roman"/>
          <w:color w:val="ff0000"/>
          <w:sz w:val="32"/>
          <w:szCs w:val="32"/>
          <w:u w:val="single"/>
        </w:rPr>
      </w:pPr>
      <w:r w:rsidDel="00000000" w:rsidR="00000000" w:rsidRPr="00000000">
        <w:rPr>
          <w:rtl w:val="0"/>
        </w:rPr>
      </w:r>
    </w:p>
    <w:p w:rsidR="00000000" w:rsidDel="00000000" w:rsidP="00000000" w:rsidRDefault="00000000" w:rsidRPr="00000000" w14:paraId="00000002">
      <w:pPr>
        <w:spacing w:after="0" w:before="240" w:line="240" w:lineRule="auto"/>
        <w:jc w:val="both"/>
        <w:rPr>
          <w:rFonts w:ascii="Times New Roman" w:cs="Times New Roman" w:eastAsia="Times New Roman" w:hAnsi="Times New Roman"/>
          <w:color w:val="ff0000"/>
          <w:sz w:val="32"/>
          <w:szCs w:val="32"/>
          <w:u w:val="single"/>
        </w:rPr>
      </w:pPr>
      <w:r w:rsidDel="00000000" w:rsidR="00000000" w:rsidRPr="00000000">
        <w:rPr>
          <w:rFonts w:ascii="Times New Roman" w:cs="Times New Roman" w:eastAsia="Times New Roman" w:hAnsi="Times New Roman"/>
          <w:color w:val="ff0000"/>
          <w:sz w:val="32"/>
          <w:szCs w:val="32"/>
          <w:u w:val="single"/>
          <w:rtl w:val="0"/>
        </w:rPr>
        <w:t xml:space="preserve">LEER CON ATENCIÓN </w:t>
      </w:r>
    </w:p>
    <w:p w:rsidR="00000000" w:rsidDel="00000000" w:rsidP="00000000" w:rsidRDefault="00000000" w:rsidRPr="00000000" w14:paraId="00000003">
      <w:pP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32"/>
          <w:szCs w:val="32"/>
          <w:rtl w:val="0"/>
        </w:rPr>
        <w:t xml:space="preserve">Este manual de MIP  es exclusivo  para SALAS DE ELABORACIÓN DE PRODUCTOS ARTESANALES. </w:t>
      </w:r>
      <w:r w:rsidDel="00000000" w:rsidR="00000000" w:rsidRPr="00000000">
        <w:rPr>
          <w:rtl w:val="0"/>
        </w:rPr>
      </w:r>
    </w:p>
    <w:p w:rsidR="00000000" w:rsidDel="00000000" w:rsidP="00000000" w:rsidRDefault="00000000" w:rsidRPr="00000000" w14:paraId="00000004">
      <w:pPr>
        <w:spacing w:after="0" w:before="240" w:line="240" w:lineRule="auto"/>
        <w:jc w:val="both"/>
        <w:rPr>
          <w:rFonts w:ascii="Times New Roman" w:cs="Times New Roman" w:eastAsia="Times New Roman" w:hAnsi="Times New Roman"/>
          <w:color w:val="ff0000"/>
          <w:sz w:val="32"/>
          <w:szCs w:val="32"/>
        </w:rPr>
      </w:pPr>
      <w:r w:rsidDel="00000000" w:rsidR="00000000" w:rsidRPr="00000000">
        <w:rPr>
          <w:rFonts w:ascii="Times New Roman" w:cs="Times New Roman" w:eastAsia="Times New Roman" w:hAnsi="Times New Roman"/>
          <w:color w:val="ff0000"/>
          <w:sz w:val="32"/>
          <w:szCs w:val="32"/>
          <w:rtl w:val="0"/>
        </w:rPr>
        <w:t xml:space="preserve">En este se detallan todas las normas e instrucciones generales para el Manejo integral de plagas, necesarias para evitar la contaminación de los alimentos. En ese se pueden agregar items que faltasen o adaptar a cada situación específica. </w:t>
      </w:r>
    </w:p>
    <w:p w:rsidR="00000000" w:rsidDel="00000000" w:rsidP="00000000" w:rsidRDefault="00000000" w:rsidRPr="00000000" w14:paraId="00000005">
      <w:pPr>
        <w:keepNext w:val="1"/>
        <w:keepLines w:val="1"/>
        <w:spacing w:after="0" w:before="240" w:lineRule="auto"/>
        <w:jc w:val="both"/>
        <w:rPr>
          <w:rFonts w:ascii="Times New Roman" w:cs="Times New Roman" w:eastAsia="Times New Roman" w:hAnsi="Times New Roman"/>
          <w:color w:val="ff0000"/>
          <w:sz w:val="32"/>
          <w:szCs w:val="32"/>
        </w:rPr>
      </w:pPr>
      <w:r w:rsidDel="00000000" w:rsidR="00000000" w:rsidRPr="00000000">
        <w:rPr>
          <w:rFonts w:ascii="Times New Roman" w:cs="Times New Roman" w:eastAsia="Times New Roman" w:hAnsi="Times New Roman"/>
          <w:color w:val="ff0000"/>
          <w:sz w:val="32"/>
          <w:szCs w:val="32"/>
          <w:rtl w:val="0"/>
        </w:rPr>
        <w:t xml:space="preserve">Todo lo que aquí se detalla se debe cumplir en la sala de elaboración. Es decir lo detallado en este manual es una declaración jurada que señala los puntos críticos que la autoridad sanitaria (ministerio de Salud Pública-División de Aguas y alimentos)  inspeccionará en cada auditoría/visita a la misma.</w:t>
      </w:r>
    </w:p>
    <w:p w:rsidR="00000000" w:rsidDel="00000000" w:rsidP="00000000" w:rsidRDefault="00000000" w:rsidRPr="00000000" w14:paraId="00000006">
      <w:pPr>
        <w:keepNext w:val="1"/>
        <w:keepLines w:val="1"/>
        <w:spacing w:after="0" w:before="240" w:lineRule="auto"/>
        <w:jc w:val="both"/>
        <w:rPr>
          <w:rFonts w:ascii="Times New Roman" w:cs="Times New Roman" w:eastAsia="Times New Roman" w:hAnsi="Times New Roman"/>
          <w:color w:val="ff0000"/>
          <w:sz w:val="32"/>
          <w:szCs w:val="32"/>
        </w:rPr>
      </w:pPr>
      <w:r w:rsidDel="00000000" w:rsidR="00000000" w:rsidRPr="00000000">
        <w:rPr>
          <w:rFonts w:ascii="Times New Roman" w:cs="Times New Roman" w:eastAsia="Times New Roman" w:hAnsi="Times New Roman"/>
          <w:color w:val="ff0000"/>
          <w:sz w:val="32"/>
          <w:szCs w:val="32"/>
          <w:rtl w:val="0"/>
        </w:rPr>
        <w:t xml:space="preserve">Cualquier cambio realizado en este manual, siempre debe estar fundamentado.</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e75b5"/>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e75b5"/>
          <w:sz w:val="32"/>
          <w:szCs w:val="32"/>
          <w:u w:val="none"/>
          <w:shd w:fill="auto" w:val="clear"/>
          <w:vertAlign w:val="baseline"/>
          <w:rtl w:val="0"/>
        </w:rPr>
        <w:t xml:space="preserve">Contenido</w:t>
      </w:r>
    </w:p>
    <w:sdt>
      <w:sdtPr>
        <w:id w:val="-1028927201"/>
        <w:docPartObj>
          <w:docPartGallery w:val="Table of Contents"/>
          <w:docPartUnique w:val="1"/>
        </w:docPartObj>
      </w:sdtPr>
      <w:sdtContent>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1fob9t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OBJETIVO</w:t>
            </w:r>
          </w:hyperlink>
          <w:hyperlink w:anchor="_1fob9t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znysh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CROQUIS DEL ESTABLECIMIENTO Y LOCALIZACIÓN DE CEBOS:</w:t>
            </w:r>
          </w:hyperlink>
          <w:hyperlink w:anchor="_3znysh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et92p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MIP – ETAPA PREVENCIÓN:</w:t>
            </w:r>
          </w:hyperlink>
          <w:hyperlink w:anchor="_2et92p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yjcw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MIP – ETAPA MONITOREO:</w:t>
            </w:r>
          </w:hyperlink>
          <w:hyperlink w:anchor="_tyjcw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dy6vk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MIP –ETAPA CONTROL:</w:t>
            </w:r>
          </w:hyperlink>
          <w:hyperlink w:anchor="_3dy6vk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gjdgx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ANEXOS</w:t>
            </w:r>
          </w:hyperlink>
          <w:hyperlink w:anchor="_gjdgx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t3h5s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Anexo A. Registro de monitoreo de plaga</w:t>
            </w:r>
          </w:hyperlink>
          <w:hyperlink w:anchor="_1t3h5s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C">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1fob9te" w:id="0"/>
      <w:bookmarkEnd w:id="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 </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Reducir al mínimo el riesgo de plagas, con el fin de garantizar la seguridad, legalidad y calidad de sus productos. </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3znysh7" w:id="1"/>
      <w:bookmarkEnd w:id="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CROQUIS DEL ESTABLECIMIENTO Y LOCALIZACIÓN DE CEBOS: </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debe incluir el plano del establecimiento con el detalle de la localización de los mecanismos para control de plagas identificando principalmente la ubicación de los cebos.</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2et92p0" w:id="2"/>
      <w:bookmarkEnd w:id="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MIP – ETAPA PREVENCIÓN: </w:t>
      </w:r>
    </w:p>
    <w:p w:rsidR="00000000" w:rsidDel="00000000" w:rsidP="00000000" w:rsidRDefault="00000000" w:rsidRPr="00000000" w14:paraId="0000003A">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Son todas aquellas acciones que se realizan de forma continua, a los fines de minimizar la presencia de plagas. En esta Sala de elaboración se realizan las siguientes:</w:t>
      </w:r>
      <w:r w:rsidDel="00000000" w:rsidR="00000000" w:rsidRPr="00000000">
        <w:rPr>
          <w:rtl w:val="0"/>
        </w:rPr>
      </w:r>
    </w:p>
    <w:p w:rsidR="00000000" w:rsidDel="00000000" w:rsidP="00000000" w:rsidRDefault="00000000" w:rsidRPr="00000000" w14:paraId="0000003B">
      <w:pPr>
        <w:numPr>
          <w:ilvl w:val="0"/>
          <w:numId w:val="2"/>
        </w:numPr>
        <w:spacing w:after="0" w:line="240" w:lineRule="auto"/>
        <w:ind w:left="426"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 periferia de la sala de elaboración se mantiene libre de residuos o materiales extraños que pudieran servir de anidamiento para cualquier tipo de plaga.</w:t>
      </w:r>
    </w:p>
    <w:p w:rsidR="00000000" w:rsidDel="00000000" w:rsidP="00000000" w:rsidRDefault="00000000" w:rsidRPr="00000000" w14:paraId="0000003C">
      <w:pPr>
        <w:numPr>
          <w:ilvl w:val="0"/>
          <w:numId w:val="3"/>
        </w:numPr>
        <w:spacing w:after="0" w:line="240" w:lineRule="auto"/>
        <w:ind w:left="426"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 protege todas las aberturas que no se cierran durante la elaboración con mosquitera.</w:t>
      </w:r>
    </w:p>
    <w:p w:rsidR="00000000" w:rsidDel="00000000" w:rsidP="00000000" w:rsidRDefault="00000000" w:rsidRPr="00000000" w14:paraId="0000003D">
      <w:pPr>
        <w:numPr>
          <w:ilvl w:val="0"/>
          <w:numId w:val="3"/>
        </w:numPr>
        <w:spacing w:after="0" w:line="240" w:lineRule="auto"/>
        <w:ind w:left="426"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Todos los desagües en la sala están protegidos con rejillas.</w:t>
      </w:r>
    </w:p>
    <w:p w:rsidR="00000000" w:rsidDel="00000000" w:rsidP="00000000" w:rsidRDefault="00000000" w:rsidRPr="00000000" w14:paraId="0000003E">
      <w:pPr>
        <w:numPr>
          <w:ilvl w:val="0"/>
          <w:numId w:val="3"/>
        </w:numPr>
        <w:spacing w:after="0" w:line="240" w:lineRule="auto"/>
        <w:ind w:left="426"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 controla la presencia de grietas o agujeros en pisos, paredes y techos.</w:t>
      </w:r>
    </w:p>
    <w:p w:rsidR="00000000" w:rsidDel="00000000" w:rsidP="00000000" w:rsidRDefault="00000000" w:rsidRPr="00000000" w14:paraId="0000003F">
      <w:pPr>
        <w:numPr>
          <w:ilvl w:val="0"/>
          <w:numId w:val="3"/>
        </w:numPr>
        <w:spacing w:after="0" w:line="240" w:lineRule="auto"/>
        <w:ind w:left="426"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 mantiene una buena iluminación.</w:t>
      </w:r>
    </w:p>
    <w:p w:rsidR="00000000" w:rsidDel="00000000" w:rsidP="00000000" w:rsidRDefault="00000000" w:rsidRPr="00000000" w14:paraId="00000040">
      <w:pPr>
        <w:numPr>
          <w:ilvl w:val="0"/>
          <w:numId w:val="3"/>
        </w:numPr>
        <w:spacing w:after="0" w:line="240" w:lineRule="auto"/>
        <w:ind w:left="426"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 controla visualmente que ningún insumo ingrese acompañado por alguna clase de plaga.</w:t>
      </w:r>
    </w:p>
    <w:p w:rsidR="00000000" w:rsidDel="00000000" w:rsidP="00000000" w:rsidRDefault="00000000" w:rsidRPr="00000000" w14:paraId="00000041">
      <w:pPr>
        <w:numPr>
          <w:ilvl w:val="0"/>
          <w:numId w:val="3"/>
        </w:numPr>
        <w:spacing w:after="0" w:line="240" w:lineRule="auto"/>
        <w:ind w:left="426"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 mantiene el orden y limpieza en la sala.</w:t>
      </w:r>
    </w:p>
    <w:p w:rsidR="00000000" w:rsidDel="00000000" w:rsidP="00000000" w:rsidRDefault="00000000" w:rsidRPr="00000000" w14:paraId="00000042">
      <w:pPr>
        <w:numPr>
          <w:ilvl w:val="0"/>
          <w:numId w:val="3"/>
        </w:numPr>
        <w:spacing w:after="0" w:line="240" w:lineRule="auto"/>
        <w:ind w:left="426"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 organizan los productos de manera tal que facilite la visualización para detectar plagas.</w:t>
      </w:r>
    </w:p>
    <w:p w:rsidR="00000000" w:rsidDel="00000000" w:rsidP="00000000" w:rsidRDefault="00000000" w:rsidRPr="00000000" w14:paraId="00000043">
      <w:pPr>
        <w:numPr>
          <w:ilvl w:val="0"/>
          <w:numId w:val="3"/>
        </w:numPr>
        <w:spacing w:after="0" w:line="240" w:lineRule="auto"/>
        <w:ind w:left="426"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Todos los basureros se tapan adecuadamente y están ubicados cerca de la zona de elaboración y son retirados periódicamente con sus respectivas bolsas.</w:t>
      </w:r>
    </w:p>
    <w:p w:rsidR="00000000" w:rsidDel="00000000" w:rsidP="00000000" w:rsidRDefault="00000000" w:rsidRPr="00000000" w14:paraId="00000044">
      <w:pPr>
        <w:numPr>
          <w:ilvl w:val="0"/>
          <w:numId w:val="3"/>
        </w:numPr>
        <w:spacing w:after="0" w:line="240" w:lineRule="auto"/>
        <w:ind w:left="426"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Para prevenir el ingreso de roedores a la planta se utilizan dispositivos con cebos internos (caños PCV de 110 cm cortados en tramos de 30 cm)/trampas que se ubican en lugares estratégicos de la periferia de la sala de elaboración (exteriores). </w:t>
      </w:r>
    </w:p>
    <w:p w:rsidR="00000000" w:rsidDel="00000000" w:rsidP="00000000" w:rsidRDefault="00000000" w:rsidRPr="00000000" w14:paraId="00000045">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tyjcwt" w:id="3"/>
      <w:bookmarkEnd w:id="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MIP – ETAPA MONITOREO: </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lleva a cabo un monitoreo de presencia de plagas a través de </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Inspecciones visuales: con la intención de observar excrementos, marcas de roeduras, material de anidamiento, pisadas, senderos, pelos, restos de insectos, bolsas rotas.</w:t>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Inspección de los cebos: con la intención de observar si hubo algún roedor.</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registran estas evidencias en la planilla de monitoreo de plagas según anexo A</w:t>
      </w:r>
    </w:p>
    <w:p w:rsidR="00000000" w:rsidDel="00000000" w:rsidP="00000000" w:rsidRDefault="00000000" w:rsidRPr="00000000" w14:paraId="0000004B">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3dy6vkm" w:id="4"/>
      <w:bookmarkEnd w:id="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MIP –ETAPA CONTROL: </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se observan evidencia de plagas a partir de la etapa de monitoreo, se realizan medidas correctivas:</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-Telarañas: Se retiran con la escoba.</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-Evidencia de roedores: Se colocan trampas dentro de la sala o rodenticidas fuera de la sala.</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-Moscas y mosquitos: colocar veneno y luego limpiar</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-Cucarachas: limpieza, colocar veneno y luego limpiar</w:t>
      </w:r>
    </w:p>
    <w:p w:rsidR="00000000" w:rsidDel="00000000" w:rsidP="00000000" w:rsidRDefault="00000000" w:rsidRPr="00000000" w14:paraId="00000051">
      <w:pP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Cuando se observa frecuentemente la presencia de plagas se contrata un servicio especializado para eliminar dichas plagas. Se dejan constancias de estas fumigaciones detallando: el plaguicida específico que utiliza para cada plaga encontrada, cuando se realizó la fumigación y quien fue el responsable.</w:t>
      </w: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sectPr>
          <w:headerReference r:id="rId6" w:type="default"/>
          <w:footerReference r:id="rId7" w:type="default"/>
          <w:pgSz w:h="16838" w:w="11906" w:orient="portrait"/>
          <w:pgMar w:bottom="1418" w:top="1418" w:left="1701" w:right="1701" w:header="709" w:footer="709"/>
          <w:pgNumType w:start="1"/>
        </w:sectPr>
      </w:pPr>
      <w:r w:rsidDel="00000000" w:rsidR="00000000" w:rsidRPr="00000000">
        <w:rPr>
          <w:rFonts w:ascii="Times New Roman" w:cs="Times New Roman" w:eastAsia="Times New Roman" w:hAnsi="Times New Roman"/>
          <w:sz w:val="24"/>
          <w:szCs w:val="24"/>
          <w:rtl w:val="0"/>
        </w:rPr>
        <w:t xml:space="preserve">Las acciones correctivas se registran la planilla de monitoreo según anexo A.</w:t>
      </w:r>
    </w:p>
    <w:p w:rsidR="00000000" w:rsidDel="00000000" w:rsidP="00000000" w:rsidRDefault="00000000" w:rsidRPr="00000000" w14:paraId="00000054">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gjdgxs" w:id="5"/>
      <w:bookmarkEnd w:id="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ANEXOS</w:t>
      </w:r>
    </w:p>
    <w:p w:rsidR="00000000" w:rsidDel="00000000" w:rsidP="00000000" w:rsidRDefault="00000000" w:rsidRPr="00000000" w14:paraId="00000055">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1t3h5sf" w:id="6"/>
      <w:bookmarkEnd w:id="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Anexo A. Registro de monitoreo de plaga</w:t>
      </w:r>
    </w:p>
    <w:tbl>
      <w:tblPr>
        <w:tblStyle w:val="Table1"/>
        <w:tblW w:w="13462.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1"/>
        <w:gridCol w:w="1695"/>
        <w:gridCol w:w="1585"/>
        <w:gridCol w:w="3518"/>
        <w:gridCol w:w="2263"/>
        <w:gridCol w:w="2410"/>
        <w:tblGridChange w:id="0">
          <w:tblGrid>
            <w:gridCol w:w="1991"/>
            <w:gridCol w:w="1695"/>
            <w:gridCol w:w="1585"/>
            <w:gridCol w:w="3518"/>
            <w:gridCol w:w="2263"/>
            <w:gridCol w:w="2410"/>
          </w:tblGrid>
        </w:tblGridChange>
      </w:tblGrid>
      <w:tr>
        <w:trPr>
          <w:cantSplit w:val="0"/>
          <w:tblHeader w:val="0"/>
        </w:trPr>
        <w:tc>
          <w:tcPr/>
          <w:p w:rsidR="00000000" w:rsidDel="00000000" w:rsidP="00000000" w:rsidRDefault="00000000" w:rsidRPr="00000000" w14:paraId="0000005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Fecha</w:t>
            </w:r>
          </w:p>
        </w:tc>
        <w:tc>
          <w:tcPr/>
          <w:p w:rsidR="00000000" w:rsidDel="00000000" w:rsidP="00000000" w:rsidRDefault="00000000" w:rsidRPr="00000000" w14:paraId="0000005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 de plaga</w:t>
            </w:r>
          </w:p>
        </w:tc>
        <w:tc>
          <w:tcPr/>
          <w:p w:rsidR="00000000" w:rsidDel="00000000" w:rsidP="00000000" w:rsidRDefault="00000000" w:rsidRPr="00000000" w14:paraId="0000005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Sector</w:t>
            </w:r>
          </w:p>
        </w:tc>
        <w:tc>
          <w:tcPr/>
          <w:p w:rsidR="00000000" w:rsidDel="00000000" w:rsidP="00000000" w:rsidRDefault="00000000" w:rsidRPr="00000000" w14:paraId="0000005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Acción correctiva</w:t>
            </w:r>
          </w:p>
        </w:tc>
        <w:tc>
          <w:tcPr/>
          <w:p w:rsidR="00000000" w:rsidDel="00000000" w:rsidP="00000000" w:rsidRDefault="00000000" w:rsidRPr="00000000" w14:paraId="0000005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Observaciones</w:t>
            </w:r>
          </w:p>
        </w:tc>
        <w:tc>
          <w:tcPr/>
          <w:p w:rsidR="00000000" w:rsidDel="00000000" w:rsidP="00000000" w:rsidRDefault="00000000" w:rsidRPr="00000000" w14:paraId="0000005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Responsable</w:t>
            </w:r>
          </w:p>
        </w:tc>
      </w:tr>
      <w:tr>
        <w:trPr>
          <w:cantSplit w:val="0"/>
          <w:tblHeader w:val="0"/>
        </w:trPr>
        <w:tc>
          <w:tcPr/>
          <w:p w:rsidR="00000000" w:rsidDel="00000000" w:rsidP="00000000" w:rsidRDefault="00000000" w:rsidRPr="00000000" w14:paraId="0000005C">
            <w:pPr>
              <w:rPr>
                <w:rFonts w:ascii="Times New Roman" w:cs="Times New Roman" w:eastAsia="Times New Roman" w:hAnsi="Times New Roman"/>
                <w:sz w:val="52"/>
                <w:szCs w:val="52"/>
              </w:rPr>
            </w:pPr>
            <w:r w:rsidDel="00000000" w:rsidR="00000000" w:rsidRPr="00000000">
              <w:rPr>
                <w:rtl w:val="0"/>
              </w:rPr>
            </w:r>
          </w:p>
        </w:tc>
        <w:tc>
          <w:tcPr/>
          <w:p w:rsidR="00000000" w:rsidDel="00000000" w:rsidP="00000000" w:rsidRDefault="00000000" w:rsidRPr="00000000" w14:paraId="0000005D">
            <w:pPr>
              <w:rPr>
                <w:rFonts w:ascii="Times New Roman" w:cs="Times New Roman" w:eastAsia="Times New Roman" w:hAnsi="Times New Roman"/>
                <w:sz w:val="52"/>
                <w:szCs w:val="52"/>
              </w:rPr>
            </w:pPr>
            <w:r w:rsidDel="00000000" w:rsidR="00000000" w:rsidRPr="00000000">
              <w:rPr>
                <w:rtl w:val="0"/>
              </w:rPr>
            </w:r>
          </w:p>
        </w:tc>
        <w:tc>
          <w:tcPr/>
          <w:p w:rsidR="00000000" w:rsidDel="00000000" w:rsidP="00000000" w:rsidRDefault="00000000" w:rsidRPr="00000000" w14:paraId="0000005E">
            <w:pPr>
              <w:rPr>
                <w:rFonts w:ascii="Times New Roman" w:cs="Times New Roman" w:eastAsia="Times New Roman" w:hAnsi="Times New Roman"/>
                <w:sz w:val="52"/>
                <w:szCs w:val="52"/>
              </w:rPr>
            </w:pPr>
            <w:r w:rsidDel="00000000" w:rsidR="00000000" w:rsidRPr="00000000">
              <w:rPr>
                <w:rtl w:val="0"/>
              </w:rPr>
            </w:r>
          </w:p>
        </w:tc>
        <w:tc>
          <w:tcPr/>
          <w:p w:rsidR="00000000" w:rsidDel="00000000" w:rsidP="00000000" w:rsidRDefault="00000000" w:rsidRPr="00000000" w14:paraId="0000005F">
            <w:pPr>
              <w:rPr>
                <w:rFonts w:ascii="Times New Roman" w:cs="Times New Roman" w:eastAsia="Times New Roman" w:hAnsi="Times New Roman"/>
                <w:sz w:val="52"/>
                <w:szCs w:val="52"/>
              </w:rPr>
            </w:pPr>
            <w:r w:rsidDel="00000000" w:rsidR="00000000" w:rsidRPr="00000000">
              <w:rPr>
                <w:rtl w:val="0"/>
              </w:rPr>
            </w:r>
          </w:p>
        </w:tc>
        <w:tc>
          <w:tcPr/>
          <w:p w:rsidR="00000000" w:rsidDel="00000000" w:rsidP="00000000" w:rsidRDefault="00000000" w:rsidRPr="00000000" w14:paraId="00000060">
            <w:pPr>
              <w:rPr>
                <w:rFonts w:ascii="Times New Roman" w:cs="Times New Roman" w:eastAsia="Times New Roman" w:hAnsi="Times New Roman"/>
                <w:sz w:val="52"/>
                <w:szCs w:val="52"/>
              </w:rPr>
            </w:pPr>
            <w:r w:rsidDel="00000000" w:rsidR="00000000" w:rsidRPr="00000000">
              <w:rPr>
                <w:rtl w:val="0"/>
              </w:rPr>
            </w:r>
          </w:p>
        </w:tc>
        <w:tc>
          <w:tcPr/>
          <w:p w:rsidR="00000000" w:rsidDel="00000000" w:rsidP="00000000" w:rsidRDefault="00000000" w:rsidRPr="00000000" w14:paraId="00000061">
            <w:pPr>
              <w:rPr>
                <w:rFonts w:ascii="Times New Roman" w:cs="Times New Roman" w:eastAsia="Times New Roman" w:hAnsi="Times New Roman"/>
                <w:sz w:val="52"/>
                <w:szCs w:val="52"/>
              </w:rPr>
            </w:pPr>
            <w:r w:rsidDel="00000000" w:rsidR="00000000" w:rsidRPr="00000000">
              <w:rPr>
                <w:rtl w:val="0"/>
              </w:rPr>
            </w:r>
          </w:p>
        </w:tc>
      </w:tr>
      <w:tr>
        <w:trPr>
          <w:cantSplit w:val="0"/>
          <w:tblHeader w:val="0"/>
        </w:trPr>
        <w:tc>
          <w:tcPr/>
          <w:p w:rsidR="00000000" w:rsidDel="00000000" w:rsidP="00000000" w:rsidRDefault="00000000" w:rsidRPr="00000000" w14:paraId="00000062">
            <w:pPr>
              <w:rPr>
                <w:rFonts w:ascii="Times New Roman" w:cs="Times New Roman" w:eastAsia="Times New Roman" w:hAnsi="Times New Roman"/>
                <w:sz w:val="52"/>
                <w:szCs w:val="52"/>
              </w:rPr>
            </w:pPr>
            <w:r w:rsidDel="00000000" w:rsidR="00000000" w:rsidRPr="00000000">
              <w:rPr>
                <w:rtl w:val="0"/>
              </w:rPr>
            </w:r>
          </w:p>
        </w:tc>
        <w:tc>
          <w:tcPr/>
          <w:p w:rsidR="00000000" w:rsidDel="00000000" w:rsidP="00000000" w:rsidRDefault="00000000" w:rsidRPr="00000000" w14:paraId="00000063">
            <w:pPr>
              <w:rPr>
                <w:rFonts w:ascii="Times New Roman" w:cs="Times New Roman" w:eastAsia="Times New Roman" w:hAnsi="Times New Roman"/>
                <w:sz w:val="52"/>
                <w:szCs w:val="52"/>
              </w:rPr>
            </w:pPr>
            <w:r w:rsidDel="00000000" w:rsidR="00000000" w:rsidRPr="00000000">
              <w:rPr>
                <w:rtl w:val="0"/>
              </w:rPr>
            </w:r>
          </w:p>
        </w:tc>
        <w:tc>
          <w:tcPr/>
          <w:p w:rsidR="00000000" w:rsidDel="00000000" w:rsidP="00000000" w:rsidRDefault="00000000" w:rsidRPr="00000000" w14:paraId="00000064">
            <w:pPr>
              <w:rPr>
                <w:rFonts w:ascii="Times New Roman" w:cs="Times New Roman" w:eastAsia="Times New Roman" w:hAnsi="Times New Roman"/>
                <w:sz w:val="52"/>
                <w:szCs w:val="52"/>
              </w:rPr>
            </w:pPr>
            <w:r w:rsidDel="00000000" w:rsidR="00000000" w:rsidRPr="00000000">
              <w:rPr>
                <w:rtl w:val="0"/>
              </w:rPr>
            </w:r>
          </w:p>
        </w:tc>
        <w:tc>
          <w:tcPr/>
          <w:p w:rsidR="00000000" w:rsidDel="00000000" w:rsidP="00000000" w:rsidRDefault="00000000" w:rsidRPr="00000000" w14:paraId="00000065">
            <w:pPr>
              <w:rPr>
                <w:rFonts w:ascii="Times New Roman" w:cs="Times New Roman" w:eastAsia="Times New Roman" w:hAnsi="Times New Roman"/>
                <w:sz w:val="52"/>
                <w:szCs w:val="52"/>
              </w:rPr>
            </w:pPr>
            <w:r w:rsidDel="00000000" w:rsidR="00000000" w:rsidRPr="00000000">
              <w:rPr>
                <w:rtl w:val="0"/>
              </w:rPr>
            </w:r>
          </w:p>
        </w:tc>
        <w:tc>
          <w:tcPr/>
          <w:p w:rsidR="00000000" w:rsidDel="00000000" w:rsidP="00000000" w:rsidRDefault="00000000" w:rsidRPr="00000000" w14:paraId="00000066">
            <w:pPr>
              <w:rPr>
                <w:rFonts w:ascii="Times New Roman" w:cs="Times New Roman" w:eastAsia="Times New Roman" w:hAnsi="Times New Roman"/>
                <w:sz w:val="52"/>
                <w:szCs w:val="52"/>
              </w:rPr>
            </w:pPr>
            <w:r w:rsidDel="00000000" w:rsidR="00000000" w:rsidRPr="00000000">
              <w:rPr>
                <w:rtl w:val="0"/>
              </w:rPr>
            </w:r>
          </w:p>
        </w:tc>
        <w:tc>
          <w:tcPr/>
          <w:p w:rsidR="00000000" w:rsidDel="00000000" w:rsidP="00000000" w:rsidRDefault="00000000" w:rsidRPr="00000000" w14:paraId="00000067">
            <w:pPr>
              <w:rPr>
                <w:rFonts w:ascii="Times New Roman" w:cs="Times New Roman" w:eastAsia="Times New Roman" w:hAnsi="Times New Roman"/>
                <w:sz w:val="52"/>
                <w:szCs w:val="52"/>
              </w:rPr>
            </w:pPr>
            <w:r w:rsidDel="00000000" w:rsidR="00000000" w:rsidRPr="00000000">
              <w:rPr>
                <w:rtl w:val="0"/>
              </w:rPr>
            </w:r>
          </w:p>
        </w:tc>
      </w:tr>
      <w:tr>
        <w:trPr>
          <w:cantSplit w:val="0"/>
          <w:tblHeader w:val="0"/>
        </w:trPr>
        <w:tc>
          <w:tcPr/>
          <w:p w:rsidR="00000000" w:rsidDel="00000000" w:rsidP="00000000" w:rsidRDefault="00000000" w:rsidRPr="00000000" w14:paraId="00000068">
            <w:pPr>
              <w:rPr>
                <w:rFonts w:ascii="Times New Roman" w:cs="Times New Roman" w:eastAsia="Times New Roman" w:hAnsi="Times New Roman"/>
                <w:sz w:val="52"/>
                <w:szCs w:val="52"/>
              </w:rPr>
            </w:pPr>
            <w:r w:rsidDel="00000000" w:rsidR="00000000" w:rsidRPr="00000000">
              <w:rPr>
                <w:rtl w:val="0"/>
              </w:rPr>
            </w:r>
          </w:p>
        </w:tc>
        <w:tc>
          <w:tcPr/>
          <w:p w:rsidR="00000000" w:rsidDel="00000000" w:rsidP="00000000" w:rsidRDefault="00000000" w:rsidRPr="00000000" w14:paraId="00000069">
            <w:pPr>
              <w:rPr>
                <w:rFonts w:ascii="Times New Roman" w:cs="Times New Roman" w:eastAsia="Times New Roman" w:hAnsi="Times New Roman"/>
                <w:sz w:val="52"/>
                <w:szCs w:val="52"/>
              </w:rPr>
            </w:pPr>
            <w:r w:rsidDel="00000000" w:rsidR="00000000" w:rsidRPr="00000000">
              <w:rPr>
                <w:rtl w:val="0"/>
              </w:rPr>
            </w:r>
          </w:p>
        </w:tc>
        <w:tc>
          <w:tcPr/>
          <w:p w:rsidR="00000000" w:rsidDel="00000000" w:rsidP="00000000" w:rsidRDefault="00000000" w:rsidRPr="00000000" w14:paraId="0000006A">
            <w:pPr>
              <w:rPr>
                <w:rFonts w:ascii="Times New Roman" w:cs="Times New Roman" w:eastAsia="Times New Roman" w:hAnsi="Times New Roman"/>
                <w:sz w:val="52"/>
                <w:szCs w:val="52"/>
              </w:rPr>
            </w:pPr>
            <w:r w:rsidDel="00000000" w:rsidR="00000000" w:rsidRPr="00000000">
              <w:rPr>
                <w:rtl w:val="0"/>
              </w:rPr>
            </w:r>
          </w:p>
        </w:tc>
        <w:tc>
          <w:tcPr/>
          <w:p w:rsidR="00000000" w:rsidDel="00000000" w:rsidP="00000000" w:rsidRDefault="00000000" w:rsidRPr="00000000" w14:paraId="0000006B">
            <w:pPr>
              <w:rPr>
                <w:rFonts w:ascii="Times New Roman" w:cs="Times New Roman" w:eastAsia="Times New Roman" w:hAnsi="Times New Roman"/>
                <w:sz w:val="52"/>
                <w:szCs w:val="52"/>
              </w:rPr>
            </w:pPr>
            <w:r w:rsidDel="00000000" w:rsidR="00000000" w:rsidRPr="00000000">
              <w:rPr>
                <w:rtl w:val="0"/>
              </w:rPr>
            </w:r>
          </w:p>
        </w:tc>
        <w:tc>
          <w:tcPr/>
          <w:p w:rsidR="00000000" w:rsidDel="00000000" w:rsidP="00000000" w:rsidRDefault="00000000" w:rsidRPr="00000000" w14:paraId="0000006C">
            <w:pPr>
              <w:rPr>
                <w:rFonts w:ascii="Times New Roman" w:cs="Times New Roman" w:eastAsia="Times New Roman" w:hAnsi="Times New Roman"/>
                <w:sz w:val="52"/>
                <w:szCs w:val="52"/>
              </w:rPr>
            </w:pPr>
            <w:r w:rsidDel="00000000" w:rsidR="00000000" w:rsidRPr="00000000">
              <w:rPr>
                <w:rtl w:val="0"/>
              </w:rPr>
            </w:r>
          </w:p>
        </w:tc>
        <w:tc>
          <w:tcPr/>
          <w:p w:rsidR="00000000" w:rsidDel="00000000" w:rsidP="00000000" w:rsidRDefault="00000000" w:rsidRPr="00000000" w14:paraId="0000006D">
            <w:pPr>
              <w:rPr>
                <w:rFonts w:ascii="Times New Roman" w:cs="Times New Roman" w:eastAsia="Times New Roman" w:hAnsi="Times New Roman"/>
                <w:sz w:val="52"/>
                <w:szCs w:val="52"/>
              </w:rPr>
            </w:pPr>
            <w:r w:rsidDel="00000000" w:rsidR="00000000" w:rsidRPr="00000000">
              <w:rPr>
                <w:rtl w:val="0"/>
              </w:rPr>
            </w:r>
          </w:p>
        </w:tc>
      </w:tr>
      <w:tr>
        <w:trPr>
          <w:cantSplit w:val="0"/>
          <w:tblHeader w:val="0"/>
        </w:trPr>
        <w:tc>
          <w:tcPr/>
          <w:p w:rsidR="00000000" w:rsidDel="00000000" w:rsidP="00000000" w:rsidRDefault="00000000" w:rsidRPr="00000000" w14:paraId="0000006E">
            <w:pPr>
              <w:rPr>
                <w:rFonts w:ascii="Times New Roman" w:cs="Times New Roman" w:eastAsia="Times New Roman" w:hAnsi="Times New Roman"/>
                <w:sz w:val="52"/>
                <w:szCs w:val="52"/>
              </w:rPr>
            </w:pPr>
            <w:r w:rsidDel="00000000" w:rsidR="00000000" w:rsidRPr="00000000">
              <w:rPr>
                <w:rtl w:val="0"/>
              </w:rPr>
            </w:r>
          </w:p>
        </w:tc>
        <w:tc>
          <w:tcPr/>
          <w:p w:rsidR="00000000" w:rsidDel="00000000" w:rsidP="00000000" w:rsidRDefault="00000000" w:rsidRPr="00000000" w14:paraId="0000006F">
            <w:pPr>
              <w:rPr>
                <w:rFonts w:ascii="Times New Roman" w:cs="Times New Roman" w:eastAsia="Times New Roman" w:hAnsi="Times New Roman"/>
                <w:sz w:val="52"/>
                <w:szCs w:val="52"/>
              </w:rPr>
            </w:pPr>
            <w:r w:rsidDel="00000000" w:rsidR="00000000" w:rsidRPr="00000000">
              <w:rPr>
                <w:rtl w:val="0"/>
              </w:rPr>
            </w:r>
          </w:p>
        </w:tc>
        <w:tc>
          <w:tcPr/>
          <w:p w:rsidR="00000000" w:rsidDel="00000000" w:rsidP="00000000" w:rsidRDefault="00000000" w:rsidRPr="00000000" w14:paraId="00000070">
            <w:pPr>
              <w:rPr>
                <w:rFonts w:ascii="Times New Roman" w:cs="Times New Roman" w:eastAsia="Times New Roman" w:hAnsi="Times New Roman"/>
                <w:sz w:val="52"/>
                <w:szCs w:val="52"/>
              </w:rPr>
            </w:pPr>
            <w:r w:rsidDel="00000000" w:rsidR="00000000" w:rsidRPr="00000000">
              <w:rPr>
                <w:rtl w:val="0"/>
              </w:rPr>
            </w:r>
          </w:p>
        </w:tc>
        <w:tc>
          <w:tcPr/>
          <w:p w:rsidR="00000000" w:rsidDel="00000000" w:rsidP="00000000" w:rsidRDefault="00000000" w:rsidRPr="00000000" w14:paraId="00000071">
            <w:pPr>
              <w:rPr>
                <w:rFonts w:ascii="Times New Roman" w:cs="Times New Roman" w:eastAsia="Times New Roman" w:hAnsi="Times New Roman"/>
                <w:sz w:val="52"/>
                <w:szCs w:val="52"/>
              </w:rPr>
            </w:pPr>
            <w:r w:rsidDel="00000000" w:rsidR="00000000" w:rsidRPr="00000000">
              <w:rPr>
                <w:rtl w:val="0"/>
              </w:rPr>
            </w:r>
          </w:p>
        </w:tc>
        <w:tc>
          <w:tcPr/>
          <w:p w:rsidR="00000000" w:rsidDel="00000000" w:rsidP="00000000" w:rsidRDefault="00000000" w:rsidRPr="00000000" w14:paraId="00000072">
            <w:pPr>
              <w:rPr>
                <w:rFonts w:ascii="Times New Roman" w:cs="Times New Roman" w:eastAsia="Times New Roman" w:hAnsi="Times New Roman"/>
                <w:sz w:val="52"/>
                <w:szCs w:val="52"/>
              </w:rPr>
            </w:pPr>
            <w:r w:rsidDel="00000000" w:rsidR="00000000" w:rsidRPr="00000000">
              <w:rPr>
                <w:rtl w:val="0"/>
              </w:rPr>
            </w:r>
          </w:p>
        </w:tc>
        <w:tc>
          <w:tcPr/>
          <w:p w:rsidR="00000000" w:rsidDel="00000000" w:rsidP="00000000" w:rsidRDefault="00000000" w:rsidRPr="00000000" w14:paraId="00000073">
            <w:pPr>
              <w:rPr>
                <w:rFonts w:ascii="Times New Roman" w:cs="Times New Roman" w:eastAsia="Times New Roman" w:hAnsi="Times New Roman"/>
                <w:sz w:val="52"/>
                <w:szCs w:val="52"/>
              </w:rPr>
            </w:pPr>
            <w:r w:rsidDel="00000000" w:rsidR="00000000" w:rsidRPr="00000000">
              <w:rPr>
                <w:rtl w:val="0"/>
              </w:rPr>
            </w:r>
          </w:p>
        </w:tc>
      </w:tr>
      <w:tr>
        <w:trPr>
          <w:cantSplit w:val="0"/>
          <w:tblHeader w:val="0"/>
        </w:trPr>
        <w:tc>
          <w:tcPr/>
          <w:p w:rsidR="00000000" w:rsidDel="00000000" w:rsidP="00000000" w:rsidRDefault="00000000" w:rsidRPr="00000000" w14:paraId="00000074">
            <w:pPr>
              <w:rPr>
                <w:rFonts w:ascii="Times New Roman" w:cs="Times New Roman" w:eastAsia="Times New Roman" w:hAnsi="Times New Roman"/>
                <w:sz w:val="52"/>
                <w:szCs w:val="52"/>
              </w:rPr>
            </w:pPr>
            <w:r w:rsidDel="00000000" w:rsidR="00000000" w:rsidRPr="00000000">
              <w:rPr>
                <w:rtl w:val="0"/>
              </w:rPr>
            </w:r>
          </w:p>
        </w:tc>
        <w:tc>
          <w:tcPr/>
          <w:p w:rsidR="00000000" w:rsidDel="00000000" w:rsidP="00000000" w:rsidRDefault="00000000" w:rsidRPr="00000000" w14:paraId="00000075">
            <w:pPr>
              <w:rPr>
                <w:rFonts w:ascii="Times New Roman" w:cs="Times New Roman" w:eastAsia="Times New Roman" w:hAnsi="Times New Roman"/>
                <w:sz w:val="52"/>
                <w:szCs w:val="52"/>
              </w:rPr>
            </w:pPr>
            <w:r w:rsidDel="00000000" w:rsidR="00000000" w:rsidRPr="00000000">
              <w:rPr>
                <w:rtl w:val="0"/>
              </w:rPr>
            </w:r>
          </w:p>
        </w:tc>
        <w:tc>
          <w:tcPr/>
          <w:p w:rsidR="00000000" w:rsidDel="00000000" w:rsidP="00000000" w:rsidRDefault="00000000" w:rsidRPr="00000000" w14:paraId="00000076">
            <w:pPr>
              <w:rPr>
                <w:rFonts w:ascii="Times New Roman" w:cs="Times New Roman" w:eastAsia="Times New Roman" w:hAnsi="Times New Roman"/>
                <w:sz w:val="52"/>
                <w:szCs w:val="52"/>
              </w:rPr>
            </w:pPr>
            <w:r w:rsidDel="00000000" w:rsidR="00000000" w:rsidRPr="00000000">
              <w:rPr>
                <w:rtl w:val="0"/>
              </w:rPr>
            </w:r>
          </w:p>
        </w:tc>
        <w:tc>
          <w:tcPr/>
          <w:p w:rsidR="00000000" w:rsidDel="00000000" w:rsidP="00000000" w:rsidRDefault="00000000" w:rsidRPr="00000000" w14:paraId="00000077">
            <w:pPr>
              <w:rPr>
                <w:rFonts w:ascii="Times New Roman" w:cs="Times New Roman" w:eastAsia="Times New Roman" w:hAnsi="Times New Roman"/>
                <w:sz w:val="52"/>
                <w:szCs w:val="52"/>
              </w:rPr>
            </w:pPr>
            <w:r w:rsidDel="00000000" w:rsidR="00000000" w:rsidRPr="00000000">
              <w:rPr>
                <w:rtl w:val="0"/>
              </w:rPr>
            </w:r>
          </w:p>
        </w:tc>
        <w:tc>
          <w:tcPr/>
          <w:p w:rsidR="00000000" w:rsidDel="00000000" w:rsidP="00000000" w:rsidRDefault="00000000" w:rsidRPr="00000000" w14:paraId="00000078">
            <w:pPr>
              <w:rPr>
                <w:rFonts w:ascii="Times New Roman" w:cs="Times New Roman" w:eastAsia="Times New Roman" w:hAnsi="Times New Roman"/>
                <w:sz w:val="52"/>
                <w:szCs w:val="52"/>
              </w:rPr>
            </w:pPr>
            <w:r w:rsidDel="00000000" w:rsidR="00000000" w:rsidRPr="00000000">
              <w:rPr>
                <w:rtl w:val="0"/>
              </w:rPr>
            </w:r>
          </w:p>
        </w:tc>
        <w:tc>
          <w:tcPr/>
          <w:p w:rsidR="00000000" w:rsidDel="00000000" w:rsidP="00000000" w:rsidRDefault="00000000" w:rsidRPr="00000000" w14:paraId="00000079">
            <w:pPr>
              <w:rPr>
                <w:rFonts w:ascii="Times New Roman" w:cs="Times New Roman" w:eastAsia="Times New Roman" w:hAnsi="Times New Roman"/>
                <w:sz w:val="52"/>
                <w:szCs w:val="52"/>
              </w:rPr>
            </w:pPr>
            <w:r w:rsidDel="00000000" w:rsidR="00000000" w:rsidRPr="00000000">
              <w:rPr>
                <w:rtl w:val="0"/>
              </w:rPr>
            </w:r>
          </w:p>
        </w:tc>
      </w:tr>
      <w:tr>
        <w:trPr>
          <w:cantSplit w:val="0"/>
          <w:tblHeader w:val="0"/>
        </w:trPr>
        <w:tc>
          <w:tcPr/>
          <w:p w:rsidR="00000000" w:rsidDel="00000000" w:rsidP="00000000" w:rsidRDefault="00000000" w:rsidRPr="00000000" w14:paraId="0000007A">
            <w:pPr>
              <w:rPr>
                <w:rFonts w:ascii="Times New Roman" w:cs="Times New Roman" w:eastAsia="Times New Roman" w:hAnsi="Times New Roman"/>
                <w:sz w:val="52"/>
                <w:szCs w:val="52"/>
              </w:rPr>
            </w:pPr>
            <w:r w:rsidDel="00000000" w:rsidR="00000000" w:rsidRPr="00000000">
              <w:rPr>
                <w:rtl w:val="0"/>
              </w:rPr>
            </w:r>
          </w:p>
        </w:tc>
        <w:tc>
          <w:tcPr/>
          <w:p w:rsidR="00000000" w:rsidDel="00000000" w:rsidP="00000000" w:rsidRDefault="00000000" w:rsidRPr="00000000" w14:paraId="0000007B">
            <w:pPr>
              <w:rPr>
                <w:rFonts w:ascii="Times New Roman" w:cs="Times New Roman" w:eastAsia="Times New Roman" w:hAnsi="Times New Roman"/>
                <w:sz w:val="52"/>
                <w:szCs w:val="52"/>
              </w:rPr>
            </w:pPr>
            <w:r w:rsidDel="00000000" w:rsidR="00000000" w:rsidRPr="00000000">
              <w:rPr>
                <w:rtl w:val="0"/>
              </w:rPr>
            </w:r>
          </w:p>
        </w:tc>
        <w:tc>
          <w:tcPr/>
          <w:p w:rsidR="00000000" w:rsidDel="00000000" w:rsidP="00000000" w:rsidRDefault="00000000" w:rsidRPr="00000000" w14:paraId="0000007C">
            <w:pPr>
              <w:rPr>
                <w:rFonts w:ascii="Times New Roman" w:cs="Times New Roman" w:eastAsia="Times New Roman" w:hAnsi="Times New Roman"/>
                <w:sz w:val="52"/>
                <w:szCs w:val="52"/>
              </w:rPr>
            </w:pPr>
            <w:r w:rsidDel="00000000" w:rsidR="00000000" w:rsidRPr="00000000">
              <w:rPr>
                <w:rtl w:val="0"/>
              </w:rPr>
            </w:r>
          </w:p>
        </w:tc>
        <w:tc>
          <w:tcPr/>
          <w:p w:rsidR="00000000" w:rsidDel="00000000" w:rsidP="00000000" w:rsidRDefault="00000000" w:rsidRPr="00000000" w14:paraId="0000007D">
            <w:pPr>
              <w:rPr>
                <w:rFonts w:ascii="Times New Roman" w:cs="Times New Roman" w:eastAsia="Times New Roman" w:hAnsi="Times New Roman"/>
                <w:sz w:val="52"/>
                <w:szCs w:val="52"/>
              </w:rPr>
            </w:pPr>
            <w:r w:rsidDel="00000000" w:rsidR="00000000" w:rsidRPr="00000000">
              <w:rPr>
                <w:rtl w:val="0"/>
              </w:rPr>
            </w:r>
          </w:p>
        </w:tc>
        <w:tc>
          <w:tcPr/>
          <w:p w:rsidR="00000000" w:rsidDel="00000000" w:rsidP="00000000" w:rsidRDefault="00000000" w:rsidRPr="00000000" w14:paraId="0000007E">
            <w:pPr>
              <w:rPr>
                <w:rFonts w:ascii="Times New Roman" w:cs="Times New Roman" w:eastAsia="Times New Roman" w:hAnsi="Times New Roman"/>
                <w:sz w:val="52"/>
                <w:szCs w:val="52"/>
              </w:rPr>
            </w:pPr>
            <w:r w:rsidDel="00000000" w:rsidR="00000000" w:rsidRPr="00000000">
              <w:rPr>
                <w:rtl w:val="0"/>
              </w:rPr>
            </w:r>
          </w:p>
        </w:tc>
        <w:tc>
          <w:tcPr/>
          <w:p w:rsidR="00000000" w:rsidDel="00000000" w:rsidP="00000000" w:rsidRDefault="00000000" w:rsidRPr="00000000" w14:paraId="0000007F">
            <w:pPr>
              <w:rPr>
                <w:rFonts w:ascii="Times New Roman" w:cs="Times New Roman" w:eastAsia="Times New Roman" w:hAnsi="Times New Roman"/>
                <w:sz w:val="52"/>
                <w:szCs w:val="52"/>
              </w:rPr>
            </w:pPr>
            <w:r w:rsidDel="00000000" w:rsidR="00000000" w:rsidRPr="00000000">
              <w:rPr>
                <w:rtl w:val="0"/>
              </w:rPr>
            </w:r>
          </w:p>
        </w:tc>
      </w:tr>
      <w:tr>
        <w:trPr>
          <w:cantSplit w:val="0"/>
          <w:tblHeader w:val="0"/>
        </w:trPr>
        <w:tc>
          <w:tcPr/>
          <w:p w:rsidR="00000000" w:rsidDel="00000000" w:rsidP="00000000" w:rsidRDefault="00000000" w:rsidRPr="00000000" w14:paraId="00000080">
            <w:pPr>
              <w:rPr>
                <w:rFonts w:ascii="Times New Roman" w:cs="Times New Roman" w:eastAsia="Times New Roman" w:hAnsi="Times New Roman"/>
                <w:sz w:val="52"/>
                <w:szCs w:val="52"/>
              </w:rPr>
            </w:pPr>
            <w:r w:rsidDel="00000000" w:rsidR="00000000" w:rsidRPr="00000000">
              <w:rPr>
                <w:rtl w:val="0"/>
              </w:rPr>
            </w:r>
          </w:p>
        </w:tc>
        <w:tc>
          <w:tcPr/>
          <w:p w:rsidR="00000000" w:rsidDel="00000000" w:rsidP="00000000" w:rsidRDefault="00000000" w:rsidRPr="00000000" w14:paraId="00000081">
            <w:pPr>
              <w:rPr>
                <w:rFonts w:ascii="Times New Roman" w:cs="Times New Roman" w:eastAsia="Times New Roman" w:hAnsi="Times New Roman"/>
                <w:sz w:val="52"/>
                <w:szCs w:val="52"/>
              </w:rPr>
            </w:pPr>
            <w:r w:rsidDel="00000000" w:rsidR="00000000" w:rsidRPr="00000000">
              <w:rPr>
                <w:rtl w:val="0"/>
              </w:rPr>
            </w:r>
          </w:p>
        </w:tc>
        <w:tc>
          <w:tcPr/>
          <w:p w:rsidR="00000000" w:rsidDel="00000000" w:rsidP="00000000" w:rsidRDefault="00000000" w:rsidRPr="00000000" w14:paraId="00000082">
            <w:pPr>
              <w:rPr>
                <w:rFonts w:ascii="Times New Roman" w:cs="Times New Roman" w:eastAsia="Times New Roman" w:hAnsi="Times New Roman"/>
                <w:sz w:val="52"/>
                <w:szCs w:val="52"/>
              </w:rPr>
            </w:pPr>
            <w:r w:rsidDel="00000000" w:rsidR="00000000" w:rsidRPr="00000000">
              <w:rPr>
                <w:rtl w:val="0"/>
              </w:rPr>
            </w:r>
          </w:p>
        </w:tc>
        <w:tc>
          <w:tcPr/>
          <w:p w:rsidR="00000000" w:rsidDel="00000000" w:rsidP="00000000" w:rsidRDefault="00000000" w:rsidRPr="00000000" w14:paraId="00000083">
            <w:pPr>
              <w:rPr>
                <w:rFonts w:ascii="Times New Roman" w:cs="Times New Roman" w:eastAsia="Times New Roman" w:hAnsi="Times New Roman"/>
                <w:sz w:val="52"/>
                <w:szCs w:val="52"/>
              </w:rPr>
            </w:pPr>
            <w:r w:rsidDel="00000000" w:rsidR="00000000" w:rsidRPr="00000000">
              <w:rPr>
                <w:rtl w:val="0"/>
              </w:rPr>
            </w:r>
          </w:p>
        </w:tc>
        <w:tc>
          <w:tcPr/>
          <w:p w:rsidR="00000000" w:rsidDel="00000000" w:rsidP="00000000" w:rsidRDefault="00000000" w:rsidRPr="00000000" w14:paraId="00000084">
            <w:pPr>
              <w:rPr>
                <w:rFonts w:ascii="Times New Roman" w:cs="Times New Roman" w:eastAsia="Times New Roman" w:hAnsi="Times New Roman"/>
                <w:sz w:val="52"/>
                <w:szCs w:val="52"/>
              </w:rPr>
            </w:pPr>
            <w:r w:rsidDel="00000000" w:rsidR="00000000" w:rsidRPr="00000000">
              <w:rPr>
                <w:rtl w:val="0"/>
              </w:rPr>
            </w:r>
          </w:p>
        </w:tc>
        <w:tc>
          <w:tcPr/>
          <w:p w:rsidR="00000000" w:rsidDel="00000000" w:rsidP="00000000" w:rsidRDefault="00000000" w:rsidRPr="00000000" w14:paraId="00000085">
            <w:pPr>
              <w:rPr>
                <w:rFonts w:ascii="Times New Roman" w:cs="Times New Roman" w:eastAsia="Times New Roman" w:hAnsi="Times New Roman"/>
                <w:sz w:val="52"/>
                <w:szCs w:val="52"/>
              </w:rPr>
            </w:pPr>
            <w:r w:rsidDel="00000000" w:rsidR="00000000" w:rsidRPr="00000000">
              <w:rPr>
                <w:rtl w:val="0"/>
              </w:rPr>
            </w:r>
          </w:p>
        </w:tc>
      </w:tr>
      <w:tr>
        <w:trPr>
          <w:cantSplit w:val="0"/>
          <w:tblHeader w:val="0"/>
        </w:trPr>
        <w:tc>
          <w:tcPr/>
          <w:p w:rsidR="00000000" w:rsidDel="00000000" w:rsidP="00000000" w:rsidRDefault="00000000" w:rsidRPr="00000000" w14:paraId="00000086">
            <w:pPr>
              <w:rPr>
                <w:rFonts w:ascii="Times New Roman" w:cs="Times New Roman" w:eastAsia="Times New Roman" w:hAnsi="Times New Roman"/>
                <w:sz w:val="52"/>
                <w:szCs w:val="52"/>
              </w:rPr>
            </w:pPr>
            <w:r w:rsidDel="00000000" w:rsidR="00000000" w:rsidRPr="00000000">
              <w:rPr>
                <w:rtl w:val="0"/>
              </w:rPr>
            </w:r>
          </w:p>
        </w:tc>
        <w:tc>
          <w:tcPr/>
          <w:p w:rsidR="00000000" w:rsidDel="00000000" w:rsidP="00000000" w:rsidRDefault="00000000" w:rsidRPr="00000000" w14:paraId="00000087">
            <w:pPr>
              <w:rPr>
                <w:rFonts w:ascii="Times New Roman" w:cs="Times New Roman" w:eastAsia="Times New Roman" w:hAnsi="Times New Roman"/>
                <w:sz w:val="52"/>
                <w:szCs w:val="52"/>
              </w:rPr>
            </w:pPr>
            <w:r w:rsidDel="00000000" w:rsidR="00000000" w:rsidRPr="00000000">
              <w:rPr>
                <w:rtl w:val="0"/>
              </w:rPr>
            </w:r>
          </w:p>
        </w:tc>
        <w:tc>
          <w:tcPr/>
          <w:p w:rsidR="00000000" w:rsidDel="00000000" w:rsidP="00000000" w:rsidRDefault="00000000" w:rsidRPr="00000000" w14:paraId="00000088">
            <w:pPr>
              <w:rPr>
                <w:rFonts w:ascii="Times New Roman" w:cs="Times New Roman" w:eastAsia="Times New Roman" w:hAnsi="Times New Roman"/>
                <w:sz w:val="52"/>
                <w:szCs w:val="52"/>
              </w:rPr>
            </w:pPr>
            <w:r w:rsidDel="00000000" w:rsidR="00000000" w:rsidRPr="00000000">
              <w:rPr>
                <w:rtl w:val="0"/>
              </w:rPr>
            </w:r>
          </w:p>
        </w:tc>
        <w:tc>
          <w:tcPr/>
          <w:p w:rsidR="00000000" w:rsidDel="00000000" w:rsidP="00000000" w:rsidRDefault="00000000" w:rsidRPr="00000000" w14:paraId="00000089">
            <w:pPr>
              <w:rPr>
                <w:rFonts w:ascii="Times New Roman" w:cs="Times New Roman" w:eastAsia="Times New Roman" w:hAnsi="Times New Roman"/>
                <w:sz w:val="52"/>
                <w:szCs w:val="52"/>
              </w:rPr>
            </w:pPr>
            <w:r w:rsidDel="00000000" w:rsidR="00000000" w:rsidRPr="00000000">
              <w:rPr>
                <w:rtl w:val="0"/>
              </w:rPr>
            </w:r>
          </w:p>
        </w:tc>
        <w:tc>
          <w:tcPr/>
          <w:p w:rsidR="00000000" w:rsidDel="00000000" w:rsidP="00000000" w:rsidRDefault="00000000" w:rsidRPr="00000000" w14:paraId="0000008A">
            <w:pPr>
              <w:rPr>
                <w:rFonts w:ascii="Times New Roman" w:cs="Times New Roman" w:eastAsia="Times New Roman" w:hAnsi="Times New Roman"/>
                <w:sz w:val="52"/>
                <w:szCs w:val="52"/>
              </w:rPr>
            </w:pPr>
            <w:r w:rsidDel="00000000" w:rsidR="00000000" w:rsidRPr="00000000">
              <w:rPr>
                <w:rtl w:val="0"/>
              </w:rPr>
            </w:r>
          </w:p>
        </w:tc>
        <w:tc>
          <w:tcPr/>
          <w:p w:rsidR="00000000" w:rsidDel="00000000" w:rsidP="00000000" w:rsidRDefault="00000000" w:rsidRPr="00000000" w14:paraId="0000008B">
            <w:pPr>
              <w:rPr>
                <w:rFonts w:ascii="Times New Roman" w:cs="Times New Roman" w:eastAsia="Times New Roman" w:hAnsi="Times New Roman"/>
                <w:sz w:val="52"/>
                <w:szCs w:val="52"/>
              </w:rPr>
            </w:pPr>
            <w:r w:rsidDel="00000000" w:rsidR="00000000" w:rsidRPr="00000000">
              <w:rPr>
                <w:rtl w:val="0"/>
              </w:rPr>
            </w:r>
          </w:p>
        </w:tc>
      </w:tr>
      <w:tr>
        <w:trPr>
          <w:cantSplit w:val="0"/>
          <w:tblHeader w:val="0"/>
        </w:trPr>
        <w:tc>
          <w:tcPr/>
          <w:p w:rsidR="00000000" w:rsidDel="00000000" w:rsidP="00000000" w:rsidRDefault="00000000" w:rsidRPr="00000000" w14:paraId="0000008C">
            <w:pPr>
              <w:rPr>
                <w:rFonts w:ascii="Times New Roman" w:cs="Times New Roman" w:eastAsia="Times New Roman" w:hAnsi="Times New Roman"/>
                <w:sz w:val="52"/>
                <w:szCs w:val="52"/>
              </w:rPr>
            </w:pPr>
            <w:r w:rsidDel="00000000" w:rsidR="00000000" w:rsidRPr="00000000">
              <w:rPr>
                <w:rtl w:val="0"/>
              </w:rPr>
            </w:r>
          </w:p>
        </w:tc>
        <w:tc>
          <w:tcPr/>
          <w:p w:rsidR="00000000" w:rsidDel="00000000" w:rsidP="00000000" w:rsidRDefault="00000000" w:rsidRPr="00000000" w14:paraId="0000008D">
            <w:pPr>
              <w:rPr>
                <w:rFonts w:ascii="Times New Roman" w:cs="Times New Roman" w:eastAsia="Times New Roman" w:hAnsi="Times New Roman"/>
                <w:sz w:val="52"/>
                <w:szCs w:val="52"/>
              </w:rPr>
            </w:pPr>
            <w:r w:rsidDel="00000000" w:rsidR="00000000" w:rsidRPr="00000000">
              <w:rPr>
                <w:rtl w:val="0"/>
              </w:rPr>
            </w:r>
          </w:p>
        </w:tc>
        <w:tc>
          <w:tcPr/>
          <w:p w:rsidR="00000000" w:rsidDel="00000000" w:rsidP="00000000" w:rsidRDefault="00000000" w:rsidRPr="00000000" w14:paraId="0000008E">
            <w:pPr>
              <w:rPr>
                <w:rFonts w:ascii="Times New Roman" w:cs="Times New Roman" w:eastAsia="Times New Roman" w:hAnsi="Times New Roman"/>
                <w:sz w:val="52"/>
                <w:szCs w:val="52"/>
              </w:rPr>
            </w:pPr>
            <w:r w:rsidDel="00000000" w:rsidR="00000000" w:rsidRPr="00000000">
              <w:rPr>
                <w:rtl w:val="0"/>
              </w:rPr>
            </w:r>
          </w:p>
        </w:tc>
        <w:tc>
          <w:tcPr/>
          <w:p w:rsidR="00000000" w:rsidDel="00000000" w:rsidP="00000000" w:rsidRDefault="00000000" w:rsidRPr="00000000" w14:paraId="0000008F">
            <w:pPr>
              <w:rPr>
                <w:rFonts w:ascii="Times New Roman" w:cs="Times New Roman" w:eastAsia="Times New Roman" w:hAnsi="Times New Roman"/>
                <w:sz w:val="52"/>
                <w:szCs w:val="52"/>
              </w:rPr>
            </w:pPr>
            <w:r w:rsidDel="00000000" w:rsidR="00000000" w:rsidRPr="00000000">
              <w:rPr>
                <w:rtl w:val="0"/>
              </w:rPr>
            </w:r>
          </w:p>
        </w:tc>
        <w:tc>
          <w:tcPr/>
          <w:p w:rsidR="00000000" w:rsidDel="00000000" w:rsidP="00000000" w:rsidRDefault="00000000" w:rsidRPr="00000000" w14:paraId="00000090">
            <w:pPr>
              <w:rPr>
                <w:rFonts w:ascii="Times New Roman" w:cs="Times New Roman" w:eastAsia="Times New Roman" w:hAnsi="Times New Roman"/>
                <w:sz w:val="52"/>
                <w:szCs w:val="52"/>
              </w:rPr>
            </w:pPr>
            <w:r w:rsidDel="00000000" w:rsidR="00000000" w:rsidRPr="00000000">
              <w:rPr>
                <w:rtl w:val="0"/>
              </w:rPr>
            </w:r>
          </w:p>
        </w:tc>
        <w:tc>
          <w:tcPr/>
          <w:p w:rsidR="00000000" w:rsidDel="00000000" w:rsidP="00000000" w:rsidRDefault="00000000" w:rsidRPr="00000000" w14:paraId="00000091">
            <w:pPr>
              <w:rPr>
                <w:rFonts w:ascii="Times New Roman" w:cs="Times New Roman" w:eastAsia="Times New Roman" w:hAnsi="Times New Roman"/>
                <w:sz w:val="52"/>
                <w:szCs w:val="52"/>
              </w:rPr>
            </w:pPr>
            <w:r w:rsidDel="00000000" w:rsidR="00000000" w:rsidRPr="00000000">
              <w:rPr>
                <w:rtl w:val="0"/>
              </w:rPr>
            </w:r>
          </w:p>
        </w:tc>
      </w:tr>
      <w:tr>
        <w:trPr>
          <w:cantSplit w:val="0"/>
          <w:tblHeader w:val="0"/>
        </w:trPr>
        <w:tc>
          <w:tcPr/>
          <w:p w:rsidR="00000000" w:rsidDel="00000000" w:rsidP="00000000" w:rsidRDefault="00000000" w:rsidRPr="00000000" w14:paraId="00000092">
            <w:pPr>
              <w:rPr>
                <w:rFonts w:ascii="Times New Roman" w:cs="Times New Roman" w:eastAsia="Times New Roman" w:hAnsi="Times New Roman"/>
                <w:sz w:val="52"/>
                <w:szCs w:val="52"/>
              </w:rPr>
            </w:pPr>
            <w:r w:rsidDel="00000000" w:rsidR="00000000" w:rsidRPr="00000000">
              <w:rPr>
                <w:rtl w:val="0"/>
              </w:rPr>
            </w:r>
          </w:p>
        </w:tc>
        <w:tc>
          <w:tcPr/>
          <w:p w:rsidR="00000000" w:rsidDel="00000000" w:rsidP="00000000" w:rsidRDefault="00000000" w:rsidRPr="00000000" w14:paraId="00000093">
            <w:pPr>
              <w:rPr>
                <w:rFonts w:ascii="Times New Roman" w:cs="Times New Roman" w:eastAsia="Times New Roman" w:hAnsi="Times New Roman"/>
                <w:sz w:val="52"/>
                <w:szCs w:val="52"/>
              </w:rPr>
            </w:pPr>
            <w:r w:rsidDel="00000000" w:rsidR="00000000" w:rsidRPr="00000000">
              <w:rPr>
                <w:rtl w:val="0"/>
              </w:rPr>
            </w:r>
          </w:p>
        </w:tc>
        <w:tc>
          <w:tcPr/>
          <w:p w:rsidR="00000000" w:rsidDel="00000000" w:rsidP="00000000" w:rsidRDefault="00000000" w:rsidRPr="00000000" w14:paraId="00000094">
            <w:pPr>
              <w:rPr>
                <w:rFonts w:ascii="Times New Roman" w:cs="Times New Roman" w:eastAsia="Times New Roman" w:hAnsi="Times New Roman"/>
                <w:sz w:val="52"/>
                <w:szCs w:val="52"/>
              </w:rPr>
            </w:pPr>
            <w:r w:rsidDel="00000000" w:rsidR="00000000" w:rsidRPr="00000000">
              <w:rPr>
                <w:rtl w:val="0"/>
              </w:rPr>
            </w:r>
          </w:p>
        </w:tc>
        <w:tc>
          <w:tcPr/>
          <w:p w:rsidR="00000000" w:rsidDel="00000000" w:rsidP="00000000" w:rsidRDefault="00000000" w:rsidRPr="00000000" w14:paraId="00000095">
            <w:pPr>
              <w:rPr>
                <w:rFonts w:ascii="Times New Roman" w:cs="Times New Roman" w:eastAsia="Times New Roman" w:hAnsi="Times New Roman"/>
                <w:sz w:val="52"/>
                <w:szCs w:val="52"/>
              </w:rPr>
            </w:pPr>
            <w:r w:rsidDel="00000000" w:rsidR="00000000" w:rsidRPr="00000000">
              <w:rPr>
                <w:rtl w:val="0"/>
              </w:rPr>
            </w:r>
          </w:p>
        </w:tc>
        <w:tc>
          <w:tcPr/>
          <w:p w:rsidR="00000000" w:rsidDel="00000000" w:rsidP="00000000" w:rsidRDefault="00000000" w:rsidRPr="00000000" w14:paraId="00000096">
            <w:pPr>
              <w:rPr>
                <w:rFonts w:ascii="Times New Roman" w:cs="Times New Roman" w:eastAsia="Times New Roman" w:hAnsi="Times New Roman"/>
                <w:sz w:val="52"/>
                <w:szCs w:val="52"/>
              </w:rPr>
            </w:pPr>
            <w:r w:rsidDel="00000000" w:rsidR="00000000" w:rsidRPr="00000000">
              <w:rPr>
                <w:rtl w:val="0"/>
              </w:rPr>
            </w:r>
          </w:p>
        </w:tc>
        <w:tc>
          <w:tcPr/>
          <w:p w:rsidR="00000000" w:rsidDel="00000000" w:rsidP="00000000" w:rsidRDefault="00000000" w:rsidRPr="00000000" w14:paraId="00000097">
            <w:pPr>
              <w:rPr>
                <w:rFonts w:ascii="Times New Roman" w:cs="Times New Roman" w:eastAsia="Times New Roman" w:hAnsi="Times New Roman"/>
                <w:sz w:val="52"/>
                <w:szCs w:val="52"/>
              </w:rPr>
            </w:pPr>
            <w:r w:rsidDel="00000000" w:rsidR="00000000" w:rsidRPr="00000000">
              <w:rPr>
                <w:rtl w:val="0"/>
              </w:rPr>
            </w:r>
          </w:p>
        </w:tc>
      </w:tr>
    </w:tbl>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sectPr>
      <w:type w:val="nextPage"/>
      <w:pgSz w:h="11906" w:w="16838" w:orient="landscape"/>
      <w:pgMar w:bottom="1701" w:top="1701" w:left="1418"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spacing w:after="0" w:line="240" w:lineRule="auto"/>
      <w:jc w:val="center"/>
      <w:rPr>
        <w:sz w:val="16"/>
        <w:szCs w:val="16"/>
      </w:rPr>
    </w:pPr>
    <w:r w:rsidDel="00000000" w:rsidR="00000000" w:rsidRPr="00000000">
      <w:rPr>
        <w:b w:val="1"/>
        <w:bCs w:val="1"/>
        <w:sz w:val="16"/>
        <w:szCs w:val="16"/>
        <w:rtl w:val="0"/>
      </w:rPr>
      <w:t xml:space="preserve">PARQUE INDUSTRIAL Y DE LA INNOVACIÓN POSADAS </w:t>
    </w:r>
    <w:r w:rsidDel="00000000" w:rsidR="00000000" w:rsidRPr="00000000">
      <w:rPr>
        <w:sz w:val="16"/>
        <w:szCs w:val="16"/>
        <w:rtl w:val="0"/>
      </w:rPr>
      <w:t xml:space="preserve">- Calle 62 y 229 - Nemesio Parma</w:t>
    </w:r>
  </w:p>
  <w:p w:rsidR="00000000" w:rsidDel="00000000" w:rsidP="00000000" w:rsidRDefault="00000000" w:rsidRPr="00000000" w14:paraId="000000A2">
    <w:pPr>
      <w:spacing w:after="0" w:line="240" w:lineRule="auto"/>
      <w:jc w:val="center"/>
      <w:rPr/>
    </w:pPr>
    <w:r w:rsidDel="00000000" w:rsidR="00000000" w:rsidRPr="00000000">
      <w:rPr>
        <w:b w:val="1"/>
        <w:bCs w:val="1"/>
        <w:sz w:val="16"/>
        <w:szCs w:val="16"/>
        <w:rtl w:val="0"/>
      </w:rPr>
      <w:t xml:space="preserve">Celular:</w:t>
    </w:r>
    <w:r w:rsidDel="00000000" w:rsidR="00000000" w:rsidRPr="00000000">
      <w:rPr>
        <w:sz w:val="16"/>
        <w:szCs w:val="16"/>
        <w:rtl w:val="0"/>
      </w:rPr>
      <w:t xml:space="preserve"> 3765193454 - C.P.: 3300  </w:t>
    </w:r>
    <w:r w:rsidDel="00000000" w:rsidR="00000000" w:rsidRPr="00000000">
      <w:rPr>
        <w:b w:val="1"/>
        <w:bCs w:val="1"/>
        <w:sz w:val="16"/>
        <w:szCs w:val="16"/>
        <w:rtl w:val="0"/>
      </w:rPr>
      <w:t xml:space="preserve">  Email</w:t>
    </w:r>
    <w:r w:rsidDel="00000000" w:rsidR="00000000" w:rsidRPr="00000000">
      <w:rPr>
        <w:sz w:val="16"/>
        <w:szCs w:val="16"/>
        <w:rtl w:val="0"/>
      </w:rPr>
      <w:t xml:space="preserve">: </w:t>
    </w:r>
    <w:r w:rsidDel="00000000" w:rsidR="00000000" w:rsidRPr="00000000">
      <w:rPr>
        <w:rFonts w:ascii="Roboto" w:cs="Roboto" w:eastAsia="Roboto" w:hAnsi="Roboto"/>
        <w:sz w:val="15"/>
        <w:szCs w:val="15"/>
        <w:rtl w:val="0"/>
      </w:rPr>
      <w:t xml:space="preserve">mspdivalimentoscapacitaciones@gmail.com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spacing w:after="0" w:line="240" w:lineRule="auto"/>
      <w:jc w:val="both"/>
      <w:rPr>
        <w:color w:val="666666"/>
        <w:sz w:val="16"/>
        <w:szCs w:val="16"/>
      </w:rPr>
    </w:pPr>
    <w:r w:rsidDel="00000000" w:rsidR="00000000" w:rsidRPr="00000000">
      <w:rPr>
        <w:color w:val="666666"/>
        <w:sz w:val="16"/>
        <w:szCs w:val="16"/>
        <w:rtl w:val="0"/>
      </w:rPr>
      <w:t xml:space="preserve">Subsecretaría de Atención Primaria y Salud Ambiental</w:t>
    </w:r>
    <w:r w:rsidDel="00000000" w:rsidR="00000000" w:rsidRPr="00000000">
      <w:drawing>
        <wp:anchor allowOverlap="1" behindDoc="0" distB="114300" distT="114300" distL="114300" distR="114300" hidden="0" layoutInCell="1" locked="0" relativeHeight="0" simplePos="0">
          <wp:simplePos x="0" y="0"/>
          <wp:positionH relativeFrom="column">
            <wp:posOffset>3267075</wp:posOffset>
          </wp:positionH>
          <wp:positionV relativeFrom="paragraph">
            <wp:posOffset>-59902</wp:posOffset>
          </wp:positionV>
          <wp:extent cx="2552587" cy="5715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52587" cy="571500"/>
                  </a:xfrm>
                  <a:prstGeom prst="rect"/>
                  <a:ln/>
                </pic:spPr>
              </pic:pic>
            </a:graphicData>
          </a:graphic>
        </wp:anchor>
      </w:drawing>
    </w:r>
  </w:p>
  <w:p w:rsidR="00000000" w:rsidDel="00000000" w:rsidP="00000000" w:rsidRDefault="00000000" w:rsidRPr="00000000" w14:paraId="0000009A">
    <w:pPr>
      <w:spacing w:after="0" w:line="240" w:lineRule="auto"/>
      <w:jc w:val="both"/>
      <w:rPr>
        <w:color w:val="666666"/>
        <w:sz w:val="16"/>
        <w:szCs w:val="16"/>
      </w:rPr>
    </w:pPr>
    <w:r w:rsidDel="00000000" w:rsidR="00000000" w:rsidRPr="00000000">
      <w:rPr>
        <w:color w:val="666666"/>
        <w:sz w:val="16"/>
        <w:szCs w:val="16"/>
        <w:rtl w:val="0"/>
      </w:rPr>
      <w:t xml:space="preserve">Dirección de Saneamiento Ambiental</w:t>
    </w:r>
  </w:p>
  <w:p w:rsidR="00000000" w:rsidDel="00000000" w:rsidP="00000000" w:rsidRDefault="00000000" w:rsidRPr="00000000" w14:paraId="0000009B">
    <w:pPr>
      <w:spacing w:after="0" w:line="240" w:lineRule="auto"/>
      <w:jc w:val="both"/>
      <w:rPr>
        <w:color w:val="666666"/>
        <w:sz w:val="16"/>
        <w:szCs w:val="16"/>
      </w:rPr>
    </w:pPr>
    <w:r w:rsidDel="00000000" w:rsidR="00000000" w:rsidRPr="00000000">
      <w:rPr>
        <w:color w:val="666666"/>
        <w:sz w:val="16"/>
        <w:szCs w:val="16"/>
        <w:rtl w:val="0"/>
      </w:rPr>
      <w:t xml:space="preserve">Departamento de Saneamiento Básico</w:t>
    </w:r>
  </w:p>
  <w:p w:rsidR="00000000" w:rsidDel="00000000" w:rsidP="00000000" w:rsidRDefault="00000000" w:rsidRPr="00000000" w14:paraId="0000009C">
    <w:pPr>
      <w:spacing w:after="0" w:line="240" w:lineRule="auto"/>
      <w:jc w:val="both"/>
      <w:rPr>
        <w:rFonts w:ascii="Times New Roman" w:cs="Times New Roman" w:eastAsia="Times New Roman" w:hAnsi="Times New Roman"/>
        <w:sz w:val="24"/>
        <w:szCs w:val="24"/>
      </w:rPr>
    </w:pPr>
    <w:r w:rsidDel="00000000" w:rsidR="00000000" w:rsidRPr="00000000">
      <w:rPr>
        <w:b w:val="1"/>
        <w:bCs w:val="1"/>
        <w:color w:val="666666"/>
        <w:sz w:val="18"/>
        <w:szCs w:val="18"/>
        <w:rtl w:val="0"/>
      </w:rPr>
      <w:t xml:space="preserve">DIVISIÓN DE CALIDAD DE ALIMENTOS, AGUA Y LABORATORIO</w:t>
    </w:r>
    <w:r w:rsidDel="00000000" w:rsidR="00000000" w:rsidRPr="00000000">
      <w:rPr>
        <w:rtl w:val="0"/>
      </w:rPr>
    </w:r>
  </w:p>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sz w:val="24"/>
        <w:szCs w:val="24"/>
      </w:rPr>
    </w:pPr>
    <w:r w:rsidDel="00000000" w:rsidR="00000000" w:rsidRPr="00000000">
      <w:rPr>
        <w:rtl w:val="0"/>
      </w:rPr>
    </w:r>
  </w:p>
  <w:tbl>
    <w:tblPr>
      <w:tblStyle w:val="Table2"/>
      <w:tblW w:w="9019.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74"/>
      <w:gridCol w:w="2645"/>
      <w:tblGridChange w:id="0">
        <w:tblGrid>
          <w:gridCol w:w="6374"/>
          <w:gridCol w:w="2645"/>
        </w:tblGrid>
      </w:tblGridChange>
    </w:tblGrid>
    <w:tr>
      <w:trPr>
        <w:cantSplit w:val="0"/>
        <w:tblHeader w:val="0"/>
      </w:trPr>
      <w:tc>
        <w:tcPr>
          <w:vAlign w:val="center"/>
        </w:tcPr>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center" w:leader="none" w:pos="4252"/>
              <w:tab w:val="right" w:leader="none" w:pos="8504"/>
            </w:tabs>
            <w:spacing w:after="0" w:line="30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MANUAL DE MANEJO INTEGRADO DE PLAGAS (MIP)</w:t>
          </w:r>
        </w:p>
      </w:tc>
      <w:tc>
        <w:tcPr>
          <w:vAlign w:val="center"/>
        </w:tcPr>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center" w:leader="none" w:pos="4252"/>
              <w:tab w:val="right" w:leader="none" w:pos="8504"/>
            </w:tabs>
            <w:spacing w:after="0" w:line="30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Sala de elaboración de Productos Artesanales</w:t>
          </w:r>
        </w:p>
      </w:tc>
    </w:tr>
  </w:tbl>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