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[COMPANY NAME]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E2761"/>
          <w:sz w:val="56"/>
          <w:szCs w:val="56"/>
        </w:rPr>
        <w:t xml:space="preserve">Official Report Templates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Sales · Inventory · Financial · Customer Insights · Performance</w:t>
      </w:r>
    </w:p>
    <w:p>
      <w:pPr>
        <w:spacing w:after="100" w:before="1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Each report follows the same official format: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Header  ·  Meta  ·  Key Highlights  ·  Detailed Data  ·  Summary  ·  Signatures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Contents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Sales Reports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1.  Daily Sales 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2.  Hourly Sales Analysis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3.  Payment Mode Distribution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4.  Top Performing Products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5.  Tax / GST 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6.  Promo Effectiveness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Inventory Reports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1.  Current Stock Status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2.  Stock Movement History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3.  Low Stock Alert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4.  Dead Stock Analysis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5.  Inventory Valuation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6.  Supplier Performance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Financial Reports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1.  Profit &amp; Loss Statement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2.  Cash Flow Statement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3.  Expense Breakdown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4.  COGS Analysis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Customer Insights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1.  Customer RFM Clusters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2.  Churn Prediction Report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3.  Acquisition &amp; Retention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4.  CLV Analysis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Performance Metrics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  1.  Sales by Employee</w:t>
      </w:r>
    </w:p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SALES REPORTS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Daily Sales Summary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Consolidated view of a single day's selling activity — invoices, gross sales, discounts, taxes and net collections by hour and channel.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NET SALES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2,00,440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+13.4% vs prev. day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INVOICES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142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AVG. BILL VALUE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1,411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Invoices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Gross Sales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Discounts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Tax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 Sales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142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1,84,500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6,200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22,140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2,00,440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1,62,300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4,900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19,476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1,76,876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156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2,01,750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7,800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24,210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2,18,160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closed the day at ₹2,00,440 across 142 invoices — a 13.4% lift over yesterday driven by higher footfall in the evening slot. Average bill value held steady, suggesting consistent basket size. Recommend maintaining current staffing during peak hours.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SALES REPORTS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Hourly Sales Analysis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Hour-by-hour breakdown of transactions and revenue to identify peak and lean periods for staffing and promotions.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PEAK HOUR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18:00 – 19:00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PEAK REVENUE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41,900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LEAN HOUR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10:00 – 11:00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Hour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Units Sold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Avg. Ticket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10:00 – 11:00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9,400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1,175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12:00 – 13:00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41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28,300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1,286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18:00 – 19:00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41,900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1,351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20:00 – 21:00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49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36,200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1,341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Evening hours (6–9 PM) generated 54% of daily revenue, confirming a clear dinner-time peak. Morning slots remain underutilised — a targeted breakfast offer could lift early-day footfall. Align staff rosters to the 6–9 PM window.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SALES REPORTS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Payment Mode Distribution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Share of collections across cash, card, UPI, wallets and credit to monitor payment-mix trends and reconciliation.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DOMINANT MODE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UPI (56%)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DIGITAL SHARE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85.9%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CASH SHARE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14.1%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Payment Mode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 %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UPI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78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1,12,400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56.1%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52,800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Cash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26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28,200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14.1%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Wallet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7,040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3.5%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UPI continues to dominate collections at 56%, with digital payments together accounting for nearly 86% of revenue. Cash usage has steadily declined month-on-month. Reconciliation effort can be reduced by consolidating UPI settlement reports.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SALES REPORTS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Top Performing Products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Ranking of best-selling SKUs by units and revenue with margin contribution to guide buying and shelf-space decisions.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TOP SKU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Premium Cold Brew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TOP-3 REVENUE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1,07,850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AVG. MARGIN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41.6%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SKU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Margin %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SKU-1042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Premium Cold Brew 250ml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47,700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42%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SKU-2018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Artisan Sourdough Loaf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214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32,100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38%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SKU-3301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Organic Granola Pack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187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28,050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45%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top three SKUs delivered ₹1.08 L in revenue this period at an average margin of 41.6%. Cold Brew leads both volume and revenue and warrants priority shelf placement. Consider bundling top sellers with low-movement items to lift overall sell-through.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SALES REPORTS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Tax / GST Summary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Slab-wise breakup of taxable sales, CGST, SGST and IGST liabilities for the period to support GST filing.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TOTAL TAXABLE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2,75,400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TOTAL TAX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31,858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NET LIABILITY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31,858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GST Slab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Taxable Value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CGST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SGST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IGST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Tax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5%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84,200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2,105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2,105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4,210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12%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1,12,800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6,768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6,768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13,536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18%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78,400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7,056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7,056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14,112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Aggregate GST liability for the period stands at ₹31,858 across the 5%, 12% and 18% slabs. All transactions were intra-state, hence no IGST is payable. Figures are reconciled with invoice register and ready for GSTR-1 filing.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SALES REPORTS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Promo Effectiveness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Incremental sales, redemption rate and ROI for each active promotion to evaluate campaign performance.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BEST ROI PROMO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FIRSTORDER10 (5.1x)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TOTAL INCREMENTAL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1,38,200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BLENDED ROI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4.0x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Promo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Redemptions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Discount Given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Incremental Sales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ROI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WEEKEND20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312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18,720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84,400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4.5x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BUY1GET1-COFFEE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148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11,840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32,500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2.7x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FIRSTORDER10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89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4,200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21,300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5.1x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Promotions delivered ₹1.38 L of incremental revenue at a blended 4.0x ROI. The new-customer offer (FIRSTORDER10) is the most efficient and should be scaled. The BOGO coffee promo underperforms — consider replacing with a margin-friendlier combo.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INVENTORY REPORTS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Current Stock Status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Live snapshot of on-hand quantity, reserved stock and available-to-sell across all SKUs and warehouses.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TOTAL SKUS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184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BELOW REORDER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12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STOCK VALUE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9,42,300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SKU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 Hand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Reserved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Available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Reorder Lvl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SKU-1042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Premium Cold Brew 250ml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SKU-2018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Artisan Sourdough Loaf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SKU-3301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Organic Granola Pack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132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114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Inventory stands at ₹9.42 L across 184 SKUs, with 12 items below reorder level and requiring immediate replenishment. Sourdough is currently understocked relative to demand. Initiate purchase orders for flagged items today.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INVENTORY REPORTS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Stock Movement History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Chronological log of all inward, outward, transfer and adjustment movements for traceability and audit.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MOVEMENTS (7D)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1,284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INWARD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412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OUTWARD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872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SKU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Balance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2026-05-07 14:22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SKU-1042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INV-9821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2026-05-07 11:05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SKU-1042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GRN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PO-3344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248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2026-05-06 18:40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SKU-2018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Adjustment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-3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ADJ-114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48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1,284 stock movements were logged in the last 7 days, with outward flow exceeding inward by ~2x — consistent with a healthy sell-through. No unexplained adjustments were detected. Audit trail is complete and reconciled.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INVENTORY REPORTS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Low Stock Alert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Items at or below reorder threshold with suggested order quantity based on average daily demand and lead time.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ITEMS TO REORDER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12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EST. PO VALUE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1,86,400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AT STOCK-OUT RISK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3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SKU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Available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Reorder Lvl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Daily Sale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Suggested Qty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SKU-2018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Artisan Sourdough Loaf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SKU-4112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Cold Pressed Olive Oil 500ml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SKU-5071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Vegan Protein Bar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SKUs need immediate replenishment with an estimated PO value of ₹1.86 L. Three items are at imminent stock-out risk within 48 hours. Place orders today to avoid lost sales.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INVENTORY REPORTS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Dead Stock Analysis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SKUs with zero or negligible movement over a defined window, with locked-in capital and disposal recommendations.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DEAD SKUS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27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LOCKED CAPITAL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1,42,300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AVG IDLE DAYS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118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SKU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Days No Sale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Stock Value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SKU-7710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Seasonal Mango Preserve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96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84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25,200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Markdown 30%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SKU-8821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Imported Truffle Sauce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142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18,900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Liquidate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SKU-9032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Limited Edition Mug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187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56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11,200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Bundle / Gift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27 SKUs worth ₹1.42 L have shown no movement for over 90 days, locking up working capital. Recommended action mix: targeted markdowns, bundle offers and clearance for slowest movers. Clearing this is expected to free 8–10% of inventory cash.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INVENTORY REPORTS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Inventory Valuation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Closing stock value by category using FIFO/Weighted-Average cost — used for balance sheet and COGS reconciliation.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TOTAL COST VALUE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9,42,300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TOTAL RETAIL VALUE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14,68,000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IMPLIED MARGIN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35.8%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SKUs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 Value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Retail Value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Beverages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42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4820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3,18,400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5,12,000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FIFO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Bakery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1240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96,200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1,72,000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Weighted Avg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Grocery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86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6310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4,27,700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6,84,000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FIFO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Closing inventory is valued at ₹9.42 L (cost) versus ₹14.68 L (retail), implying a healthy 35.8% blended margin. Beverages and Grocery account for ~80% of stock value. Figures reconcile with the latest GRN and sales registers.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INVENTORY REPORTS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Supplier Performance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Vendor scorecard covering on-time delivery, fill-rate, quality rejections and price variance.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AVG ON-TIME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84%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AVG FILL RATE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93%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TOP SUPPLIER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FreshFarms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On-Time %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Fill Rate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Rejection %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FreshFarms Pvt Ltd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96%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99%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0.4%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UrbanRoast Coffee Co.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83%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92%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1.8%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GreenLeaf Organics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72%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88%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3.2%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FreshFarms is the top-rated vendor with 96% on-time and minimal rejections. GreenLeaf is underperforming on all three metrics — schedule a vendor review and consider a backup supplier. Overall on-time delivery has room to improve from 84%.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FINANCIAL REPORTS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Profit &amp; Loss Statement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Statement of revenue, cost of goods sold, operating expenses and net profit for the reporting period.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NET PROFIT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3,42,000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+64% YoY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GROSS MARGIN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40.9%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EBITDA MARGIN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16.8%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Particulars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Previous 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%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Revenue from Operations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28,42,000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24,18,000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+17.5%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Cost of Goods Sold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16,80,000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14,92,000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+12.6%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11,62,000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9,26,000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+25.5%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Operating Expenses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6,84,000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6,12,000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+11.8%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EBITDA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4,78,000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3,14,000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+52.2%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 Profit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3,42,000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2,08,000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+64.4%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 profit grew 64% to ₹3.42 L on the back of 17.5% revenue growth and improved gross margins (40.9%). Operating leverage is evident — costs grew slower than revenue. Continued discipline on opex should compound bottom-line gains next quarter.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FINANCIAL REPORTS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Cash Flow Statement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Movement of cash across operating, investing and financing activities for the period with closing balance.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NET CASH FLOW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4,60,000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OPERATING CASH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5,30,000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CLOSING BALANCE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12,84,000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Inflows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Outflows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 Cash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Operating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28,42,000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23,12,000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5,30,000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Investing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1,80,000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(₹ 1,80,000)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Financing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2,00,000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90,000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1,10,000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Operations generated a strong ₹5.3 L of cash, comfortably funding ₹1.8 L of capex during the period. Closing cash position improved to ₹12.84 L. Liquidity is healthy for the next 4–5 months of operating runway.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FINANCIAL REPORTS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Expense Breakdown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Categorised view of operating expenses with variance against budget to identify overspend.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TOTAL OPEX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6,84,000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LARGEST OVERSHOOT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Marketing (-40%)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BUDGET ADHERENCE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94%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Variance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Variance %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Salaries &amp; Wages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3,20,000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3,28,400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(₹ 8,400)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-2.6%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Rent &amp; Utilities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1,40,000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1,38,200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1,800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+1.3%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Marketing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80,000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1,12,400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(₹ 32,400)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-40.5%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Logistics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60,000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54,200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5,800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+9.7%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Operating expenses were 6% above plan, driven primarily by a 40% overshoot in Marketing tied to the weekend campaign. Other line items remained within tolerance. Recommend reviewing marketing ROI before next month's budget approval.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FINANCIAL REPORTS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COGS Analysis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Cost of goods sold by category and SKU with movement in cost and impact on margin.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BLENDED GP 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40.9%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BEST MARGIN CAT.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Beverages 48%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COGS / REVENUE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59.1%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COGS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GP %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Beverages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9,84,000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5,12,000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4,72,000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48.0%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Bakery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4,12,000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2,38,000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1,74,000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42.2%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Grocery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14,46,000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9,30,000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5,16,000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35.7%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Beverages remain the highest-margin category at 48%, while Grocery — the largest revenue line — runs at a thinner 35.7%. Negotiating better buy prices in Grocery would meaningfully lift the blended margin. Overall COGS is in line with seasonal expectations.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CUSTOMER INSIGHTS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Customer RFM Clusters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Segmentation of customers by Recency, Frequency and Monetary value into actionable behavioural clusters.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CHAMPIONS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184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highest value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AT RISK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142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4"/>
                <w:szCs w:val="14"/>
              </w:rPr>
              <w:t xml:space="preserve">winback target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ACTIVE BASE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734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Recency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Frequency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Spend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Champions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184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 days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12.4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8,420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Loyal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312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days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7.8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4,180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 Risk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142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78 days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1,940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Hibernating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96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184 days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1.4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720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184 Champions drive a disproportionate share of revenue and should receive a loyalty perk this month. 142 At-Risk customers warrant a personalised winback offer before they lapse. The Loyal segment is healthy — continue regular engagement.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CUSTOMER INSIGHTS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Churn Prediction Report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ML-scored list of customers most likely to churn in the next 30 days with key drivers and suggested interventions.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HIGH-RISK (&gt;0.7)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58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PREDICTED LTV AT RISK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4,82,000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RECOMMENDED TOUCH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Within 7 days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Purchase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Churn Probability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Predicted LTV Loss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Suggested Action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C-10421 · Anita R.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62 days ago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0.84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12,400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Personal call + 15% off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C-20188 · Rahul M.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48 days ago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0.71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8,900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Win-back email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C-30559 · Neha S.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55 days ago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0.66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7,200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Bundled offer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58 customers carry a churn probability above 70%, representing ₹4.82 L of LTV at risk. Acting within the next 7 days through personalised offers can typically retain 30–40% of this cohort. Prioritise the top 20 by predicted spend.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CUSTOMER INSIGHTS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Acquisition &amp; Retention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Monthly cohort analysis of new vs returning customers, retention curves and net customer growth.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NEW THIS MONTH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198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RETURNING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702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M+1 RETENTION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61%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Cohort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Returning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Retention M+1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Retention M+3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Feb 2026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184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612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58%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34%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 2026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212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648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61%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 2026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198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702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Acquisition is steady at ~200 new customers/month and M+1 retention has improved to 61%. Returning customers now make up ~78% of monthly buyers — a strong sign of repeat behaviour. Focus next on lifting M+3 retention through a structured loyalty program.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CUSTOMER INSIGHTS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CLV Analysis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Predicted Customer Lifetime Value by segment with average order value, purchase frequency and projected horizon.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TOP SEGMENT CLV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73,900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BLENDED CLV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18,420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CAC PAYBACK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2.4 months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AOV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Purchase Freq.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Lifespan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Predicted CLV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Champions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1,420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12.4 / yr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4.2 yrs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73,900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Loyal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980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7.8 / yr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3.1 yrs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23,700</w:t>
            </w:r>
          </w:p>
        </w:tc>
      </w:tr>
      <w:tr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Occasional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640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2.4 / yr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1.8 yrs</w:t>
            </w:r>
          </w:p>
        </w:tc>
        <w:tc>
          <w:tcPr>
            <w:tcW w:type="dxa" w:w="20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2,760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Champion customer is worth roughly 27x an Occasional one over their lifetime — making retention spend on top tiers highly accretive. Blended CLV of ₹18,420 against current CAC implies a 2.4-month payback. Marketing budget allocation should reflect this skew.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E2761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[COMPANY NAME]  ·  PERFORMANCE METRICS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Sales by Employee</w:t>
            </w:r>
          </w:p>
          <w:p>
            <w:r>
              <w:rPr>
                <w:rFonts w:ascii="Calibri" w:cs="Calibri" w:eastAsia="Calibri" w:hAnsi="Calibri"/>
                <w:color w:val="CADCFC"/>
                <w:sz w:val="18"/>
                <w:szCs w:val="18"/>
              </w:rPr>
              <w:t xml:space="preserve">Employee-wise sales, units, conversion and average ticket size to evaluate front-line performance.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BRANCH / OUTLET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REPORT DATE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[Start Date] – [End Date]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[Branch Name]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 / Manager]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May 2026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KEY HIGHLIGHTS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TOP PERFORMER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Priya K. (112%)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TEAM ACHIEVEMENT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97%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67085"/>
                <w:sz w:val="14"/>
                <w:szCs w:val="14"/>
              </w:rPr>
              <w:t xml:space="preserve">AVG TICKET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8"/>
                <w:szCs w:val="28"/>
              </w:rPr>
              <w:t xml:space="preserve">₹ 1,453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67085"/>
          <w:sz w:val="18"/>
          <w:szCs w:val="18"/>
        </w:rPr>
        <w:t xml:space="preserve">DETAILED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Invoices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Ticket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vs Target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E-01 · Priya K.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142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2,18,400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1,538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112%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E-02 · Arjun S.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274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1,84,200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1,439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98%</w:t>
            </w:r>
          </w:p>
        </w:tc>
      </w:tr>
      <w:t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E-03 · Mehul T.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96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188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1,32,800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 1,383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82%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Sample rows shown for illustration. The live report is generated from transaction data for the selected period.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1E2761" w:sz="32"/>
              <w:bottom w:val="single" w:color="CCCCCC" w:sz="4"/>
              <w:right w:val="single" w:color="CCCCCC" w:sz="4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SUMMARY &amp; INSIGHTS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team closed at 97% of target with Priya leading at 112%. Mehul is trailing the cohort and would benefit from a coaching session focused on upsell scripts. Overall performance is consistent — recognise top performers in this week's huddle.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  <w:tc>
          <w:tcPr>
            <w:tcW w:type="dxa" w:w="336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Name &amp; Signature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4"/>
        <w:szCs w:val="14"/>
      </w:rPr>
      <w:t xml:space="preserve">Page </w:t>
    </w:r>
    <w:r>
      <w:rPr>
        <w:rFonts w:ascii="Calibri" w:cs="Calibri" w:eastAsia="Calibri" w:hAnsi="Calibr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4"/>
        <w:szCs w:val="14"/>
      </w:rPr>
      <w:t xml:space="preserve"> of </w:t>
    </w:r>
    <w:r>
      <w:rPr>
        <w:rFonts w:ascii="Calibri" w:cs="Calibri" w:eastAsia="Calibri" w:hAnsi="Calibri"/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4"/>
        <w:szCs w:val="14"/>
      </w:rPr>
      <w:t xml:space="preserve">[Company Name] · Official Report Templates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Report Templates</dc:title>
  <dc:creator>Lovable</dc:creator>
  <cp:lastModifiedBy>Un-named</cp:lastModifiedBy>
  <cp:revision>1</cp:revision>
  <dcterms:created xsi:type="dcterms:W3CDTF">2026-05-08T04:44:45.460Z</dcterms:created>
  <dcterms:modified xsi:type="dcterms:W3CDTF">2026-05-08T04:44:45.460Z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