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249FD" w14:textId="5843201B" w:rsidR="00162A95" w:rsidRDefault="00162A95" w:rsidP="00162A95">
      <w:pPr>
        <w:pStyle w:val="NormalWeb"/>
        <w:spacing w:before="0" w:beforeAutospacing="0" w:after="0" w:afterAutospacing="0"/>
        <w:jc w:val="center"/>
        <w:rPr>
          <w:rFonts w:ascii="Arial" w:hAnsi="Arial" w:cs="Arial"/>
          <w:b/>
          <w:bCs/>
          <w:color w:val="000000"/>
          <w:sz w:val="28"/>
          <w:szCs w:val="28"/>
        </w:rPr>
      </w:pPr>
      <w:r>
        <w:rPr>
          <w:rFonts w:ascii="Arial" w:hAnsi="Arial" w:cs="Arial"/>
          <w:b/>
          <w:bCs/>
          <w:color w:val="000000"/>
          <w:sz w:val="28"/>
          <w:szCs w:val="28"/>
        </w:rPr>
        <w:t>Financial Institutions and Markets</w:t>
      </w:r>
    </w:p>
    <w:p w14:paraId="22338DE4" w14:textId="45E97243" w:rsidR="00162A95" w:rsidRDefault="00162A95" w:rsidP="00162A95">
      <w:pPr>
        <w:pStyle w:val="NormalWeb"/>
        <w:spacing w:before="0" w:beforeAutospacing="0" w:after="0" w:afterAutospacing="0"/>
        <w:jc w:val="center"/>
        <w:rPr>
          <w:rFonts w:ascii="Arial" w:hAnsi="Arial" w:cs="Arial"/>
          <w:b/>
          <w:bCs/>
          <w:color w:val="000000"/>
          <w:sz w:val="28"/>
          <w:szCs w:val="28"/>
        </w:rPr>
      </w:pPr>
      <w:r>
        <w:rPr>
          <w:rFonts w:ascii="Arial" w:hAnsi="Arial" w:cs="Arial"/>
          <w:b/>
          <w:bCs/>
          <w:color w:val="000000"/>
          <w:sz w:val="28"/>
          <w:szCs w:val="28"/>
        </w:rPr>
        <w:t>Assignment – 1</w:t>
      </w:r>
    </w:p>
    <w:p w14:paraId="2EEB1EFD" w14:textId="0F274A42" w:rsidR="00162A95" w:rsidRDefault="00162A95" w:rsidP="00162A95">
      <w:pPr>
        <w:pStyle w:val="NormalWeb"/>
        <w:spacing w:before="0" w:beforeAutospacing="0" w:after="0" w:afterAutospacing="0"/>
        <w:jc w:val="center"/>
        <w:rPr>
          <w:rFonts w:ascii="Arial" w:hAnsi="Arial" w:cs="Arial"/>
          <w:color w:val="000000"/>
          <w:sz w:val="28"/>
          <w:szCs w:val="28"/>
        </w:rPr>
      </w:pPr>
      <w:r>
        <w:rPr>
          <w:rFonts w:ascii="Arial" w:hAnsi="Arial" w:cs="Arial"/>
          <w:color w:val="000000"/>
          <w:sz w:val="28"/>
          <w:szCs w:val="28"/>
        </w:rPr>
        <w:t>Ashish Gokarnkar (18IM30027)</w:t>
      </w:r>
    </w:p>
    <w:p w14:paraId="62D83183" w14:textId="7812DF44" w:rsidR="00162A95" w:rsidRDefault="00162A95" w:rsidP="00162A95">
      <w:pPr>
        <w:pStyle w:val="NormalWeb"/>
        <w:spacing w:before="0" w:beforeAutospacing="0" w:after="0" w:afterAutospacing="0"/>
        <w:jc w:val="center"/>
        <w:rPr>
          <w:rFonts w:ascii="Arial" w:hAnsi="Arial" w:cs="Arial"/>
          <w:color w:val="000000"/>
          <w:sz w:val="28"/>
          <w:szCs w:val="28"/>
        </w:rPr>
      </w:pPr>
      <w:r>
        <w:rPr>
          <w:noProof/>
        </w:rPr>
        <w:drawing>
          <wp:inline distT="0" distB="0" distL="0" distR="0" wp14:anchorId="0780BD4F" wp14:editId="66F5520F">
            <wp:extent cx="1869440" cy="923935"/>
            <wp:effectExtent l="0" t="0" r="0" b="0"/>
            <wp:docPr id="1" name="Picture 1" descr="Small Industries Development Bank of Indi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Industries Development Bank of India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9499" cy="938791"/>
                    </a:xfrm>
                    <a:prstGeom prst="rect">
                      <a:avLst/>
                    </a:prstGeom>
                    <a:noFill/>
                    <a:ln>
                      <a:noFill/>
                    </a:ln>
                  </pic:spPr>
                </pic:pic>
              </a:graphicData>
            </a:graphic>
          </wp:inline>
        </w:drawing>
      </w:r>
    </w:p>
    <w:p w14:paraId="5407D404" w14:textId="112A631D" w:rsidR="00162A95" w:rsidRPr="00162A95" w:rsidRDefault="00162A95" w:rsidP="00162A95">
      <w:pPr>
        <w:pStyle w:val="Title"/>
        <w:rPr>
          <w:sz w:val="28"/>
          <w:szCs w:val="28"/>
        </w:rPr>
      </w:pPr>
      <w:r w:rsidRPr="00162A95">
        <w:t>Small Industries Development Bank of India</w:t>
      </w:r>
    </w:p>
    <w:p w14:paraId="682630D0" w14:textId="7F968937" w:rsidR="00162A95" w:rsidRPr="00162A95" w:rsidRDefault="00072EE1" w:rsidP="00072EE1">
      <w:pPr>
        <w:pStyle w:val="Heading1"/>
        <w:numPr>
          <w:ilvl w:val="0"/>
          <w:numId w:val="18"/>
        </w:numPr>
        <w:ind w:left="0" w:firstLine="0"/>
      </w:pPr>
      <w:r>
        <w:t>Introduction</w:t>
      </w:r>
    </w:p>
    <w:p w14:paraId="5708027C" w14:textId="584D73D8" w:rsidR="00A548D0" w:rsidRDefault="00162A95" w:rsidP="00020170">
      <w:pPr>
        <w:spacing w:after="0" w:line="240" w:lineRule="auto"/>
        <w:jc w:val="both"/>
        <w:rPr>
          <w:rFonts w:eastAsia="Times New Roman" w:cs="Arial"/>
          <w:color w:val="000000"/>
          <w:sz w:val="21"/>
          <w:szCs w:val="21"/>
        </w:rPr>
      </w:pPr>
      <w:r w:rsidRPr="00162A95">
        <w:rPr>
          <w:rFonts w:eastAsia="Times New Roman" w:cs="Arial"/>
          <w:color w:val="000000"/>
          <w:sz w:val="21"/>
          <w:szCs w:val="21"/>
        </w:rPr>
        <w:t xml:space="preserve">Small Industries Development Bank of India (SIDBI) is a regulatory body established by the Government under a special Parliamentary Act on April 2, 1990. Initially, it was created as a subsidiary of the Industrial Development Bank of India (IDBI). SIDBI is the Primary Financial Institution for promoting, developing, </w:t>
      </w:r>
      <w:r w:rsidR="008B3A87" w:rsidRPr="00020170">
        <w:rPr>
          <w:rFonts w:eastAsia="Times New Roman" w:cs="Arial"/>
          <w:color w:val="000000"/>
          <w:sz w:val="21"/>
          <w:szCs w:val="21"/>
        </w:rPr>
        <w:t>coordinating,</w:t>
      </w:r>
      <w:r w:rsidRPr="00162A95">
        <w:rPr>
          <w:rFonts w:eastAsia="Times New Roman" w:cs="Arial"/>
          <w:color w:val="000000"/>
          <w:sz w:val="21"/>
          <w:szCs w:val="21"/>
        </w:rPr>
        <w:t xml:space="preserve"> and financing MSME (Micro, Small and Medium Enterprise) sector.</w:t>
      </w:r>
      <w:r w:rsidR="00A548D0">
        <w:rPr>
          <w:rFonts w:eastAsia="Times New Roman" w:cs="Arial"/>
          <w:color w:val="000000"/>
          <w:sz w:val="21"/>
          <w:szCs w:val="21"/>
        </w:rPr>
        <w:t xml:space="preserve"> Key objectives of SIDBI are:</w:t>
      </w:r>
    </w:p>
    <w:p w14:paraId="2E620B13" w14:textId="77777777" w:rsidR="00A548D0" w:rsidRDefault="00A548D0" w:rsidP="00020170">
      <w:pPr>
        <w:spacing w:after="0" w:line="240" w:lineRule="auto"/>
        <w:jc w:val="both"/>
        <w:rPr>
          <w:rFonts w:eastAsia="Times New Roman" w:cs="Arial"/>
          <w:color w:val="000000"/>
          <w:sz w:val="21"/>
          <w:szCs w:val="21"/>
        </w:rPr>
      </w:pPr>
    </w:p>
    <w:p w14:paraId="7FC8E824" w14:textId="19743C9A" w:rsidR="00A548D0" w:rsidRDefault="00A548D0" w:rsidP="00A548D0">
      <w:pPr>
        <w:pStyle w:val="ListParagraph"/>
        <w:numPr>
          <w:ilvl w:val="0"/>
          <w:numId w:val="14"/>
        </w:numPr>
        <w:spacing w:after="0" w:line="240" w:lineRule="auto"/>
        <w:jc w:val="both"/>
        <w:rPr>
          <w:rFonts w:eastAsia="Times New Roman" w:cs="Arial"/>
          <w:color w:val="000000"/>
          <w:sz w:val="21"/>
          <w:szCs w:val="21"/>
        </w:rPr>
      </w:pPr>
      <w:r w:rsidRPr="00A548D0">
        <w:rPr>
          <w:rFonts w:eastAsia="Times New Roman" w:cs="Arial"/>
          <w:color w:val="000000"/>
          <w:sz w:val="21"/>
          <w:szCs w:val="21"/>
        </w:rPr>
        <w:t xml:space="preserve">Aid financial </w:t>
      </w:r>
      <w:r>
        <w:rPr>
          <w:rFonts w:eastAsia="Times New Roman" w:cs="Arial"/>
          <w:color w:val="000000"/>
          <w:sz w:val="21"/>
          <w:szCs w:val="21"/>
        </w:rPr>
        <w:t>institutions</w:t>
      </w:r>
      <w:r w:rsidRPr="00A548D0">
        <w:rPr>
          <w:rFonts w:eastAsia="Times New Roman" w:cs="Arial"/>
          <w:color w:val="000000"/>
          <w:sz w:val="21"/>
          <w:szCs w:val="21"/>
        </w:rPr>
        <w:t xml:space="preserve"> lending to small-scale industries in the </w:t>
      </w:r>
      <w:r>
        <w:rPr>
          <w:rFonts w:eastAsia="Times New Roman" w:cs="Arial"/>
          <w:color w:val="000000"/>
          <w:sz w:val="21"/>
          <w:szCs w:val="21"/>
        </w:rPr>
        <w:t>MSME sector</w:t>
      </w:r>
    </w:p>
    <w:p w14:paraId="2C803C44" w14:textId="3E29AD2A" w:rsidR="00A548D0" w:rsidRDefault="00A548D0" w:rsidP="00A548D0">
      <w:pPr>
        <w:pStyle w:val="ListParagraph"/>
        <w:numPr>
          <w:ilvl w:val="0"/>
          <w:numId w:val="14"/>
        </w:numPr>
        <w:spacing w:after="0" w:line="240" w:lineRule="auto"/>
        <w:jc w:val="both"/>
        <w:rPr>
          <w:rFonts w:eastAsia="Times New Roman" w:cs="Arial"/>
          <w:color w:val="000000"/>
          <w:sz w:val="21"/>
          <w:szCs w:val="21"/>
        </w:rPr>
      </w:pPr>
      <w:r>
        <w:rPr>
          <w:rFonts w:eastAsia="Times New Roman" w:cs="Arial"/>
          <w:color w:val="000000"/>
          <w:sz w:val="21"/>
          <w:szCs w:val="21"/>
        </w:rPr>
        <w:t>Promote small-scale industries of India on a global scale</w:t>
      </w:r>
    </w:p>
    <w:p w14:paraId="5FE50969" w14:textId="74363FAE" w:rsidR="00A548D0" w:rsidRDefault="00A548D0" w:rsidP="00A548D0">
      <w:pPr>
        <w:pStyle w:val="ListParagraph"/>
        <w:numPr>
          <w:ilvl w:val="0"/>
          <w:numId w:val="14"/>
        </w:numPr>
        <w:spacing w:after="0" w:line="240" w:lineRule="auto"/>
        <w:jc w:val="both"/>
        <w:rPr>
          <w:rFonts w:eastAsia="Times New Roman" w:cs="Arial"/>
          <w:color w:val="000000"/>
          <w:sz w:val="21"/>
          <w:szCs w:val="21"/>
        </w:rPr>
      </w:pPr>
      <w:r>
        <w:rPr>
          <w:rFonts w:eastAsia="Times New Roman" w:cs="Arial"/>
          <w:color w:val="000000"/>
          <w:sz w:val="21"/>
          <w:szCs w:val="21"/>
        </w:rPr>
        <w:t>Promote and offer Venture Capital funding for Indian startups</w:t>
      </w:r>
    </w:p>
    <w:p w14:paraId="6D66FAB7" w14:textId="3D539CE0" w:rsidR="00A548D0" w:rsidRDefault="00A548D0" w:rsidP="00A548D0">
      <w:pPr>
        <w:pStyle w:val="ListParagraph"/>
        <w:numPr>
          <w:ilvl w:val="0"/>
          <w:numId w:val="14"/>
        </w:numPr>
        <w:spacing w:after="0" w:line="240" w:lineRule="auto"/>
        <w:jc w:val="both"/>
        <w:rPr>
          <w:rFonts w:eastAsia="Times New Roman" w:cs="Arial"/>
          <w:color w:val="000000"/>
          <w:sz w:val="21"/>
          <w:szCs w:val="21"/>
        </w:rPr>
      </w:pPr>
      <w:r>
        <w:rPr>
          <w:rFonts w:eastAsia="Times New Roman" w:cs="Arial"/>
          <w:color w:val="000000"/>
          <w:sz w:val="21"/>
          <w:szCs w:val="21"/>
        </w:rPr>
        <w:t>Creating employment and tech advancement in SMEs</w:t>
      </w:r>
    </w:p>
    <w:p w14:paraId="688FB0BD" w14:textId="55BFB2FE" w:rsidR="00A548D0" w:rsidRDefault="00A548D0" w:rsidP="00A548D0">
      <w:pPr>
        <w:pStyle w:val="ListParagraph"/>
        <w:numPr>
          <w:ilvl w:val="0"/>
          <w:numId w:val="14"/>
        </w:numPr>
        <w:spacing w:after="0" w:line="240" w:lineRule="auto"/>
        <w:jc w:val="both"/>
        <w:rPr>
          <w:rFonts w:eastAsia="Times New Roman" w:cs="Arial"/>
          <w:color w:val="000000"/>
          <w:sz w:val="21"/>
          <w:szCs w:val="21"/>
        </w:rPr>
      </w:pPr>
      <w:r>
        <w:rPr>
          <w:rFonts w:eastAsia="Times New Roman" w:cs="Arial"/>
          <w:color w:val="000000"/>
          <w:sz w:val="21"/>
          <w:szCs w:val="21"/>
        </w:rPr>
        <w:t>Ensure</w:t>
      </w:r>
      <w:r w:rsidRPr="00A548D0">
        <w:rPr>
          <w:rFonts w:eastAsia="Times New Roman" w:cs="Arial"/>
          <w:color w:val="000000"/>
          <w:sz w:val="21"/>
          <w:szCs w:val="21"/>
        </w:rPr>
        <w:t xml:space="preserve"> financial health of cooperati</w:t>
      </w:r>
      <w:r w:rsidR="00990C60">
        <w:rPr>
          <w:rFonts w:eastAsia="Times New Roman" w:cs="Arial"/>
          <w:color w:val="000000"/>
          <w:sz w:val="21"/>
          <w:szCs w:val="21"/>
        </w:rPr>
        <w:t>ve</w:t>
      </w:r>
      <w:r w:rsidRPr="00A548D0">
        <w:rPr>
          <w:rFonts w:eastAsia="Times New Roman" w:cs="Arial"/>
          <w:color w:val="000000"/>
          <w:sz w:val="21"/>
          <w:szCs w:val="21"/>
        </w:rPr>
        <w:t xml:space="preserve"> banks and commercial banks' lending to small-scale industries</w:t>
      </w:r>
    </w:p>
    <w:p w14:paraId="4DCEFE67" w14:textId="77777777" w:rsidR="00072EE1" w:rsidRPr="00072EE1" w:rsidRDefault="00072EE1" w:rsidP="00072EE1">
      <w:pPr>
        <w:spacing w:after="0" w:line="240" w:lineRule="auto"/>
        <w:jc w:val="both"/>
        <w:rPr>
          <w:rFonts w:eastAsia="Times New Roman" w:cs="Arial"/>
          <w:color w:val="000000"/>
          <w:sz w:val="21"/>
          <w:szCs w:val="21"/>
        </w:rPr>
      </w:pPr>
    </w:p>
    <w:p w14:paraId="5424C365" w14:textId="1F9ACC3E" w:rsidR="00A548D0" w:rsidRDefault="00A548D0" w:rsidP="00A548D0">
      <w:pPr>
        <w:spacing w:after="0" w:line="240" w:lineRule="auto"/>
        <w:jc w:val="both"/>
        <w:rPr>
          <w:rFonts w:eastAsia="Times New Roman" w:cs="Arial"/>
          <w:color w:val="000000"/>
          <w:sz w:val="21"/>
          <w:szCs w:val="21"/>
        </w:rPr>
      </w:pPr>
      <w:r>
        <w:rPr>
          <w:rFonts w:eastAsia="Times New Roman" w:cs="Arial"/>
          <w:color w:val="000000"/>
          <w:sz w:val="21"/>
          <w:szCs w:val="21"/>
        </w:rPr>
        <w:t xml:space="preserve">SIDBI has shown these </w:t>
      </w:r>
      <w:r w:rsidR="00990C60">
        <w:rPr>
          <w:rFonts w:eastAsia="Times New Roman" w:cs="Arial"/>
          <w:color w:val="000000"/>
          <w:sz w:val="21"/>
          <w:szCs w:val="21"/>
        </w:rPr>
        <w:t>critical</w:t>
      </w:r>
      <w:r>
        <w:rPr>
          <w:rFonts w:eastAsia="Times New Roman" w:cs="Arial"/>
          <w:color w:val="000000"/>
          <w:sz w:val="21"/>
          <w:szCs w:val="21"/>
        </w:rPr>
        <w:t xml:space="preserve"> points for differentiating its loans from </w:t>
      </w:r>
      <w:r w:rsidR="00990C60">
        <w:rPr>
          <w:rFonts w:eastAsia="Times New Roman" w:cs="Arial"/>
          <w:color w:val="000000"/>
          <w:sz w:val="21"/>
          <w:szCs w:val="21"/>
        </w:rPr>
        <w:t>traditional</w:t>
      </w:r>
      <w:r>
        <w:rPr>
          <w:rFonts w:eastAsia="Times New Roman" w:cs="Arial"/>
          <w:color w:val="000000"/>
          <w:sz w:val="21"/>
          <w:szCs w:val="21"/>
        </w:rPr>
        <w:t xml:space="preserve"> financing:</w:t>
      </w:r>
    </w:p>
    <w:p w14:paraId="7DB3A931" w14:textId="77777777" w:rsidR="00A548D0" w:rsidRDefault="00A548D0" w:rsidP="00A548D0">
      <w:pPr>
        <w:pStyle w:val="ListParagraph"/>
        <w:numPr>
          <w:ilvl w:val="0"/>
          <w:numId w:val="15"/>
        </w:numPr>
        <w:spacing w:after="0" w:line="240" w:lineRule="auto"/>
        <w:jc w:val="both"/>
        <w:rPr>
          <w:rFonts w:eastAsia="Times New Roman" w:cs="Arial"/>
          <w:color w:val="000000"/>
          <w:sz w:val="21"/>
          <w:szCs w:val="21"/>
        </w:rPr>
        <w:sectPr w:rsidR="00A548D0">
          <w:pgSz w:w="12240" w:h="15840"/>
          <w:pgMar w:top="1440" w:right="1440" w:bottom="1440" w:left="1440" w:header="720" w:footer="720" w:gutter="0"/>
          <w:cols w:space="720"/>
          <w:docGrid w:linePitch="360"/>
        </w:sectPr>
      </w:pPr>
    </w:p>
    <w:p w14:paraId="08320AB7" w14:textId="06063F98" w:rsidR="00A548D0" w:rsidRDefault="00A548D0" w:rsidP="00A548D0">
      <w:pPr>
        <w:pStyle w:val="ListParagraph"/>
        <w:numPr>
          <w:ilvl w:val="0"/>
          <w:numId w:val="15"/>
        </w:numPr>
        <w:spacing w:after="0" w:line="240" w:lineRule="auto"/>
        <w:jc w:val="both"/>
        <w:rPr>
          <w:rFonts w:eastAsia="Times New Roman" w:cs="Arial"/>
          <w:color w:val="000000"/>
          <w:sz w:val="21"/>
          <w:szCs w:val="21"/>
        </w:rPr>
      </w:pPr>
      <w:r>
        <w:rPr>
          <w:rFonts w:eastAsia="Times New Roman" w:cs="Arial"/>
          <w:color w:val="000000"/>
          <w:sz w:val="21"/>
          <w:szCs w:val="21"/>
        </w:rPr>
        <w:t>Tailor</w:t>
      </w:r>
      <w:r w:rsidR="00990C60">
        <w:rPr>
          <w:rFonts w:eastAsia="Times New Roman" w:cs="Arial"/>
          <w:color w:val="000000"/>
          <w:sz w:val="21"/>
          <w:szCs w:val="21"/>
        </w:rPr>
        <w:t>-</w:t>
      </w:r>
      <w:r>
        <w:rPr>
          <w:rFonts w:eastAsia="Times New Roman" w:cs="Arial"/>
          <w:color w:val="000000"/>
          <w:sz w:val="21"/>
          <w:szCs w:val="21"/>
        </w:rPr>
        <w:t>Made</w:t>
      </w:r>
    </w:p>
    <w:p w14:paraId="6B1689A2" w14:textId="45115508" w:rsidR="00A548D0" w:rsidRDefault="00A548D0" w:rsidP="00A548D0">
      <w:pPr>
        <w:pStyle w:val="ListParagraph"/>
        <w:numPr>
          <w:ilvl w:val="0"/>
          <w:numId w:val="15"/>
        </w:numPr>
        <w:spacing w:after="0" w:line="240" w:lineRule="auto"/>
        <w:jc w:val="both"/>
        <w:rPr>
          <w:rFonts w:eastAsia="Times New Roman" w:cs="Arial"/>
          <w:color w:val="000000"/>
          <w:sz w:val="21"/>
          <w:szCs w:val="21"/>
        </w:rPr>
      </w:pPr>
      <w:r>
        <w:rPr>
          <w:rFonts w:eastAsia="Times New Roman" w:cs="Arial"/>
          <w:color w:val="000000"/>
          <w:sz w:val="21"/>
          <w:szCs w:val="21"/>
        </w:rPr>
        <w:t>Specialized Size</w:t>
      </w:r>
    </w:p>
    <w:p w14:paraId="44F7F922" w14:textId="6C70EF59" w:rsidR="00A548D0" w:rsidRDefault="00A548D0" w:rsidP="00A548D0">
      <w:pPr>
        <w:pStyle w:val="ListParagraph"/>
        <w:numPr>
          <w:ilvl w:val="0"/>
          <w:numId w:val="15"/>
        </w:numPr>
        <w:spacing w:after="0" w:line="240" w:lineRule="auto"/>
        <w:jc w:val="both"/>
        <w:rPr>
          <w:rFonts w:eastAsia="Times New Roman" w:cs="Arial"/>
          <w:color w:val="000000"/>
          <w:sz w:val="21"/>
          <w:szCs w:val="21"/>
        </w:rPr>
      </w:pPr>
      <w:r>
        <w:rPr>
          <w:rFonts w:eastAsia="Times New Roman" w:cs="Arial"/>
          <w:color w:val="000000"/>
          <w:sz w:val="21"/>
          <w:szCs w:val="21"/>
        </w:rPr>
        <w:t>Attractive Rates</w:t>
      </w:r>
    </w:p>
    <w:p w14:paraId="439B0BCA" w14:textId="329C1E63" w:rsidR="00A548D0" w:rsidRPr="00A548D0" w:rsidRDefault="00A548D0" w:rsidP="00A548D0">
      <w:pPr>
        <w:pStyle w:val="ListParagraph"/>
        <w:numPr>
          <w:ilvl w:val="0"/>
          <w:numId w:val="15"/>
        </w:numPr>
        <w:spacing w:after="0" w:line="240" w:lineRule="auto"/>
        <w:jc w:val="both"/>
        <w:rPr>
          <w:rFonts w:eastAsia="Times New Roman" w:cs="Arial"/>
          <w:color w:val="000000"/>
          <w:sz w:val="21"/>
          <w:szCs w:val="21"/>
        </w:rPr>
      </w:pPr>
      <w:r>
        <w:rPr>
          <w:rFonts w:eastAsia="Times New Roman" w:cs="Arial"/>
          <w:color w:val="000000"/>
          <w:sz w:val="21"/>
          <w:szCs w:val="21"/>
        </w:rPr>
        <w:t>Venture/ Equity Funds</w:t>
      </w:r>
    </w:p>
    <w:p w14:paraId="06A97407" w14:textId="0BA0968E" w:rsidR="00A548D0" w:rsidRDefault="00A548D0" w:rsidP="00A548D0">
      <w:pPr>
        <w:pStyle w:val="ListParagraph"/>
        <w:numPr>
          <w:ilvl w:val="0"/>
          <w:numId w:val="15"/>
        </w:numPr>
        <w:spacing w:after="0" w:line="240" w:lineRule="auto"/>
        <w:jc w:val="both"/>
        <w:rPr>
          <w:rFonts w:eastAsia="Times New Roman" w:cs="Arial"/>
          <w:color w:val="000000"/>
          <w:sz w:val="21"/>
          <w:szCs w:val="21"/>
        </w:rPr>
      </w:pPr>
      <w:r>
        <w:rPr>
          <w:rFonts w:eastAsia="Times New Roman" w:cs="Arial"/>
          <w:color w:val="000000"/>
          <w:sz w:val="21"/>
          <w:szCs w:val="21"/>
        </w:rPr>
        <w:t>Assistance</w:t>
      </w:r>
    </w:p>
    <w:p w14:paraId="2ABC6A74" w14:textId="0126119B" w:rsidR="00A548D0" w:rsidRDefault="00A548D0" w:rsidP="00A548D0">
      <w:pPr>
        <w:pStyle w:val="ListParagraph"/>
        <w:numPr>
          <w:ilvl w:val="0"/>
          <w:numId w:val="15"/>
        </w:numPr>
        <w:spacing w:after="0" w:line="240" w:lineRule="auto"/>
        <w:jc w:val="both"/>
        <w:rPr>
          <w:rFonts w:eastAsia="Times New Roman" w:cs="Arial"/>
          <w:color w:val="000000"/>
          <w:sz w:val="21"/>
          <w:szCs w:val="21"/>
        </w:rPr>
      </w:pPr>
      <w:r>
        <w:rPr>
          <w:rFonts w:eastAsia="Times New Roman" w:cs="Arial"/>
          <w:color w:val="000000"/>
          <w:sz w:val="21"/>
          <w:szCs w:val="21"/>
        </w:rPr>
        <w:t>Collateral Fee</w:t>
      </w:r>
    </w:p>
    <w:p w14:paraId="2C7E2533" w14:textId="0E9ED128" w:rsidR="00A548D0" w:rsidRDefault="00A548D0" w:rsidP="00A548D0">
      <w:pPr>
        <w:pStyle w:val="ListParagraph"/>
        <w:numPr>
          <w:ilvl w:val="0"/>
          <w:numId w:val="15"/>
        </w:numPr>
        <w:spacing w:after="0" w:line="240" w:lineRule="auto"/>
        <w:jc w:val="both"/>
        <w:rPr>
          <w:rFonts w:eastAsia="Times New Roman" w:cs="Arial"/>
          <w:color w:val="000000"/>
          <w:sz w:val="21"/>
          <w:szCs w:val="21"/>
        </w:rPr>
      </w:pPr>
      <w:r>
        <w:rPr>
          <w:rFonts w:eastAsia="Times New Roman" w:cs="Arial"/>
          <w:color w:val="000000"/>
          <w:sz w:val="21"/>
          <w:szCs w:val="21"/>
        </w:rPr>
        <w:t>Transparency</w:t>
      </w:r>
    </w:p>
    <w:p w14:paraId="215D7A2C" w14:textId="0F719795" w:rsidR="00A548D0" w:rsidRDefault="00A548D0" w:rsidP="00A548D0">
      <w:pPr>
        <w:pStyle w:val="ListParagraph"/>
        <w:numPr>
          <w:ilvl w:val="0"/>
          <w:numId w:val="15"/>
        </w:numPr>
        <w:spacing w:after="0" w:line="240" w:lineRule="auto"/>
        <w:jc w:val="both"/>
        <w:rPr>
          <w:rFonts w:eastAsia="Times New Roman" w:cs="Arial"/>
          <w:color w:val="000000"/>
          <w:sz w:val="21"/>
          <w:szCs w:val="21"/>
        </w:rPr>
      </w:pPr>
      <w:r>
        <w:rPr>
          <w:rFonts w:eastAsia="Times New Roman" w:cs="Arial"/>
          <w:color w:val="000000"/>
          <w:sz w:val="21"/>
          <w:szCs w:val="21"/>
        </w:rPr>
        <w:t>Risk &amp; Growth Capital</w:t>
      </w:r>
    </w:p>
    <w:p w14:paraId="30471CB3" w14:textId="77777777" w:rsidR="00A548D0" w:rsidRDefault="00A548D0" w:rsidP="00A548D0">
      <w:pPr>
        <w:pStyle w:val="ListParagraph"/>
        <w:numPr>
          <w:ilvl w:val="0"/>
          <w:numId w:val="15"/>
        </w:numPr>
        <w:spacing w:after="0" w:line="240" w:lineRule="auto"/>
        <w:jc w:val="both"/>
        <w:rPr>
          <w:rFonts w:eastAsia="Times New Roman" w:cs="Arial"/>
          <w:color w:val="000000"/>
          <w:sz w:val="21"/>
          <w:szCs w:val="21"/>
        </w:rPr>
        <w:sectPr w:rsidR="00A548D0" w:rsidSect="00A548D0">
          <w:type w:val="continuous"/>
          <w:pgSz w:w="12240" w:h="15840"/>
          <w:pgMar w:top="1440" w:right="1440" w:bottom="1440" w:left="1440" w:header="720" w:footer="720" w:gutter="0"/>
          <w:cols w:num="3" w:space="720"/>
          <w:docGrid w:linePitch="360"/>
        </w:sectPr>
      </w:pPr>
      <w:r>
        <w:rPr>
          <w:rFonts w:eastAsia="Times New Roman" w:cs="Arial"/>
          <w:color w:val="000000"/>
          <w:sz w:val="21"/>
          <w:szCs w:val="21"/>
        </w:rPr>
        <w:t>Government Subsidies</w:t>
      </w:r>
    </w:p>
    <w:p w14:paraId="41F0F56A" w14:textId="77777777" w:rsidR="00A548D0" w:rsidRPr="00A548D0" w:rsidRDefault="00A548D0" w:rsidP="00162A95">
      <w:pPr>
        <w:pStyle w:val="ListParagraph"/>
        <w:numPr>
          <w:ilvl w:val="0"/>
          <w:numId w:val="15"/>
        </w:numPr>
        <w:spacing w:after="0" w:line="240" w:lineRule="auto"/>
        <w:jc w:val="both"/>
        <w:rPr>
          <w:rFonts w:eastAsia="Times New Roman" w:cs="Arial"/>
          <w:color w:val="000000"/>
          <w:sz w:val="21"/>
          <w:szCs w:val="21"/>
        </w:rPr>
        <w:sectPr w:rsidR="00A548D0" w:rsidRPr="00A548D0" w:rsidSect="00A548D0">
          <w:type w:val="continuous"/>
          <w:pgSz w:w="12240" w:h="15840"/>
          <w:pgMar w:top="1440" w:right="1440" w:bottom="1440" w:left="1440" w:header="720" w:footer="720" w:gutter="0"/>
          <w:cols w:num="3" w:space="720"/>
          <w:docGrid w:linePitch="360"/>
        </w:sectPr>
      </w:pPr>
    </w:p>
    <w:p w14:paraId="1FE24BC1" w14:textId="12E3A300" w:rsidR="008B3A87" w:rsidRPr="00162A95" w:rsidRDefault="0070715B" w:rsidP="00A548D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5E9C1BE" wp14:editId="5627DB92">
                <wp:simplePos x="0" y="0"/>
                <wp:positionH relativeFrom="column">
                  <wp:posOffset>121920</wp:posOffset>
                </wp:positionH>
                <wp:positionV relativeFrom="paragraph">
                  <wp:posOffset>161925</wp:posOffset>
                </wp:positionV>
                <wp:extent cx="1559560" cy="2032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1559560" cy="203200"/>
                        </a:xfrm>
                        <a:prstGeom prst="rect">
                          <a:avLst/>
                        </a:prstGeom>
                        <a:noFill/>
                        <a:ln w="6350">
                          <a:noFill/>
                        </a:ln>
                      </wps:spPr>
                      <wps:txbx>
                        <w:txbxContent>
                          <w:p w14:paraId="1EAF03FD" w14:textId="2B086CD2" w:rsidR="009A1229" w:rsidRPr="0070715B" w:rsidRDefault="009A1229">
                            <w:pPr>
                              <w:rPr>
                                <w:sz w:val="16"/>
                                <w:szCs w:val="16"/>
                              </w:rPr>
                            </w:pPr>
                            <w:r w:rsidRPr="0070715B">
                              <w:rPr>
                                <w:sz w:val="16"/>
                                <w:szCs w:val="16"/>
                              </w:rPr>
                              <w:t>Product Horizontals &amp; Verticals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E9C1BE" id="_x0000_t202" coordsize="21600,21600" o:spt="202" path="m,l,21600r21600,l21600,xe">
                <v:stroke joinstyle="miter"/>
                <v:path gradientshapeok="t" o:connecttype="rect"/>
              </v:shapetype>
              <v:shape id="Text Box 3" o:spid="_x0000_s1026" type="#_x0000_t202" style="position:absolute;left:0;text-align:left;margin-left:9.6pt;margin-top:12.75pt;width:122.8pt;height: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4oTKwIAAFEEAAAOAAAAZHJzL2Uyb0RvYy54bWysVEtv2zAMvg/YfxB0X+w8twZxiqxFhgFB&#10;WyAZelZkKTYgiZqkxM5+/SjZSYNup2EXmSIpPr6P9OK+1YqchPM1mIIOBzklwnAoa3Mo6I/d+tMX&#10;SnxgpmQKjCjoWXh6v/z4YdHYuRhBBaoUjmAQ4+eNLWgVgp1nmeeV0MwPwAqDRglOs4BXd8hKxxqM&#10;rlU2yvNZ1oArrQMuvEftY2ekyxRfSsHDs5ReBKIKirWFdLp07uOZLRdsfnDMVjXvy2D/UIVmtcGk&#10;11CPLDBydPUfoXTNHXiQYcBBZyBlzUXqAbsZ5u+62VbMitQLguPtFSb//8Lyp9OLI3VZ0DElhmmk&#10;aCfaQL5CS8YRncb6OTptLbqFFtXI8kXvURmbbqXT8YvtELQjzucrtjEYj4+m07vpDE0cbaN8jOTF&#10;MNnba+t8+CZAkygU1CF3CVJ22vjQuV5cYjID61qpxJ8ypCnobDzN04OrBYMrgzliD12tUQrtvu0b&#10;20N5xr4cdHPhLV/XmHzDfHhhDgcB68XhDs94SAWYBHqJkgrcr7/poz/yg1ZKGhysgvqfR+YEJeq7&#10;QebuhpNJnMR0mUw/j/Dibi37W4s56gfA2R3iGlmexOgf1EWUDvQr7sAqZkUTMxxzFzRcxIfQjTvu&#10;EBerVXLC2bMsbMzW8hg6whmh3bWvzNke/4DMPcFlBNn8HQ2db0fE6hhA1omjCHCHao87zm1iud+x&#10;uBi39+T19idY/gYAAP//AwBQSwMEFAAGAAgAAAAhAFdTq6vfAAAACAEAAA8AAABkcnMvZG93bnJl&#10;di54bWxMjzFPwzAUhHck/oP1kNiog4VLCXGqKlKFhMrQ0oXNid0kwn4OsdsGfj2vE4ynO919Vywn&#10;79jJjrEPqOB+lgGz2ATTY6tg/76+WwCLSaPRLqBV8G0jLMvrq0LnJpxxa0+71DIqwZhrBV1KQ855&#10;bDrrdZyFwSJ5hzB6nUiOLTejPlO5d1xk2Zx73SMtdHqwVWebz93RK3it1m96Wwu/+HHVy+awGr72&#10;H1Kp25tp9Qws2Sn9heGCT+hQElMdjmgic6SfBCUVCCmBkS/mD3SlViAfJfCy4P8PlL8AAAD//wMA&#10;UEsBAi0AFAAGAAgAAAAhALaDOJL+AAAA4QEAABMAAAAAAAAAAAAAAAAAAAAAAFtDb250ZW50X1R5&#10;cGVzXS54bWxQSwECLQAUAAYACAAAACEAOP0h/9YAAACUAQAACwAAAAAAAAAAAAAAAAAvAQAAX3Jl&#10;bHMvLnJlbHNQSwECLQAUAAYACAAAACEAB6OKEysCAABRBAAADgAAAAAAAAAAAAAAAAAuAgAAZHJz&#10;L2Uyb0RvYy54bWxQSwECLQAUAAYACAAAACEAV1Orq98AAAAIAQAADwAAAAAAAAAAAAAAAACFBAAA&#10;ZHJzL2Rvd25yZXYueG1sUEsFBgAAAAAEAAQA8wAAAJEFAAAAAA==&#10;" filled="f" stroked="f" strokeweight=".5pt">
                <v:textbox>
                  <w:txbxContent>
                    <w:p w14:paraId="1EAF03FD" w14:textId="2B086CD2" w:rsidR="009A1229" w:rsidRPr="0070715B" w:rsidRDefault="009A1229">
                      <w:pPr>
                        <w:rPr>
                          <w:sz w:val="16"/>
                          <w:szCs w:val="16"/>
                        </w:rPr>
                      </w:pPr>
                      <w:r w:rsidRPr="0070715B">
                        <w:rPr>
                          <w:sz w:val="16"/>
                          <w:szCs w:val="16"/>
                        </w:rPr>
                        <w:t>Product Horizontals &amp; Verticals</w:t>
                      </w:r>
                    </w:p>
                  </w:txbxContent>
                </v:textbox>
              </v:shape>
            </w:pict>
          </mc:Fallback>
        </mc:AlternateContent>
      </w:r>
      <w:r w:rsidR="008B3A87">
        <w:rPr>
          <w:rFonts w:ascii="Times New Roman" w:eastAsia="Times New Roman" w:hAnsi="Times New Roman" w:cs="Times New Roman"/>
          <w:noProof/>
          <w:sz w:val="24"/>
          <w:szCs w:val="24"/>
        </w:rPr>
        <w:drawing>
          <wp:inline distT="0" distB="0" distL="0" distR="0" wp14:anchorId="0569D520" wp14:editId="6573000B">
            <wp:extent cx="5684520" cy="3197542"/>
            <wp:effectExtent l="0" t="0" r="0" b="317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03507" cy="3208222"/>
                    </a:xfrm>
                    <a:prstGeom prst="rect">
                      <a:avLst/>
                    </a:prstGeom>
                  </pic:spPr>
                </pic:pic>
              </a:graphicData>
            </a:graphic>
          </wp:inline>
        </w:drawing>
      </w:r>
    </w:p>
    <w:p w14:paraId="76232CB8" w14:textId="259CFD57" w:rsidR="00A548D0" w:rsidRPr="00A548D0" w:rsidRDefault="008B3A87" w:rsidP="00020170">
      <w:pPr>
        <w:jc w:val="both"/>
        <w:rPr>
          <w:sz w:val="21"/>
          <w:szCs w:val="21"/>
        </w:rPr>
      </w:pPr>
      <w:r w:rsidRPr="00A548D0">
        <w:rPr>
          <w:sz w:val="21"/>
          <w:szCs w:val="21"/>
        </w:rPr>
        <w:lastRenderedPageBreak/>
        <w:t>SIDBI has 6 product divisions</w:t>
      </w:r>
      <w:r w:rsidR="00990C60">
        <w:rPr>
          <w:sz w:val="21"/>
          <w:szCs w:val="21"/>
        </w:rPr>
        <w:t>:</w:t>
      </w:r>
      <w:r w:rsidRPr="00A548D0">
        <w:rPr>
          <w:sz w:val="21"/>
          <w:szCs w:val="21"/>
        </w:rPr>
        <w:t xml:space="preserve"> direct financing, bills financing, refinancing, international financing, micro</w:t>
      </w:r>
      <w:r w:rsidR="00990C60">
        <w:rPr>
          <w:sz w:val="21"/>
          <w:szCs w:val="21"/>
        </w:rPr>
        <w:t>-</w:t>
      </w:r>
      <w:r w:rsidRPr="00A548D0">
        <w:rPr>
          <w:sz w:val="21"/>
          <w:szCs w:val="21"/>
        </w:rPr>
        <w:t>financing, and fixed deposits.</w:t>
      </w:r>
      <w:r w:rsidR="0070715B" w:rsidRPr="00A548D0">
        <w:rPr>
          <w:sz w:val="21"/>
          <w:szCs w:val="21"/>
        </w:rPr>
        <w:t xml:space="preserve"> </w:t>
      </w:r>
      <w:r w:rsidR="00A548D0" w:rsidRPr="00A548D0">
        <w:rPr>
          <w:sz w:val="21"/>
          <w:szCs w:val="21"/>
        </w:rPr>
        <w:t>Normal economic products of SIDBI are:</w:t>
      </w:r>
    </w:p>
    <w:p w14:paraId="3F9905C6" w14:textId="77777777" w:rsidR="00A548D0" w:rsidRPr="00A548D0" w:rsidRDefault="00A548D0" w:rsidP="00A548D0">
      <w:pPr>
        <w:pStyle w:val="ListParagraph"/>
        <w:numPr>
          <w:ilvl w:val="0"/>
          <w:numId w:val="13"/>
        </w:numPr>
        <w:jc w:val="both"/>
        <w:rPr>
          <w:sz w:val="21"/>
          <w:szCs w:val="21"/>
        </w:rPr>
        <w:sectPr w:rsidR="00A548D0" w:rsidRPr="00A548D0" w:rsidSect="00A548D0">
          <w:type w:val="continuous"/>
          <w:pgSz w:w="12240" w:h="15840"/>
          <w:pgMar w:top="1440" w:right="1440" w:bottom="1440" w:left="1440" w:header="720" w:footer="720" w:gutter="0"/>
          <w:cols w:space="720"/>
          <w:docGrid w:linePitch="360"/>
        </w:sectPr>
      </w:pPr>
    </w:p>
    <w:p w14:paraId="0B24F7A1" w14:textId="60917208" w:rsidR="00A548D0" w:rsidRPr="00A548D0" w:rsidRDefault="00A548D0" w:rsidP="00A548D0">
      <w:pPr>
        <w:pStyle w:val="ListParagraph"/>
        <w:numPr>
          <w:ilvl w:val="0"/>
          <w:numId w:val="13"/>
        </w:numPr>
        <w:jc w:val="both"/>
        <w:rPr>
          <w:sz w:val="21"/>
          <w:szCs w:val="21"/>
        </w:rPr>
      </w:pPr>
      <w:r w:rsidRPr="00A548D0">
        <w:rPr>
          <w:sz w:val="21"/>
          <w:szCs w:val="21"/>
        </w:rPr>
        <w:t>Assistance to SFB &amp; NBFCs</w:t>
      </w:r>
    </w:p>
    <w:p w14:paraId="486FE3D6" w14:textId="58565DB3" w:rsidR="00A548D0" w:rsidRPr="00A548D0" w:rsidRDefault="00A548D0" w:rsidP="00A548D0">
      <w:pPr>
        <w:pStyle w:val="ListParagraph"/>
        <w:numPr>
          <w:ilvl w:val="0"/>
          <w:numId w:val="13"/>
        </w:numPr>
        <w:jc w:val="both"/>
        <w:rPr>
          <w:sz w:val="21"/>
          <w:szCs w:val="21"/>
        </w:rPr>
      </w:pPr>
      <w:r w:rsidRPr="00A548D0">
        <w:rPr>
          <w:sz w:val="21"/>
          <w:szCs w:val="21"/>
        </w:rPr>
        <w:t>Refinance Scheme</w:t>
      </w:r>
    </w:p>
    <w:p w14:paraId="68148D98" w14:textId="338D7F5E" w:rsidR="00A548D0" w:rsidRPr="00A548D0" w:rsidRDefault="00A548D0" w:rsidP="00A548D0">
      <w:pPr>
        <w:pStyle w:val="ListParagraph"/>
        <w:numPr>
          <w:ilvl w:val="0"/>
          <w:numId w:val="13"/>
        </w:numPr>
        <w:jc w:val="both"/>
        <w:rPr>
          <w:sz w:val="21"/>
          <w:szCs w:val="21"/>
        </w:rPr>
      </w:pPr>
      <w:r w:rsidRPr="00A548D0">
        <w:rPr>
          <w:sz w:val="21"/>
          <w:szCs w:val="21"/>
        </w:rPr>
        <w:t>Aspire Fund</w:t>
      </w:r>
    </w:p>
    <w:p w14:paraId="565C17DB" w14:textId="389AD099" w:rsidR="00A548D0" w:rsidRPr="00A548D0" w:rsidRDefault="00A548D0" w:rsidP="00A548D0">
      <w:pPr>
        <w:pStyle w:val="ListParagraph"/>
        <w:numPr>
          <w:ilvl w:val="0"/>
          <w:numId w:val="13"/>
        </w:numPr>
        <w:jc w:val="both"/>
        <w:rPr>
          <w:sz w:val="21"/>
          <w:szCs w:val="21"/>
        </w:rPr>
      </w:pPr>
      <w:r w:rsidRPr="00A548D0">
        <w:rPr>
          <w:sz w:val="21"/>
          <w:szCs w:val="21"/>
        </w:rPr>
        <w:t>Funds of Funds for startups</w:t>
      </w:r>
    </w:p>
    <w:p w14:paraId="7A1E54F4" w14:textId="77777777" w:rsidR="00A548D0" w:rsidRPr="00A548D0" w:rsidRDefault="00A548D0" w:rsidP="00A548D0">
      <w:pPr>
        <w:pStyle w:val="ListParagraph"/>
        <w:numPr>
          <w:ilvl w:val="0"/>
          <w:numId w:val="13"/>
        </w:numPr>
        <w:jc w:val="both"/>
        <w:rPr>
          <w:sz w:val="21"/>
          <w:szCs w:val="21"/>
        </w:rPr>
      </w:pPr>
      <w:r w:rsidRPr="00A548D0">
        <w:rPr>
          <w:sz w:val="21"/>
          <w:szCs w:val="21"/>
        </w:rPr>
        <w:t>SIDBI Trader Finance Scheme (STFS)</w:t>
      </w:r>
    </w:p>
    <w:p w14:paraId="133B7A0D" w14:textId="03BCB953" w:rsidR="00A548D0" w:rsidRPr="00A548D0" w:rsidRDefault="00A548D0" w:rsidP="00A548D0">
      <w:pPr>
        <w:pStyle w:val="ListParagraph"/>
        <w:numPr>
          <w:ilvl w:val="0"/>
          <w:numId w:val="13"/>
        </w:numPr>
        <w:jc w:val="both"/>
        <w:rPr>
          <w:sz w:val="21"/>
          <w:szCs w:val="21"/>
        </w:rPr>
      </w:pPr>
      <w:r w:rsidRPr="00A548D0">
        <w:rPr>
          <w:sz w:val="21"/>
          <w:szCs w:val="21"/>
        </w:rPr>
        <w:t>SIDBI Make in India Soft Loan Fund for MSME (SMILE)</w:t>
      </w:r>
    </w:p>
    <w:p w14:paraId="3D16BF78" w14:textId="4575C7E5" w:rsidR="00A548D0" w:rsidRPr="00A548D0" w:rsidRDefault="00A548D0" w:rsidP="00A548D0">
      <w:pPr>
        <w:pStyle w:val="ListParagraph"/>
        <w:numPr>
          <w:ilvl w:val="0"/>
          <w:numId w:val="13"/>
        </w:numPr>
        <w:jc w:val="both"/>
        <w:rPr>
          <w:sz w:val="21"/>
          <w:szCs w:val="21"/>
        </w:rPr>
      </w:pPr>
      <w:r w:rsidRPr="00A548D0">
        <w:rPr>
          <w:sz w:val="21"/>
          <w:szCs w:val="21"/>
        </w:rPr>
        <w:t>Small Equipment Finance (SEF)</w:t>
      </w:r>
    </w:p>
    <w:p w14:paraId="176B52C4" w14:textId="20EA5E6A" w:rsidR="00A548D0" w:rsidRPr="00A548D0" w:rsidRDefault="00A548D0" w:rsidP="00A548D0">
      <w:pPr>
        <w:pStyle w:val="ListParagraph"/>
        <w:numPr>
          <w:ilvl w:val="0"/>
          <w:numId w:val="13"/>
        </w:numPr>
        <w:jc w:val="both"/>
        <w:rPr>
          <w:sz w:val="21"/>
          <w:szCs w:val="21"/>
        </w:rPr>
      </w:pPr>
      <w:r w:rsidRPr="00A548D0">
        <w:rPr>
          <w:sz w:val="21"/>
          <w:szCs w:val="21"/>
        </w:rPr>
        <w:t>Loan for Purchase of Equipment for Enterprise’s Development (SPEED)</w:t>
      </w:r>
    </w:p>
    <w:p w14:paraId="3C8ED909" w14:textId="17491066" w:rsidR="00A548D0" w:rsidRPr="00A548D0" w:rsidRDefault="00A548D0" w:rsidP="009A1229">
      <w:pPr>
        <w:pStyle w:val="ListParagraph"/>
        <w:numPr>
          <w:ilvl w:val="0"/>
          <w:numId w:val="13"/>
        </w:numPr>
        <w:jc w:val="both"/>
        <w:rPr>
          <w:sz w:val="21"/>
          <w:szCs w:val="21"/>
        </w:rPr>
      </w:pPr>
      <w:r w:rsidRPr="00A548D0">
        <w:rPr>
          <w:sz w:val="21"/>
          <w:szCs w:val="21"/>
        </w:rPr>
        <w:t>Top Up Loan for Immediate Purposes (TULIP)</w:t>
      </w:r>
    </w:p>
    <w:p w14:paraId="0459C295" w14:textId="7D04F452" w:rsidR="00A548D0" w:rsidRPr="00A548D0" w:rsidRDefault="00A548D0" w:rsidP="00A548D0">
      <w:pPr>
        <w:pStyle w:val="ListParagraph"/>
        <w:numPr>
          <w:ilvl w:val="0"/>
          <w:numId w:val="13"/>
        </w:numPr>
        <w:jc w:val="both"/>
        <w:rPr>
          <w:sz w:val="21"/>
          <w:szCs w:val="21"/>
        </w:rPr>
      </w:pPr>
      <w:r w:rsidRPr="00A548D0">
        <w:rPr>
          <w:sz w:val="21"/>
          <w:szCs w:val="21"/>
        </w:rPr>
        <w:t>Working Capital (Cash Credit)</w:t>
      </w:r>
    </w:p>
    <w:p w14:paraId="421DEF6B" w14:textId="6906D49F" w:rsidR="00A548D0" w:rsidRPr="00A548D0" w:rsidRDefault="00A548D0" w:rsidP="00A548D0">
      <w:pPr>
        <w:pStyle w:val="ListParagraph"/>
        <w:numPr>
          <w:ilvl w:val="0"/>
          <w:numId w:val="13"/>
        </w:numPr>
        <w:jc w:val="both"/>
        <w:rPr>
          <w:sz w:val="21"/>
          <w:szCs w:val="21"/>
        </w:rPr>
      </w:pPr>
      <w:r w:rsidRPr="00A548D0">
        <w:rPr>
          <w:sz w:val="21"/>
          <w:szCs w:val="21"/>
        </w:rPr>
        <w:t>Retail Loan Scheme for financial traders (RLS)</w:t>
      </w:r>
    </w:p>
    <w:p w14:paraId="4617C11C" w14:textId="1F0BEDD6" w:rsidR="00A548D0" w:rsidRPr="00A548D0" w:rsidRDefault="00A548D0" w:rsidP="00A548D0">
      <w:pPr>
        <w:pStyle w:val="ListParagraph"/>
        <w:numPr>
          <w:ilvl w:val="0"/>
          <w:numId w:val="13"/>
        </w:numPr>
        <w:jc w:val="both"/>
        <w:rPr>
          <w:sz w:val="21"/>
          <w:szCs w:val="21"/>
        </w:rPr>
      </w:pPr>
      <w:r w:rsidRPr="00A548D0">
        <w:rPr>
          <w:sz w:val="21"/>
          <w:szCs w:val="21"/>
        </w:rPr>
        <w:t>Loans under partnership with OEM</w:t>
      </w:r>
    </w:p>
    <w:p w14:paraId="2525AB64" w14:textId="77777777" w:rsidR="00A548D0" w:rsidRPr="00A548D0" w:rsidRDefault="00A548D0" w:rsidP="00020170">
      <w:pPr>
        <w:jc w:val="both"/>
        <w:rPr>
          <w:sz w:val="21"/>
          <w:szCs w:val="21"/>
        </w:rPr>
        <w:sectPr w:rsidR="00A548D0" w:rsidRPr="00A548D0" w:rsidSect="00A548D0">
          <w:type w:val="continuous"/>
          <w:pgSz w:w="12240" w:h="15840"/>
          <w:pgMar w:top="1440" w:right="1440" w:bottom="1440" w:left="1440" w:header="720" w:footer="720" w:gutter="0"/>
          <w:cols w:num="2" w:space="720"/>
          <w:docGrid w:linePitch="360"/>
        </w:sectPr>
      </w:pPr>
    </w:p>
    <w:p w14:paraId="631D1CE5" w14:textId="2FCA3524" w:rsidR="00162A95" w:rsidRPr="00A548D0" w:rsidRDefault="0070715B" w:rsidP="00020170">
      <w:pPr>
        <w:jc w:val="both"/>
        <w:rPr>
          <w:sz w:val="21"/>
          <w:szCs w:val="21"/>
        </w:rPr>
      </w:pPr>
      <w:r w:rsidRPr="00A548D0">
        <w:rPr>
          <w:sz w:val="21"/>
          <w:szCs w:val="21"/>
        </w:rPr>
        <w:t>The main objective of SIDBI is to help the small-scale industries</w:t>
      </w:r>
      <w:r w:rsidR="00990C60">
        <w:rPr>
          <w:sz w:val="21"/>
          <w:szCs w:val="21"/>
        </w:rPr>
        <w:t>,</w:t>
      </w:r>
      <w:r w:rsidRPr="00A548D0">
        <w:rPr>
          <w:sz w:val="21"/>
          <w:szCs w:val="21"/>
        </w:rPr>
        <w:t xml:space="preserve"> which are the base of all development</w:t>
      </w:r>
      <w:r w:rsidR="00990C60">
        <w:rPr>
          <w:sz w:val="21"/>
          <w:szCs w:val="21"/>
        </w:rPr>
        <w:t>,</w:t>
      </w:r>
      <w:r w:rsidRPr="00A548D0">
        <w:rPr>
          <w:sz w:val="21"/>
          <w:szCs w:val="21"/>
        </w:rPr>
        <w:t xml:space="preserve"> and create opportunities for their upliftment and funding. It finances these industries directly on a selective basis based on the applications it receives on its portal for various schemes. To support the MSME sector</w:t>
      </w:r>
      <w:r w:rsidR="00990C60">
        <w:rPr>
          <w:sz w:val="21"/>
          <w:szCs w:val="21"/>
        </w:rPr>
        <w:t>,</w:t>
      </w:r>
      <w:r w:rsidRPr="00A548D0">
        <w:rPr>
          <w:sz w:val="21"/>
          <w:szCs w:val="21"/>
        </w:rPr>
        <w:t xml:space="preserve"> it has created </w:t>
      </w:r>
      <w:r w:rsidR="00990C60">
        <w:rPr>
          <w:sz w:val="21"/>
          <w:szCs w:val="21"/>
        </w:rPr>
        <w:t>multiple</w:t>
      </w:r>
      <w:r w:rsidRPr="00A548D0">
        <w:rPr>
          <w:sz w:val="21"/>
          <w:szCs w:val="21"/>
        </w:rPr>
        <w:t xml:space="preserve"> </w:t>
      </w:r>
      <w:r w:rsidRPr="00A548D0">
        <w:rPr>
          <w:rStyle w:val="Heading2Char"/>
        </w:rPr>
        <w:t>initiatives</w:t>
      </w:r>
      <w:r w:rsidR="00990C60">
        <w:rPr>
          <w:sz w:val="21"/>
          <w:szCs w:val="21"/>
        </w:rPr>
        <w:t xml:space="preserve">, </w:t>
      </w:r>
      <w:r w:rsidR="00020170" w:rsidRPr="00A548D0">
        <w:rPr>
          <w:sz w:val="21"/>
          <w:szCs w:val="21"/>
        </w:rPr>
        <w:t>namely</w:t>
      </w:r>
      <w:r w:rsidR="00A548D0">
        <w:rPr>
          <w:sz w:val="21"/>
          <w:szCs w:val="21"/>
        </w:rPr>
        <w:t>:</w:t>
      </w:r>
    </w:p>
    <w:p w14:paraId="4E1FCE9D" w14:textId="62CDE2F8" w:rsidR="0070715B" w:rsidRPr="00A548D0" w:rsidRDefault="0070715B" w:rsidP="00020170">
      <w:pPr>
        <w:pStyle w:val="ListParagraph"/>
        <w:numPr>
          <w:ilvl w:val="0"/>
          <w:numId w:val="10"/>
        </w:numPr>
        <w:jc w:val="both"/>
        <w:rPr>
          <w:sz w:val="21"/>
          <w:szCs w:val="21"/>
        </w:rPr>
      </w:pPr>
      <w:proofErr w:type="spellStart"/>
      <w:r w:rsidRPr="00A548D0">
        <w:rPr>
          <w:rStyle w:val="Heading3Char"/>
        </w:rPr>
        <w:t>Sampark</w:t>
      </w:r>
      <w:proofErr w:type="spellEnd"/>
      <w:r w:rsidRPr="00A548D0">
        <w:rPr>
          <w:sz w:val="21"/>
          <w:szCs w:val="21"/>
        </w:rPr>
        <w:t xml:space="preserve"> – connect with MSMEs and entrepreneurs</w:t>
      </w:r>
    </w:p>
    <w:p w14:paraId="0F8928BA" w14:textId="2B826984" w:rsidR="0070715B" w:rsidRPr="00A548D0" w:rsidRDefault="0070715B" w:rsidP="00020170">
      <w:pPr>
        <w:pStyle w:val="ListParagraph"/>
        <w:numPr>
          <w:ilvl w:val="0"/>
          <w:numId w:val="10"/>
        </w:numPr>
        <w:jc w:val="both"/>
        <w:rPr>
          <w:sz w:val="21"/>
          <w:szCs w:val="21"/>
        </w:rPr>
      </w:pPr>
      <w:proofErr w:type="spellStart"/>
      <w:r w:rsidRPr="00A548D0">
        <w:rPr>
          <w:rStyle w:val="Heading3Char"/>
        </w:rPr>
        <w:t>Samwad</w:t>
      </w:r>
      <w:proofErr w:type="spellEnd"/>
      <w:r w:rsidRPr="00A548D0">
        <w:rPr>
          <w:sz w:val="21"/>
          <w:szCs w:val="21"/>
        </w:rPr>
        <w:t xml:space="preserve"> – strengthen relationship b/w stakeholders of MSME sector</w:t>
      </w:r>
    </w:p>
    <w:p w14:paraId="4516C19F" w14:textId="1A4EFA1B" w:rsidR="0070715B" w:rsidRPr="00A548D0" w:rsidRDefault="0070715B" w:rsidP="00020170">
      <w:pPr>
        <w:pStyle w:val="ListParagraph"/>
        <w:numPr>
          <w:ilvl w:val="0"/>
          <w:numId w:val="10"/>
        </w:numPr>
        <w:jc w:val="both"/>
        <w:rPr>
          <w:sz w:val="21"/>
          <w:szCs w:val="21"/>
        </w:rPr>
      </w:pPr>
      <w:r w:rsidRPr="00A548D0">
        <w:rPr>
          <w:rStyle w:val="Heading3Char"/>
        </w:rPr>
        <w:t>Suraksha</w:t>
      </w:r>
      <w:r w:rsidRPr="00A548D0">
        <w:rPr>
          <w:sz w:val="21"/>
          <w:szCs w:val="21"/>
        </w:rPr>
        <w:t xml:space="preserve"> – creating an enabling environment in India for growth of MSE</w:t>
      </w:r>
    </w:p>
    <w:p w14:paraId="13D31307" w14:textId="7B6565D7" w:rsidR="00A548D0" w:rsidRPr="00A548D0" w:rsidRDefault="0070715B" w:rsidP="00A548D0">
      <w:pPr>
        <w:pStyle w:val="ListParagraph"/>
        <w:numPr>
          <w:ilvl w:val="0"/>
          <w:numId w:val="10"/>
        </w:numPr>
        <w:jc w:val="both"/>
        <w:rPr>
          <w:sz w:val="21"/>
          <w:szCs w:val="21"/>
        </w:rPr>
      </w:pPr>
      <w:proofErr w:type="spellStart"/>
      <w:r w:rsidRPr="00A548D0">
        <w:rPr>
          <w:rStyle w:val="Heading3Char"/>
        </w:rPr>
        <w:t>Sampreshan</w:t>
      </w:r>
      <w:proofErr w:type="spellEnd"/>
      <w:r w:rsidRPr="00A548D0">
        <w:rPr>
          <w:sz w:val="21"/>
          <w:szCs w:val="21"/>
        </w:rPr>
        <w:t xml:space="preserve"> – constructive engagement with policymakers and MSE entrepreneurs</w:t>
      </w:r>
    </w:p>
    <w:p w14:paraId="15D2295F" w14:textId="4F0BD40F" w:rsidR="00576383" w:rsidRPr="00A548D0" w:rsidRDefault="00576383" w:rsidP="00A548D0">
      <w:pPr>
        <w:pStyle w:val="ListParagraph"/>
        <w:numPr>
          <w:ilvl w:val="0"/>
          <w:numId w:val="10"/>
        </w:numPr>
        <w:jc w:val="both"/>
        <w:rPr>
          <w:sz w:val="21"/>
          <w:szCs w:val="21"/>
        </w:rPr>
      </w:pPr>
      <w:r w:rsidRPr="00A548D0">
        <w:rPr>
          <w:sz w:val="21"/>
          <w:szCs w:val="21"/>
        </w:rPr>
        <w:t>State MSME outreach program</w:t>
      </w:r>
    </w:p>
    <w:p w14:paraId="0A9D3844" w14:textId="320CDD3E" w:rsidR="00576383" w:rsidRPr="00A548D0" w:rsidRDefault="0003351F" w:rsidP="00020170">
      <w:pPr>
        <w:pStyle w:val="ListParagraph"/>
        <w:numPr>
          <w:ilvl w:val="0"/>
          <w:numId w:val="10"/>
        </w:numPr>
        <w:jc w:val="both"/>
        <w:rPr>
          <w:sz w:val="21"/>
          <w:szCs w:val="21"/>
        </w:rPr>
      </w:pPr>
      <w:proofErr w:type="spellStart"/>
      <w:r w:rsidRPr="00A548D0">
        <w:rPr>
          <w:rStyle w:val="Heading3Char"/>
        </w:rPr>
        <w:t>Udyam</w:t>
      </w:r>
      <w:proofErr w:type="spellEnd"/>
      <w:r w:rsidRPr="00A548D0">
        <w:rPr>
          <w:rStyle w:val="Heading3Char"/>
        </w:rPr>
        <w:t xml:space="preserve"> </w:t>
      </w:r>
      <w:proofErr w:type="spellStart"/>
      <w:r w:rsidRPr="00A548D0">
        <w:rPr>
          <w:rStyle w:val="Heading3Char"/>
        </w:rPr>
        <w:t>Sangyaan</w:t>
      </w:r>
      <w:proofErr w:type="spellEnd"/>
      <w:r w:rsidRPr="00A548D0">
        <w:rPr>
          <w:sz w:val="21"/>
          <w:szCs w:val="21"/>
        </w:rPr>
        <w:t xml:space="preserve"> – create opportunities for MSMEs to understand large scale factory units</w:t>
      </w:r>
    </w:p>
    <w:p w14:paraId="329060A0" w14:textId="34E29C55" w:rsidR="0003351F" w:rsidRPr="00A548D0" w:rsidRDefault="0003351F" w:rsidP="00020170">
      <w:pPr>
        <w:pStyle w:val="ListParagraph"/>
        <w:numPr>
          <w:ilvl w:val="0"/>
          <w:numId w:val="10"/>
        </w:numPr>
        <w:jc w:val="both"/>
        <w:rPr>
          <w:sz w:val="21"/>
          <w:szCs w:val="21"/>
        </w:rPr>
      </w:pPr>
      <w:proofErr w:type="spellStart"/>
      <w:r w:rsidRPr="00A548D0">
        <w:rPr>
          <w:rStyle w:val="Heading3Char"/>
        </w:rPr>
        <w:t>Udyam</w:t>
      </w:r>
      <w:proofErr w:type="spellEnd"/>
      <w:r w:rsidRPr="00A548D0">
        <w:rPr>
          <w:rStyle w:val="Heading3Char"/>
        </w:rPr>
        <w:t xml:space="preserve"> </w:t>
      </w:r>
      <w:proofErr w:type="spellStart"/>
      <w:r w:rsidRPr="00A548D0">
        <w:rPr>
          <w:rStyle w:val="Heading3Char"/>
        </w:rPr>
        <w:t>Gyanshaala</w:t>
      </w:r>
      <w:proofErr w:type="spellEnd"/>
      <w:r w:rsidRPr="00A548D0">
        <w:rPr>
          <w:sz w:val="21"/>
          <w:szCs w:val="21"/>
        </w:rPr>
        <w:t xml:space="preserve"> – partnered with IIM Lucknow to provide courses for skill development</w:t>
      </w:r>
    </w:p>
    <w:p w14:paraId="7859507D" w14:textId="31582E12" w:rsidR="009A1229" w:rsidRPr="00072EE1" w:rsidRDefault="00A548D0" w:rsidP="009A1229">
      <w:pPr>
        <w:pStyle w:val="ListParagraph"/>
        <w:numPr>
          <w:ilvl w:val="0"/>
          <w:numId w:val="10"/>
        </w:numPr>
        <w:jc w:val="both"/>
        <w:rPr>
          <w:rFonts w:ascii="Times New Roman" w:hAnsi="Times New Roman" w:cs="Times New Roman"/>
          <w:sz w:val="24"/>
          <w:szCs w:val="24"/>
        </w:rPr>
      </w:pPr>
      <w:proofErr w:type="spellStart"/>
      <w:r w:rsidRPr="00A548D0">
        <w:rPr>
          <w:rStyle w:val="Heading3Char"/>
        </w:rPr>
        <w:t>Swalalambam</w:t>
      </w:r>
      <w:proofErr w:type="spellEnd"/>
      <w:r w:rsidRPr="00A548D0">
        <w:rPr>
          <w:sz w:val="21"/>
          <w:szCs w:val="21"/>
        </w:rPr>
        <w:t xml:space="preserve"> – an A-Z umbrella mission to provide skill development training and promote entrepreneurship</w:t>
      </w:r>
      <w:r>
        <w:t xml:space="preserve"> </w:t>
      </w:r>
    </w:p>
    <w:p w14:paraId="1EEC47DA" w14:textId="7EC2BB7D" w:rsidR="00072EE1" w:rsidRDefault="00072EE1" w:rsidP="00072EE1">
      <w:pPr>
        <w:pStyle w:val="Heading1"/>
        <w:numPr>
          <w:ilvl w:val="0"/>
          <w:numId w:val="18"/>
        </w:numPr>
        <w:ind w:left="0" w:firstLine="0"/>
      </w:pPr>
      <w:r>
        <w:t>Performance in Financial Crisis of 2007-08</w:t>
      </w:r>
    </w:p>
    <w:p w14:paraId="0F9FAEF6" w14:textId="54271D1A" w:rsidR="00072EE1" w:rsidRDefault="00E01754" w:rsidP="00072EE1">
      <w:pPr>
        <w:rPr>
          <w:sz w:val="21"/>
          <w:szCs w:val="21"/>
        </w:rPr>
      </w:pPr>
      <w:r>
        <w:rPr>
          <w:sz w:val="21"/>
          <w:szCs w:val="21"/>
        </w:rPr>
        <w:t>During financial crisis of 2007-08</w:t>
      </w:r>
      <w:r w:rsidR="00990C60">
        <w:rPr>
          <w:sz w:val="21"/>
          <w:szCs w:val="21"/>
        </w:rPr>
        <w:t>,</w:t>
      </w:r>
      <w:r>
        <w:rPr>
          <w:sz w:val="21"/>
          <w:szCs w:val="21"/>
        </w:rPr>
        <w:t xml:space="preserve"> </w:t>
      </w:r>
      <w:r w:rsidR="00990C60">
        <w:rPr>
          <w:sz w:val="21"/>
          <w:szCs w:val="21"/>
        </w:rPr>
        <w:t xml:space="preserve">the </w:t>
      </w:r>
      <w:r>
        <w:rPr>
          <w:sz w:val="21"/>
          <w:szCs w:val="21"/>
        </w:rPr>
        <w:t xml:space="preserve">balance sheets of SIDBI expanded sharply by </w:t>
      </w:r>
      <w:r w:rsidR="006E043A">
        <w:rPr>
          <w:sz w:val="21"/>
          <w:szCs w:val="21"/>
        </w:rPr>
        <w:t>20.51</w:t>
      </w:r>
      <w:r>
        <w:rPr>
          <w:sz w:val="21"/>
          <w:szCs w:val="21"/>
        </w:rPr>
        <w:t>%. Resources raised by SIDBI during 2007-2008 were considerably higher in these times. In these resources, the long-time focused resources had a higher demand</w:t>
      </w:r>
      <w:r w:rsidR="00990C60">
        <w:rPr>
          <w:sz w:val="21"/>
          <w:szCs w:val="21"/>
        </w:rPr>
        <w:t>,</w:t>
      </w:r>
      <w:r>
        <w:rPr>
          <w:sz w:val="21"/>
          <w:szCs w:val="21"/>
        </w:rPr>
        <w:t xml:space="preserve"> whereas short-term resources declined. </w:t>
      </w:r>
      <w:r w:rsidR="00990C60">
        <w:rPr>
          <w:sz w:val="21"/>
          <w:szCs w:val="21"/>
        </w:rPr>
        <w:t>The g</w:t>
      </w:r>
      <w:r>
        <w:rPr>
          <w:sz w:val="21"/>
          <w:szCs w:val="21"/>
        </w:rPr>
        <w:t xml:space="preserve">rowth rate of financial assistance sanctioned by SIDBI </w:t>
      </w:r>
      <w:r w:rsidR="00990C60">
        <w:rPr>
          <w:sz w:val="21"/>
          <w:szCs w:val="21"/>
        </w:rPr>
        <w:t xml:space="preserve">was </w:t>
      </w:r>
      <w:r>
        <w:rPr>
          <w:sz w:val="21"/>
          <w:szCs w:val="21"/>
        </w:rPr>
        <w:t>reduced due</w:t>
      </w:r>
      <w:r w:rsidR="00990C60">
        <w:rPr>
          <w:sz w:val="21"/>
          <w:szCs w:val="21"/>
        </w:rPr>
        <w:t xml:space="preserve"> to</w:t>
      </w:r>
      <w:r>
        <w:rPr>
          <w:sz w:val="21"/>
          <w:szCs w:val="21"/>
        </w:rPr>
        <w:t xml:space="preserve"> the unprecedented risks involved in MSME sector. </w:t>
      </w:r>
      <w:r w:rsidR="00990C60">
        <w:rPr>
          <w:sz w:val="21"/>
          <w:szCs w:val="21"/>
        </w:rPr>
        <w:t>It</w:t>
      </w:r>
      <w:r w:rsidR="0043294D">
        <w:rPr>
          <w:sz w:val="21"/>
          <w:szCs w:val="21"/>
        </w:rPr>
        <w:t xml:space="preserve"> resulted in </w:t>
      </w:r>
      <w:r w:rsidR="00990C60">
        <w:rPr>
          <w:sz w:val="21"/>
          <w:szCs w:val="21"/>
        </w:rPr>
        <w:t xml:space="preserve">a </w:t>
      </w:r>
      <w:r w:rsidR="0043294D">
        <w:rPr>
          <w:sz w:val="21"/>
          <w:szCs w:val="21"/>
        </w:rPr>
        <w:t xml:space="preserve">reduction of Income generated, although the </w:t>
      </w:r>
      <w:r w:rsidR="00990C60">
        <w:rPr>
          <w:sz w:val="21"/>
          <w:szCs w:val="21"/>
        </w:rPr>
        <w:t>decrease</w:t>
      </w:r>
      <w:r w:rsidR="0043294D">
        <w:rPr>
          <w:sz w:val="21"/>
          <w:szCs w:val="21"/>
        </w:rPr>
        <w:t xml:space="preserve"> in profits was mitigated as disbursements were reduced to complement sanctions.</w:t>
      </w:r>
      <w:r w:rsidR="006E043A" w:rsidRPr="006E043A">
        <w:rPr>
          <w:noProof/>
        </w:rPr>
        <w:t xml:space="preserve"> </w:t>
      </w:r>
    </w:p>
    <w:p w14:paraId="4A8B5384" w14:textId="0696E8C3" w:rsidR="006E043A" w:rsidRDefault="006E043A" w:rsidP="00072EE1">
      <w:pPr>
        <w:rPr>
          <w:sz w:val="21"/>
          <w:szCs w:val="21"/>
        </w:rPr>
      </w:pPr>
      <w:r>
        <w:rPr>
          <w:noProof/>
        </w:rPr>
        <mc:AlternateContent>
          <mc:Choice Requires="wps">
            <w:drawing>
              <wp:anchor distT="0" distB="0" distL="114300" distR="114300" simplePos="0" relativeHeight="251663360" behindDoc="0" locked="0" layoutInCell="1" allowOverlap="1" wp14:anchorId="1CC455EB" wp14:editId="7C4818C5">
                <wp:simplePos x="0" y="0"/>
                <wp:positionH relativeFrom="column">
                  <wp:posOffset>4241800</wp:posOffset>
                </wp:positionH>
                <wp:positionV relativeFrom="paragraph">
                  <wp:posOffset>681990</wp:posOffset>
                </wp:positionV>
                <wp:extent cx="1046480" cy="365760"/>
                <wp:effectExtent l="0" t="76200" r="1270" b="72390"/>
                <wp:wrapNone/>
                <wp:docPr id="19" name="Oval 19"/>
                <wp:cNvGraphicFramePr/>
                <a:graphic xmlns:a="http://schemas.openxmlformats.org/drawingml/2006/main">
                  <a:graphicData uri="http://schemas.microsoft.com/office/word/2010/wordprocessingShape">
                    <wps:wsp>
                      <wps:cNvSpPr/>
                      <wps:spPr>
                        <a:xfrm rot="20588901">
                          <a:off x="0" y="0"/>
                          <a:ext cx="1046480" cy="36576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28B29F" id="Oval 19" o:spid="_x0000_s1026" style="position:absolute;margin-left:334pt;margin-top:53.7pt;width:82.4pt;height:28.8pt;rotation:-1104390fd;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lE9oAIAAJQFAAAOAAAAZHJzL2Uyb0RvYy54bWysVEtrGzEQvhf6H4Tuza5d23FM1sE4pBRC&#10;YpKUnGWt5BVoNaoke+3++o60j5gm9FC6h0Xz+mbm02iub461JgfhvAJT0NFFTokwHEpldgX98XL3&#10;ZU6JD8yUTIMRBT0JT2+Wnz9dN3YhxlCBLoUjCGL8orEFrUKwiyzzvBI18xdghUGjBFezgKLbZaVj&#10;DaLXOhvn+SxrwJXWARfeo/a2NdJlwpdS8PAopReB6IJibSH9Xfpv4z9bXrPFzjFbKd6Vwf6hipop&#10;g0kHqFsWGNk79Q6qVtyBBxkuONQZSKm4SD1gN6P8j26eK2ZF6gXJ8Xagyf8/WP5w2DiiSry7K0oM&#10;q/GOHg9MExSRm8b6Bbo8243rJI/H2OhRupo4QELH+XQ+v8pHqX/siBwTvaeBXnEMhKNylE9mkzne&#10;Akfb19n0cpb4z1qwCGqdD98E1CQeCiq0VtZHBtiCHe59wBrQu/eKagN3Sut0i9pEhQetyqhLgttt&#10;19oRbKig6zx+sSvEOHNDKYZmsde2u3QKJy0ihjZPQiJD2MA4VZJmUwywjHNhQtu9r1gp2mzT82Rx&#10;mmNESp0AI7LEKgfsDqD3bEF67Lbmzj+GijTaQ3D+t8La4CEiZQYThuBaGXAfAWjsqsvc+vcktdRE&#10;lrZQnnB+0hzgxXrL7xRe3T3zYcMcviRU4nYIj/iTGpqCQneipAL36yN99McBRyslDb7Mgvqfe+YE&#10;Jfq7wdG/Gk0m8SknYTK9HKPgzi3bc4vZ12vA2x+l6tIx+gfdH6WD+hWXyCpmRRMzHHMXlAfXC+vQ&#10;bgxcQ1ysVskNn69l4d48Wx7BI6txLl+Or8zZbn4DTv4D9K/43Qy3vjHSwGofQKo04G+8dnzj00+D&#10;062puFvO5eT1tkyXvwEAAP//AwBQSwMEFAAGAAgAAAAhAHCo8zveAAAACwEAAA8AAABkcnMvZG93&#10;bnJldi54bWxMj8FOwzAQRO9I/IO1SNyoTQtJFOJUEIF6o6LwAW68JIF4HWy3DX/PcoLjzoxm51Xr&#10;2Y3iiCEOnjRcLxQIpNbbgToNb69PVwWImAxZM3pCDd8YYV2fn1WmtP5EL3jcpU5wCcXSaOhTmkop&#10;Y9ujM3HhJyT23n1wJvEZOmmDOXG5G+VSqUw6MxB/6M2ETY/t5+7gNDThcfO1wdA/Tw8f29w3JHO7&#10;0vryYr6/A5FwTn9h+J3P06HmTXt/IBvFqCHLCmZJbKj8BgQnitWSYfasZLcKZF3J/wz1DwAAAP//&#10;AwBQSwECLQAUAAYACAAAACEAtoM4kv4AAADhAQAAEwAAAAAAAAAAAAAAAAAAAAAAW0NvbnRlbnRf&#10;VHlwZXNdLnhtbFBLAQItABQABgAIAAAAIQA4/SH/1gAAAJQBAAALAAAAAAAAAAAAAAAAAC8BAABf&#10;cmVscy8ucmVsc1BLAQItABQABgAIAAAAIQAGzlE9oAIAAJQFAAAOAAAAAAAAAAAAAAAAAC4CAABk&#10;cnMvZTJvRG9jLnhtbFBLAQItABQABgAIAAAAIQBwqPM73gAAAAsBAAAPAAAAAAAAAAAAAAAAAPoE&#10;AABkcnMvZG93bnJldi54bWxQSwUGAAAAAAQABADzAAAABQYAAAAA&#10;" filled="f" strokecolor="#c00000" strokeweight="1pt">
                <v:stroke joinstyle="miter"/>
              </v:oval>
            </w:pict>
          </mc:Fallback>
        </mc:AlternateContent>
      </w:r>
      <w:r>
        <w:rPr>
          <w:noProof/>
          <w:sz w:val="21"/>
          <w:szCs w:val="21"/>
        </w:rPr>
        <w:drawing>
          <wp:inline distT="0" distB="0" distL="0" distR="0" wp14:anchorId="26CB4512" wp14:editId="656C1379">
            <wp:extent cx="2981325" cy="1688465"/>
            <wp:effectExtent l="0" t="0" r="952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1688465"/>
                    </a:xfrm>
                    <a:prstGeom prst="rect">
                      <a:avLst/>
                    </a:prstGeom>
                    <a:noFill/>
                  </pic:spPr>
                </pic:pic>
              </a:graphicData>
            </a:graphic>
          </wp:inline>
        </w:drawing>
      </w:r>
      <w:r>
        <w:rPr>
          <w:noProof/>
          <w:sz w:val="21"/>
          <w:szCs w:val="21"/>
        </w:rPr>
        <w:drawing>
          <wp:inline distT="0" distB="0" distL="0" distR="0" wp14:anchorId="46376E72" wp14:editId="1DCE373A">
            <wp:extent cx="2920365" cy="1682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0365" cy="1682750"/>
                    </a:xfrm>
                    <a:prstGeom prst="rect">
                      <a:avLst/>
                    </a:prstGeom>
                    <a:noFill/>
                  </pic:spPr>
                </pic:pic>
              </a:graphicData>
            </a:graphic>
          </wp:inline>
        </w:drawing>
      </w:r>
    </w:p>
    <w:p w14:paraId="666C30F1" w14:textId="0BEF97C1" w:rsidR="006E043A" w:rsidRDefault="006E043A" w:rsidP="00072EE1">
      <w:pPr>
        <w:rPr>
          <w:sz w:val="21"/>
          <w:szCs w:val="21"/>
        </w:rPr>
      </w:pPr>
      <w:r>
        <w:rPr>
          <w:noProof/>
        </w:rPr>
        <w:lastRenderedPageBreak/>
        <mc:AlternateContent>
          <mc:Choice Requires="wps">
            <w:drawing>
              <wp:anchor distT="0" distB="0" distL="114300" distR="114300" simplePos="0" relativeHeight="251667456" behindDoc="0" locked="0" layoutInCell="1" allowOverlap="1" wp14:anchorId="019D860F" wp14:editId="3B7292CE">
                <wp:simplePos x="0" y="0"/>
                <wp:positionH relativeFrom="column">
                  <wp:posOffset>4726305</wp:posOffset>
                </wp:positionH>
                <wp:positionV relativeFrom="paragraph">
                  <wp:posOffset>1276985</wp:posOffset>
                </wp:positionV>
                <wp:extent cx="635321" cy="171689"/>
                <wp:effectExtent l="19050" t="19050" r="12700" b="19050"/>
                <wp:wrapNone/>
                <wp:docPr id="23" name="Oval 23"/>
                <wp:cNvGraphicFramePr/>
                <a:graphic xmlns:a="http://schemas.openxmlformats.org/drawingml/2006/main">
                  <a:graphicData uri="http://schemas.microsoft.com/office/word/2010/wordprocessingShape">
                    <wps:wsp>
                      <wps:cNvSpPr/>
                      <wps:spPr>
                        <a:xfrm rot="177530">
                          <a:off x="0" y="0"/>
                          <a:ext cx="635321" cy="171689"/>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B48B4F" id="Oval 23" o:spid="_x0000_s1026" style="position:absolute;margin-left:372.15pt;margin-top:100.55pt;width:50.05pt;height:13.5pt;rotation:193910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mCnwIAAJEFAAAOAAAAZHJzL2Uyb0RvYy54bWysVMFu2zAMvQ/YPwi6r46TpmmNOkWQosOA&#10;oi3WDj0rshwLkEVNUuJkXz9Kst1g7S7DfBBEkXzko0le3xxaRfbCOgm6pPnZhBKhOVRSb0v64+Xu&#10;yyUlzjNdMQValPQoHL1Zfv503ZlCTKEBVQlLEES7ojMlbbw3RZY53oiWuTMwQqOyBtsyj6LdZpVl&#10;HaK3KptOJhdZB7YyFrhwDl9vk5IuI35dC+4f69oJT1RJMTcfTxvPTTiz5TUrtpaZRvI+DfYPWbRM&#10;agw6Qt0yz8jOyndQreQWHNT+jEObQV1LLiIHZJNP/mDz3DAjIhcsjjNjmdz/g+UP+ydLZFXS6YwS&#10;zVr8R497pgiKWJvOuAJNns2T7SWH10D0UNuWWMCC5ovFfDaJ7JEPOcTiHsfiioMnHB8vZvPZNKeE&#10;oypf5BeXVyFAlpACorHOfxXQknApqVBKGhfos4Lt751P1oNVeNZwJ5XCd1YoHU4HSlbhLQp2u1kr&#10;S5BNSdeT8PURT8wwfnDNAtFELd78UYkE+13UWB7MfxoziY0pRljGudA+T6qGVSJFm58GC60cPCJZ&#10;pREwINeY5YjdAwyWCWTATrx7++AqYl+Pzqn0f0ksOY8eMTJoPzq3UoP9iJlCVn3kZD8UKZUmVGkD&#10;1RGbJzYBzpYz/E7ir7tnzj8xi2OEj7ga/CMetYKupNDfKGnA/vroPdhjd6OWkg7HsqTu545ZQYn6&#10;prHvr/Lz8zDHUTifL6Yo2FPN5lSjd+0a8O9j22F28RrsvRqutYX2FTfIKkRFFdMcY5eUezsIa5/W&#10;Be4gLlaraIaza5i/18+GB/BQ1dCXL4dXZk3fvx4b/wGGEX7Xw8k2eGpY7TzUMjb4W137euPcx8bp&#10;d1RYLKdytHrbpMvfAAAA//8DAFBLAwQUAAYACAAAACEAtFDpkOEAAAALAQAADwAAAGRycy9kb3du&#10;cmV2LnhtbEyPy07DMBBF90j8gzVIbBB1ElKIQpwKIVGxoEIUPsCPaRwR21HsNoGvZ1jBcmauzpzb&#10;bBY3sBNOsQ9eQL7KgKHXwfS+E/Dx/nRdAYtJeiOH4FHAF0bYtOdnjaxNmP0bnvapYwTxsZYCbEpj&#10;zXnUFp2MqzCip9shTE4mGqeOm0nOBHcDL7LsljvZe/pg5YiPFvXn/uiI8rp+fnGz1Tu1vlLfs3bb&#10;g9oKcXmxPNwDS7ikvzD86pM6tOSkwtGbyAYBd2V5Q1EBRZbnwChRlWUJTNGmqHLgbcP/d2h/AAAA&#10;//8DAFBLAQItABQABgAIAAAAIQC2gziS/gAAAOEBAAATAAAAAAAAAAAAAAAAAAAAAABbQ29udGVu&#10;dF9UeXBlc10ueG1sUEsBAi0AFAAGAAgAAAAhADj9If/WAAAAlAEAAAsAAAAAAAAAAAAAAAAALwEA&#10;AF9yZWxzLy5yZWxzUEsBAi0AFAAGAAgAAAAhAPSb6YKfAgAAkQUAAA4AAAAAAAAAAAAAAAAALgIA&#10;AGRycy9lMm9Eb2MueG1sUEsBAi0AFAAGAAgAAAAhALRQ6ZDhAAAACwEAAA8AAAAAAAAAAAAAAAAA&#10;+QQAAGRycy9kb3ducmV2LnhtbFBLBQYAAAAABAAEAPMAAAAHBgAAAAA=&#10;" filled="f" strokecolor="#c00000"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3E9F79F9" wp14:editId="47536075">
                <wp:simplePos x="0" y="0"/>
                <wp:positionH relativeFrom="column">
                  <wp:posOffset>979169</wp:posOffset>
                </wp:positionH>
                <wp:positionV relativeFrom="paragraph">
                  <wp:posOffset>788671</wp:posOffset>
                </wp:positionV>
                <wp:extent cx="965511" cy="261209"/>
                <wp:effectExtent l="19050" t="57150" r="6350" b="43815"/>
                <wp:wrapNone/>
                <wp:docPr id="21" name="Oval 21"/>
                <wp:cNvGraphicFramePr/>
                <a:graphic xmlns:a="http://schemas.openxmlformats.org/drawingml/2006/main">
                  <a:graphicData uri="http://schemas.microsoft.com/office/word/2010/wordprocessingShape">
                    <wps:wsp>
                      <wps:cNvSpPr/>
                      <wps:spPr>
                        <a:xfrm rot="20913040">
                          <a:off x="0" y="0"/>
                          <a:ext cx="965511" cy="261209"/>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5D7291" id="Oval 21" o:spid="_x0000_s1026" style="position:absolute;margin-left:77.1pt;margin-top:62.1pt;width:76pt;height:20.55pt;rotation:-750344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0D/ngIAAJMFAAAOAAAAZHJzL2Uyb0RvYy54bWysVE1v2zAMvQ/YfxB0X/2xpluNOkWQosOA&#10;Yi3WDj0rshQbkEVNUuJkv36UZLvB2l2G+SCIIvlIPj/p6vrQK7IX1nWga1qc5ZQIzaHp9LamP55u&#10;P3ymxHmmG6ZAi5oehaPXy/fvrgZTiRJaUI2wBEG0qwZT09Z7U2WZ463omTsDIzQ6JdieeTTtNmss&#10;GxC9V1mZ5xfZALYxFrhwDk9vkpMuI76Ugvt7KZ3wRNUUe/NxtXHdhDVbXrFqa5lpOz62wf6hi551&#10;GovOUDfMM7Kz3SuovuMWHEh/xqHPQMqOizgDTlPkf0zz2DIj4ixIjjMzTe7/wfJv+wdLuqamZUGJ&#10;Zj3+o/s9UwRN5GYwrsKQR/NgR8vhNgx6kLYnFpDQMr8sPubneZwfJyKHSO9xplccPOF4eHmxWBRY&#10;haOrvCgwL5TIElbANNb5LwJ6EjY1FUp1xgUCWMX2d86n6CkqHGu47ZTCc1YpHVYHqmvCWTTsdrNW&#10;luA8NV3n4RsrnoRh/ZCahVHTcHHnj0ok2O9CIkHYfxk7idIUMyzjXGhfJFfLGpGqLU6LBTGHjDis&#10;0ggYkCV2OWOPAFNkApmw09xjfEgVUdlzcqL+L42l5DkjVgbt5+S+02DfmkzhVGPlFD+RlKgJLG2g&#10;OaJ8ogzwdjnDbzv8dXfM+Qdm8SLhIT4O/h4XqWCoKYw7Slqwv946D/Gob/RSMuDFrKn7uWNWUKK+&#10;alT+ZXGOWiM+GueLTyUa9tSzOfXoXb8G/PsoO+wubkO8V9NWWuif8Q1ZharoYppj7Zpybydj7dOD&#10;ga8QF6tVDMPba5i/04+GB/DAatDl0+GZWTPq16Pwv8F0iV9pOMWGTA2rnQfZRYG/8DryjTc/Cmd8&#10;pcLTcmrHqJe3dPkbAAD//wMAUEsDBBQABgAIAAAAIQCgq3Di2wAAAAsBAAAPAAAAZHJzL2Rvd25y&#10;ZXYueG1sTI/BTsMwEETvSPyDtUjcqI1DUwhxKoTgA0ir9mrHJokSr6PYbcPfsz3BbWZ3NPu23C5+&#10;ZGc3xz6ggseVAOawCbbHVsF+9/nwDCwmjVaPAZ2CHxdhW93elLqw4YJf7lynllEJxkIr6FKaCs5j&#10;0zmv4ypMDmn3HWavE9m55XbWFyr3I5dC5NzrHulCpyf33rlmqE9egTS74yAO4SX/kO1+6LnJTL1R&#10;6v5ueXsFltyS/sJwxSd0qIjJhBPayEby6ydJURLyKiiRiZyEoUm+zoBXJf//Q/ULAAD//wMAUEsB&#10;Ai0AFAAGAAgAAAAhALaDOJL+AAAA4QEAABMAAAAAAAAAAAAAAAAAAAAAAFtDb250ZW50X1R5cGVz&#10;XS54bWxQSwECLQAUAAYACAAAACEAOP0h/9YAAACUAQAACwAAAAAAAAAAAAAAAAAvAQAAX3JlbHMv&#10;LnJlbHNQSwECLQAUAAYACAAAACEA/MNA/54CAACTBQAADgAAAAAAAAAAAAAAAAAuAgAAZHJzL2Uy&#10;b0RvYy54bWxQSwECLQAUAAYACAAAACEAoKtw4tsAAAALAQAADwAAAAAAAAAAAAAAAAD4BAAAZHJz&#10;L2Rvd25yZXYueG1sUEsFBgAAAAAEAAQA8wAAAAAGAAAAAA==&#10;" filled="f" strokecolor="#c00000" strokeweight="1pt">
                <v:stroke joinstyle="miter"/>
              </v:oval>
            </w:pict>
          </mc:Fallback>
        </mc:AlternateContent>
      </w:r>
      <w:r>
        <w:rPr>
          <w:noProof/>
          <w:sz w:val="21"/>
          <w:szCs w:val="21"/>
        </w:rPr>
        <w:drawing>
          <wp:inline distT="0" distB="0" distL="0" distR="0" wp14:anchorId="2E552D35" wp14:editId="5C7FFBBE">
            <wp:extent cx="2990545" cy="1798278"/>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4562" cy="1800694"/>
                    </a:xfrm>
                    <a:prstGeom prst="rect">
                      <a:avLst/>
                    </a:prstGeom>
                    <a:noFill/>
                  </pic:spPr>
                </pic:pic>
              </a:graphicData>
            </a:graphic>
          </wp:inline>
        </w:drawing>
      </w:r>
      <w:r>
        <w:rPr>
          <w:noProof/>
          <w:sz w:val="21"/>
          <w:szCs w:val="21"/>
        </w:rPr>
        <w:drawing>
          <wp:inline distT="0" distB="0" distL="0" distR="0" wp14:anchorId="10872A8C" wp14:editId="42034017">
            <wp:extent cx="2941320" cy="1768049"/>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0223" cy="1773401"/>
                    </a:xfrm>
                    <a:prstGeom prst="rect">
                      <a:avLst/>
                    </a:prstGeom>
                    <a:noFill/>
                  </pic:spPr>
                </pic:pic>
              </a:graphicData>
            </a:graphic>
          </wp:inline>
        </w:drawing>
      </w:r>
    </w:p>
    <w:p w14:paraId="4EA18C15" w14:textId="78ECC292" w:rsidR="00F03432" w:rsidRDefault="006E043A" w:rsidP="00F03432">
      <w:pPr>
        <w:jc w:val="both"/>
        <w:rPr>
          <w:sz w:val="21"/>
          <w:szCs w:val="21"/>
        </w:rPr>
      </w:pPr>
      <w:r>
        <w:rPr>
          <w:sz w:val="21"/>
          <w:szCs w:val="21"/>
        </w:rPr>
        <w:t>In these times</w:t>
      </w:r>
      <w:r w:rsidR="00990C60">
        <w:rPr>
          <w:sz w:val="21"/>
          <w:szCs w:val="21"/>
        </w:rPr>
        <w:t>,</w:t>
      </w:r>
      <w:r>
        <w:rPr>
          <w:sz w:val="21"/>
          <w:szCs w:val="21"/>
        </w:rPr>
        <w:t xml:space="preserve"> NPAs too increased for</w:t>
      </w:r>
      <w:r w:rsidR="00F03432">
        <w:rPr>
          <w:sz w:val="21"/>
          <w:szCs w:val="21"/>
        </w:rPr>
        <w:t xml:space="preserve"> SIDBI compared to the previous financial year by a </w:t>
      </w:r>
      <w:r w:rsidR="00990C60">
        <w:rPr>
          <w:sz w:val="21"/>
          <w:szCs w:val="21"/>
        </w:rPr>
        <w:t>massiv</w:t>
      </w:r>
      <w:r w:rsidR="00F03432">
        <w:rPr>
          <w:sz w:val="21"/>
          <w:szCs w:val="21"/>
        </w:rPr>
        <w:t xml:space="preserve">e 78.57%. </w:t>
      </w:r>
      <w:r w:rsidR="00990C60">
        <w:rPr>
          <w:sz w:val="21"/>
          <w:szCs w:val="21"/>
        </w:rPr>
        <w:t>It</w:t>
      </w:r>
      <w:r w:rsidR="00F03432">
        <w:rPr>
          <w:sz w:val="21"/>
          <w:szCs w:val="21"/>
        </w:rPr>
        <w:t xml:space="preserve"> was majorly because of the uncertainty in the MSME sector caused by the worldwide recession. </w:t>
      </w:r>
      <w:r>
        <w:rPr>
          <w:sz w:val="21"/>
          <w:szCs w:val="21"/>
        </w:rPr>
        <w:t xml:space="preserve"> </w:t>
      </w:r>
    </w:p>
    <w:p w14:paraId="1A9EAD40" w14:textId="1285CD38" w:rsidR="00F03432" w:rsidRDefault="00F03432" w:rsidP="00F03432">
      <w:pPr>
        <w:jc w:val="both"/>
        <w:rPr>
          <w:sz w:val="21"/>
          <w:szCs w:val="21"/>
        </w:rPr>
      </w:pPr>
      <w:r w:rsidRPr="00F03432">
        <w:rPr>
          <w:sz w:val="21"/>
          <w:szCs w:val="21"/>
        </w:rPr>
        <w:t xml:space="preserve">A sizeable portion of exposure of SIDBI is </w:t>
      </w:r>
      <w:r>
        <w:rPr>
          <w:sz w:val="21"/>
          <w:szCs w:val="21"/>
        </w:rPr>
        <w:t>through</w:t>
      </w:r>
      <w:r w:rsidRPr="00F03432">
        <w:rPr>
          <w:sz w:val="21"/>
          <w:szCs w:val="21"/>
        </w:rPr>
        <w:t xml:space="preserve"> refinanc</w:t>
      </w:r>
      <w:r w:rsidR="00990C60">
        <w:rPr>
          <w:sz w:val="21"/>
          <w:szCs w:val="21"/>
        </w:rPr>
        <w:t>ing</w:t>
      </w:r>
      <w:r w:rsidRPr="00F03432">
        <w:rPr>
          <w:sz w:val="21"/>
          <w:szCs w:val="21"/>
        </w:rPr>
        <w:t xml:space="preserve"> to State Finance corporations</w:t>
      </w:r>
      <w:r>
        <w:rPr>
          <w:sz w:val="21"/>
          <w:szCs w:val="21"/>
        </w:rPr>
        <w:t xml:space="preserve"> </w:t>
      </w:r>
      <w:r w:rsidRPr="00F03432">
        <w:rPr>
          <w:sz w:val="21"/>
          <w:szCs w:val="21"/>
        </w:rPr>
        <w:t xml:space="preserve">(SFCs). The poor financial health of SFCs </w:t>
      </w:r>
      <w:r>
        <w:rPr>
          <w:sz w:val="21"/>
          <w:szCs w:val="21"/>
        </w:rPr>
        <w:t xml:space="preserve">during these times had </w:t>
      </w:r>
      <w:r w:rsidRPr="00F03432">
        <w:rPr>
          <w:sz w:val="21"/>
          <w:szCs w:val="21"/>
        </w:rPr>
        <w:t>a spillover effect on the financial health of SIDBI</w:t>
      </w:r>
      <w:r>
        <w:rPr>
          <w:sz w:val="21"/>
          <w:szCs w:val="21"/>
        </w:rPr>
        <w:t xml:space="preserve"> </w:t>
      </w:r>
      <w:r w:rsidRPr="00F03432">
        <w:rPr>
          <w:sz w:val="21"/>
          <w:szCs w:val="21"/>
        </w:rPr>
        <w:t xml:space="preserve">as well. Therefore, the risk weight </w:t>
      </w:r>
      <w:r w:rsidR="00990C60">
        <w:rPr>
          <w:sz w:val="21"/>
          <w:szCs w:val="21"/>
        </w:rPr>
        <w:t>regarding</w:t>
      </w:r>
      <w:r>
        <w:rPr>
          <w:sz w:val="21"/>
          <w:szCs w:val="21"/>
        </w:rPr>
        <w:t xml:space="preserve"> </w:t>
      </w:r>
      <w:r w:rsidRPr="00F03432">
        <w:rPr>
          <w:sz w:val="21"/>
          <w:szCs w:val="21"/>
        </w:rPr>
        <w:t>SIDBI’s exposure to SFCs ha</w:t>
      </w:r>
      <w:r>
        <w:rPr>
          <w:sz w:val="21"/>
          <w:szCs w:val="21"/>
        </w:rPr>
        <w:t xml:space="preserve">d </w:t>
      </w:r>
      <w:r w:rsidRPr="00F03432">
        <w:rPr>
          <w:sz w:val="21"/>
          <w:szCs w:val="21"/>
        </w:rPr>
        <w:t>been raised from</w:t>
      </w:r>
      <w:r>
        <w:rPr>
          <w:sz w:val="21"/>
          <w:szCs w:val="21"/>
        </w:rPr>
        <w:t xml:space="preserve"> 100% to 125%</w:t>
      </w:r>
      <w:r w:rsidRPr="00F03432">
        <w:rPr>
          <w:sz w:val="21"/>
          <w:szCs w:val="21"/>
        </w:rPr>
        <w:t xml:space="preserve">. </w:t>
      </w:r>
      <w:r w:rsidRPr="00F03432">
        <w:rPr>
          <w:sz w:val="21"/>
          <w:szCs w:val="21"/>
          <w:u w:val="single"/>
        </w:rPr>
        <w:t>SIDBI was also instructed not to sanction refinance to SFCs that continued to show negative net worth.</w:t>
      </w:r>
      <w:r w:rsidRPr="00F03432">
        <w:rPr>
          <w:sz w:val="21"/>
          <w:szCs w:val="21"/>
        </w:rPr>
        <w:t xml:space="preserve"> These</w:t>
      </w:r>
      <w:r>
        <w:rPr>
          <w:sz w:val="21"/>
          <w:szCs w:val="21"/>
        </w:rPr>
        <w:t xml:space="preserve"> </w:t>
      </w:r>
      <w:r w:rsidRPr="00F03432">
        <w:rPr>
          <w:sz w:val="21"/>
          <w:szCs w:val="21"/>
        </w:rPr>
        <w:t>measures were taken to strengthen the</w:t>
      </w:r>
      <w:r>
        <w:rPr>
          <w:sz w:val="21"/>
          <w:szCs w:val="21"/>
        </w:rPr>
        <w:t xml:space="preserve"> </w:t>
      </w:r>
      <w:r w:rsidRPr="00F03432">
        <w:rPr>
          <w:sz w:val="21"/>
          <w:szCs w:val="21"/>
        </w:rPr>
        <w:t>regulatory focus of SIDBI over the SFCs.</w:t>
      </w:r>
    </w:p>
    <w:p w14:paraId="62A02697" w14:textId="045FEDA0" w:rsidR="0043294D" w:rsidRDefault="0043294D" w:rsidP="00F03432">
      <w:pPr>
        <w:pStyle w:val="IntenseQuote"/>
        <w:ind w:left="540"/>
      </w:pPr>
      <w:r>
        <w:t>To enhance the credit delivery to</w:t>
      </w:r>
      <w:r w:rsidR="00F03432">
        <w:t xml:space="preserve"> the</w:t>
      </w:r>
      <w:r>
        <w:t xml:space="preserve"> employment</w:t>
      </w:r>
      <w:r w:rsidR="00990C60">
        <w:t>-</w:t>
      </w:r>
      <w:r>
        <w:t>intensive small and micro enterprises (SMEs), a refinance of INR 7000 Crore was provided to SIDBI on December 6, 2008</w:t>
      </w:r>
      <w:r w:rsidR="006C1F03">
        <w:t xml:space="preserve"> by Reserve bank of India.</w:t>
      </w:r>
    </w:p>
    <w:p w14:paraId="10ED3616" w14:textId="7B05C1BE" w:rsidR="00162A95" w:rsidRPr="009A1229" w:rsidRDefault="00162A95" w:rsidP="00072EE1">
      <w:pPr>
        <w:pStyle w:val="Heading1"/>
        <w:numPr>
          <w:ilvl w:val="0"/>
          <w:numId w:val="18"/>
        </w:numPr>
        <w:ind w:left="0" w:firstLine="0"/>
        <w:rPr>
          <w:rFonts w:ascii="Times New Roman" w:eastAsia="Times New Roman" w:hAnsi="Times New Roman" w:cs="Times New Roman"/>
          <w:sz w:val="24"/>
          <w:szCs w:val="24"/>
        </w:rPr>
      </w:pPr>
      <w:r w:rsidRPr="00162A95">
        <w:rPr>
          <w:rFonts w:eastAsia="Times New Roman"/>
        </w:rPr>
        <w:t>Response to COVID - 19</w:t>
      </w:r>
    </w:p>
    <w:p w14:paraId="7740A93B" w14:textId="6C4264A3" w:rsidR="00162A95" w:rsidRPr="00162A95" w:rsidRDefault="00162A95" w:rsidP="00162A95">
      <w:pPr>
        <w:spacing w:after="0" w:line="240" w:lineRule="auto"/>
        <w:rPr>
          <w:rFonts w:eastAsia="Times New Roman" w:cs="Times New Roman"/>
          <w:sz w:val="21"/>
          <w:szCs w:val="21"/>
        </w:rPr>
      </w:pPr>
      <w:r w:rsidRPr="00162A95">
        <w:rPr>
          <w:rFonts w:eastAsia="Times New Roman" w:cs="Arial"/>
          <w:color w:val="000000"/>
          <w:sz w:val="21"/>
          <w:szCs w:val="21"/>
        </w:rPr>
        <w:t>SIDBI has made a special provision in its flagship scheme, Make in India Soft Loan Fund for Micro Small and Medium Enterprises (SMILE). Under this provision, it offers medium and long-dated loans under attractive rates to SIDBI’s existing and new customers. Alongside, to tackle a pandemic caused by COVID - 19, SIDBI has launched many schemes to support the MSME sector.</w:t>
      </w:r>
    </w:p>
    <w:p w14:paraId="06A921F7" w14:textId="77777777" w:rsidR="00162A95" w:rsidRPr="00162A95" w:rsidRDefault="00162A95" w:rsidP="00162A95">
      <w:pPr>
        <w:spacing w:after="0" w:line="240" w:lineRule="auto"/>
        <w:rPr>
          <w:rFonts w:ascii="Times New Roman" w:eastAsia="Times New Roman" w:hAnsi="Times New Roman" w:cs="Times New Roman"/>
          <w:sz w:val="24"/>
          <w:szCs w:val="24"/>
        </w:rPr>
      </w:pPr>
    </w:p>
    <w:p w14:paraId="2188B901" w14:textId="49343FF3" w:rsidR="00162A95" w:rsidRPr="00A548D0" w:rsidRDefault="00162A95" w:rsidP="00A548D0">
      <w:pPr>
        <w:pStyle w:val="ListParagraph"/>
        <w:numPr>
          <w:ilvl w:val="0"/>
          <w:numId w:val="12"/>
        </w:numPr>
        <w:spacing w:after="0" w:line="240" w:lineRule="auto"/>
        <w:rPr>
          <w:rFonts w:ascii="Times New Roman" w:eastAsia="Times New Roman" w:hAnsi="Times New Roman" w:cs="Times New Roman"/>
          <w:sz w:val="24"/>
          <w:szCs w:val="24"/>
        </w:rPr>
      </w:pPr>
      <w:r w:rsidRPr="00A548D0">
        <w:rPr>
          <w:rFonts w:ascii="Arial" w:eastAsia="Times New Roman" w:hAnsi="Arial" w:cs="Arial"/>
          <w:color w:val="000000"/>
        </w:rPr>
        <w:t xml:space="preserve"> </w:t>
      </w:r>
      <w:r w:rsidRPr="00162A95">
        <w:rPr>
          <w:rStyle w:val="Heading2Char"/>
        </w:rPr>
        <w:t>SAFE</w:t>
      </w:r>
      <w:r w:rsidRPr="00A548D0">
        <w:rPr>
          <w:rFonts w:ascii="Arial" w:eastAsia="Times New Roman" w:hAnsi="Arial" w:cs="Arial"/>
          <w:color w:val="000000"/>
        </w:rPr>
        <w:t xml:space="preserve"> </w:t>
      </w:r>
    </w:p>
    <w:p w14:paraId="152E1EA7" w14:textId="68CE5A26" w:rsidR="00162A95" w:rsidRPr="00162A95" w:rsidRDefault="00162A95" w:rsidP="00162A95">
      <w:pPr>
        <w:spacing w:after="0" w:line="240" w:lineRule="auto"/>
        <w:rPr>
          <w:rFonts w:ascii="Times New Roman" w:eastAsia="Times New Roman" w:hAnsi="Times New Roman" w:cs="Times New Roman"/>
          <w:sz w:val="24"/>
          <w:szCs w:val="24"/>
        </w:rPr>
      </w:pPr>
      <w:r w:rsidRPr="00162A95">
        <w:rPr>
          <w:rFonts w:ascii="Arial" w:eastAsia="Times New Roman" w:hAnsi="Arial" w:cs="Arial"/>
          <w:b/>
          <w:bCs/>
          <w:color w:val="000000"/>
        </w:rPr>
        <w:t>SIDBI A</w:t>
      </w:r>
      <w:r>
        <w:rPr>
          <w:rFonts w:ascii="Arial" w:eastAsia="Times New Roman" w:hAnsi="Arial" w:cs="Arial"/>
          <w:b/>
          <w:bCs/>
          <w:color w:val="000000"/>
        </w:rPr>
        <w:t>ssistance to Facilitate Emergency response against coronavirus</w:t>
      </w:r>
    </w:p>
    <w:p w14:paraId="255AA47E" w14:textId="77777777" w:rsidR="00162A95" w:rsidRPr="00162A95" w:rsidRDefault="00162A95" w:rsidP="00A548D0">
      <w:pPr>
        <w:spacing w:after="0" w:line="240" w:lineRule="auto"/>
        <w:jc w:val="both"/>
        <w:rPr>
          <w:rFonts w:eastAsia="Times New Roman" w:cs="Times New Roman"/>
          <w:sz w:val="21"/>
          <w:szCs w:val="21"/>
        </w:rPr>
      </w:pPr>
      <w:r w:rsidRPr="00162A95">
        <w:rPr>
          <w:rFonts w:eastAsia="Times New Roman" w:cs="Arial"/>
          <w:color w:val="000000"/>
          <w:sz w:val="21"/>
          <w:szCs w:val="21"/>
        </w:rPr>
        <w:t xml:space="preserve">It allows MSMEs to avail loans </w:t>
      </w:r>
      <w:proofErr w:type="spellStart"/>
      <w:r w:rsidRPr="00162A95">
        <w:rPr>
          <w:rFonts w:eastAsia="Times New Roman" w:cs="Arial"/>
          <w:color w:val="000000"/>
          <w:sz w:val="21"/>
          <w:szCs w:val="21"/>
        </w:rPr>
        <w:t>upto</w:t>
      </w:r>
      <w:proofErr w:type="spellEnd"/>
      <w:r w:rsidRPr="00162A95">
        <w:rPr>
          <w:rFonts w:eastAsia="Times New Roman" w:cs="Arial"/>
          <w:color w:val="000000"/>
          <w:sz w:val="21"/>
          <w:szCs w:val="21"/>
        </w:rPr>
        <w:t xml:space="preserve"> </w:t>
      </w:r>
      <w:r w:rsidRPr="00162A95">
        <w:rPr>
          <w:rFonts w:eastAsia="Times New Roman" w:cs="Arial"/>
          <w:color w:val="222222"/>
          <w:sz w:val="21"/>
          <w:szCs w:val="21"/>
          <w:u w:val="single"/>
          <w:shd w:val="clear" w:color="auto" w:fill="FFFFFF"/>
        </w:rPr>
        <w:t>₹50 Lacs</w:t>
      </w:r>
      <w:r w:rsidRPr="00162A95">
        <w:rPr>
          <w:rFonts w:eastAsia="Times New Roman" w:cs="Arial"/>
          <w:color w:val="222222"/>
          <w:sz w:val="21"/>
          <w:szCs w:val="21"/>
          <w:shd w:val="clear" w:color="auto" w:fill="FFFFFF"/>
        </w:rPr>
        <w:t xml:space="preserve"> to manage their operations and create environments for them to control the pandemic. The procured loan can be used to engage in all sorts of value chain activities, starting from raw materials procurement to creating distribution channels for supply and logistics.</w:t>
      </w:r>
      <w:r w:rsidRPr="00162A95">
        <w:rPr>
          <w:rFonts w:eastAsia="Times New Roman" w:cs="Arial"/>
          <w:color w:val="000000"/>
          <w:sz w:val="21"/>
          <w:szCs w:val="21"/>
        </w:rPr>
        <w:t xml:space="preserve"> This scheme focusses on </w:t>
      </w:r>
      <w:r w:rsidRPr="00162A95">
        <w:rPr>
          <w:rFonts w:eastAsia="Times New Roman" w:cs="Arial"/>
          <w:i/>
          <w:iCs/>
          <w:color w:val="000000"/>
          <w:sz w:val="21"/>
          <w:szCs w:val="21"/>
        </w:rPr>
        <w:t>financing all existing MSMEs</w:t>
      </w:r>
      <w:r w:rsidRPr="00162A95">
        <w:rPr>
          <w:rFonts w:eastAsia="Times New Roman" w:cs="Arial"/>
          <w:color w:val="000000"/>
          <w:sz w:val="21"/>
          <w:szCs w:val="21"/>
        </w:rPr>
        <w:t xml:space="preserve"> of India who are manufacturing any products or providing any services directly related to fighting the Corona Virus. The USPs of SAFE are:</w:t>
      </w:r>
    </w:p>
    <w:p w14:paraId="2165359D" w14:textId="77777777" w:rsidR="00162A95" w:rsidRPr="00162A95" w:rsidRDefault="00162A95" w:rsidP="00A548D0">
      <w:pPr>
        <w:numPr>
          <w:ilvl w:val="0"/>
          <w:numId w:val="1"/>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rPr>
        <w:t>Collateral free loans with approval under 48 hours</w:t>
      </w:r>
    </w:p>
    <w:p w14:paraId="42C69895" w14:textId="77777777" w:rsidR="00162A95" w:rsidRPr="00162A95" w:rsidRDefault="00162A95" w:rsidP="00A548D0">
      <w:pPr>
        <w:numPr>
          <w:ilvl w:val="0"/>
          <w:numId w:val="1"/>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rPr>
        <w:t>No processing and prepayment cost</w:t>
      </w:r>
    </w:p>
    <w:p w14:paraId="57D87015" w14:textId="77777777" w:rsidR="00162A95" w:rsidRPr="00162A95" w:rsidRDefault="00162A95" w:rsidP="00A548D0">
      <w:pPr>
        <w:numPr>
          <w:ilvl w:val="0"/>
          <w:numId w:val="1"/>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rPr>
        <w:t xml:space="preserve">Allowance to avail </w:t>
      </w:r>
      <w:proofErr w:type="spellStart"/>
      <w:r w:rsidRPr="00162A95">
        <w:rPr>
          <w:rFonts w:eastAsia="Times New Roman" w:cs="Arial"/>
          <w:color w:val="000000"/>
          <w:sz w:val="21"/>
          <w:szCs w:val="21"/>
        </w:rPr>
        <w:t>upto</w:t>
      </w:r>
      <w:proofErr w:type="spellEnd"/>
      <w:r w:rsidRPr="00162A95">
        <w:rPr>
          <w:rFonts w:eastAsia="Times New Roman" w:cs="Arial"/>
          <w:color w:val="000000"/>
          <w:sz w:val="21"/>
          <w:szCs w:val="21"/>
        </w:rPr>
        <w:t xml:space="preserve"> </w:t>
      </w:r>
      <w:r w:rsidRPr="00162A95">
        <w:rPr>
          <w:rFonts w:eastAsia="Times New Roman" w:cs="Arial"/>
          <w:color w:val="000000"/>
          <w:sz w:val="21"/>
          <w:szCs w:val="21"/>
          <w:u w:val="single"/>
        </w:rPr>
        <w:t>100% financing for capital expenditure</w:t>
      </w:r>
    </w:p>
    <w:p w14:paraId="2550BB4F" w14:textId="77777777" w:rsidR="00162A95" w:rsidRPr="00162A95" w:rsidRDefault="00162A95" w:rsidP="00A548D0">
      <w:pPr>
        <w:numPr>
          <w:ilvl w:val="0"/>
          <w:numId w:val="1"/>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rPr>
        <w:t>SIDBI bears the cost of credit guarantee cover</w:t>
      </w:r>
    </w:p>
    <w:p w14:paraId="252E8BD6" w14:textId="77777777" w:rsidR="00162A95" w:rsidRPr="00162A95" w:rsidRDefault="00162A95" w:rsidP="00A548D0">
      <w:pPr>
        <w:spacing w:after="0" w:line="240" w:lineRule="auto"/>
        <w:jc w:val="both"/>
        <w:rPr>
          <w:rFonts w:eastAsia="Times New Roman" w:cs="Times New Roman"/>
          <w:sz w:val="21"/>
          <w:szCs w:val="21"/>
        </w:rPr>
      </w:pPr>
      <w:r w:rsidRPr="00162A95">
        <w:rPr>
          <w:rFonts w:eastAsia="Times New Roman" w:cs="Arial"/>
          <w:color w:val="000000"/>
          <w:sz w:val="21"/>
          <w:szCs w:val="21"/>
        </w:rPr>
        <w:t>All formats of MSMEs are eligible for availing SAFE with their criteria set as:</w:t>
      </w:r>
    </w:p>
    <w:p w14:paraId="05B744D2" w14:textId="77777777" w:rsidR="00162A95" w:rsidRPr="00162A95" w:rsidRDefault="00162A95" w:rsidP="00A548D0">
      <w:pPr>
        <w:numPr>
          <w:ilvl w:val="0"/>
          <w:numId w:val="2"/>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rPr>
        <w:t xml:space="preserve">New </w:t>
      </w:r>
      <w:proofErr w:type="spellStart"/>
      <w:r w:rsidRPr="00162A95">
        <w:rPr>
          <w:rFonts w:eastAsia="Times New Roman" w:cs="Arial"/>
          <w:color w:val="000000"/>
          <w:sz w:val="21"/>
          <w:szCs w:val="21"/>
        </w:rPr>
        <w:t>New</w:t>
      </w:r>
      <w:proofErr w:type="spellEnd"/>
      <w:r w:rsidRPr="00162A95">
        <w:rPr>
          <w:rFonts w:eastAsia="Times New Roman" w:cs="Arial"/>
          <w:color w:val="000000"/>
          <w:sz w:val="21"/>
          <w:szCs w:val="21"/>
        </w:rPr>
        <w:t xml:space="preserve"> to Bank Customer: must have cash profits for at least 2 years in financial statements and should not have an account registered under the categories of SMA 1/2 </w:t>
      </w:r>
    </w:p>
    <w:p w14:paraId="62D7E8FB" w14:textId="77777777" w:rsidR="00162A95" w:rsidRPr="00162A95" w:rsidRDefault="00162A95" w:rsidP="00A548D0">
      <w:pPr>
        <w:numPr>
          <w:ilvl w:val="0"/>
          <w:numId w:val="2"/>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rPr>
        <w:lastRenderedPageBreak/>
        <w:t>Existing Bank Customer: must have cash profits in the last audited balance sheet and should not have an account registered under the categories of SMA 1/2 </w:t>
      </w:r>
    </w:p>
    <w:p w14:paraId="1011C3F9" w14:textId="2698F6D5" w:rsidR="00162A95" w:rsidRPr="00162A95" w:rsidRDefault="00162A95" w:rsidP="00A548D0">
      <w:pPr>
        <w:spacing w:after="0" w:line="240" w:lineRule="auto"/>
        <w:jc w:val="both"/>
        <w:rPr>
          <w:rFonts w:eastAsia="Times New Roman" w:cs="Times New Roman"/>
          <w:sz w:val="21"/>
          <w:szCs w:val="21"/>
        </w:rPr>
      </w:pPr>
      <w:r w:rsidRPr="00162A95">
        <w:rPr>
          <w:rFonts w:eastAsia="Times New Roman" w:cs="Arial"/>
          <w:color w:val="000000"/>
          <w:sz w:val="21"/>
          <w:szCs w:val="21"/>
        </w:rPr>
        <w:t xml:space="preserve">The interest rate of the loan has been set to </w:t>
      </w:r>
      <w:r w:rsidRPr="00162A95">
        <w:rPr>
          <w:rFonts w:eastAsia="Times New Roman" w:cs="Arial"/>
          <w:color w:val="000000"/>
          <w:sz w:val="21"/>
          <w:szCs w:val="21"/>
          <w:u w:val="single"/>
        </w:rPr>
        <w:t>5% p.a</w:t>
      </w:r>
      <w:r w:rsidRPr="00162A95">
        <w:rPr>
          <w:rFonts w:eastAsia="Times New Roman" w:cs="Arial"/>
          <w:color w:val="000000"/>
          <w:sz w:val="21"/>
          <w:szCs w:val="21"/>
        </w:rPr>
        <w:t xml:space="preserve">. which reduces on repayment of each loan installment. SIDBI has defined the term loan </w:t>
      </w:r>
      <w:proofErr w:type="spellStart"/>
      <w:r w:rsidRPr="00162A95">
        <w:rPr>
          <w:rFonts w:eastAsia="Times New Roman" w:cs="Arial"/>
          <w:color w:val="000000"/>
          <w:sz w:val="21"/>
          <w:szCs w:val="21"/>
        </w:rPr>
        <w:t>upto</w:t>
      </w:r>
      <w:proofErr w:type="spellEnd"/>
      <w:r w:rsidRPr="00162A95">
        <w:rPr>
          <w:rFonts w:eastAsia="Times New Roman" w:cs="Arial"/>
          <w:color w:val="000000"/>
          <w:sz w:val="21"/>
          <w:szCs w:val="21"/>
        </w:rPr>
        <w:t xml:space="preserve"> </w:t>
      </w:r>
      <w:r w:rsidRPr="00162A95">
        <w:rPr>
          <w:rFonts w:eastAsia="Times New Roman" w:cs="Arial"/>
          <w:color w:val="000000"/>
          <w:sz w:val="21"/>
          <w:szCs w:val="21"/>
          <w:u w:val="single"/>
        </w:rPr>
        <w:t>5 years,</w:t>
      </w:r>
      <w:r w:rsidRPr="00162A95">
        <w:rPr>
          <w:rFonts w:eastAsia="Times New Roman" w:cs="Arial"/>
          <w:color w:val="000000"/>
          <w:sz w:val="21"/>
          <w:szCs w:val="21"/>
        </w:rPr>
        <w:t xml:space="preserve"> including a moratorium with working capital term loan (WCTL) set to 18 months</w:t>
      </w:r>
      <w:r w:rsidR="00990C60">
        <w:rPr>
          <w:rFonts w:eastAsia="Times New Roman" w:cs="Arial"/>
          <w:color w:val="000000"/>
          <w:sz w:val="21"/>
          <w:szCs w:val="21"/>
        </w:rPr>
        <w:t>,</w:t>
      </w:r>
      <w:r w:rsidRPr="00162A95">
        <w:rPr>
          <w:rFonts w:eastAsia="Times New Roman" w:cs="Arial"/>
          <w:color w:val="000000"/>
          <w:sz w:val="21"/>
          <w:szCs w:val="21"/>
        </w:rPr>
        <w:t xml:space="preserve"> including moratorium, where promoters’ contribution of 25% is converted into cash collateral. The scheme’s withdrawals are only processed to those registrants who apply for it </w:t>
      </w:r>
      <w:r w:rsidRPr="00162A95">
        <w:rPr>
          <w:rFonts w:eastAsia="Times New Roman" w:cs="Arial"/>
          <w:color w:val="000000"/>
          <w:sz w:val="21"/>
          <w:szCs w:val="21"/>
          <w:u w:val="single"/>
        </w:rPr>
        <w:t>before December 31, 2020</w:t>
      </w:r>
      <w:r w:rsidRPr="00162A95">
        <w:rPr>
          <w:rFonts w:eastAsia="Times New Roman" w:cs="Arial"/>
          <w:color w:val="000000"/>
          <w:sz w:val="21"/>
          <w:szCs w:val="21"/>
        </w:rPr>
        <w:t>.</w:t>
      </w:r>
    </w:p>
    <w:p w14:paraId="1497D252" w14:textId="77777777" w:rsidR="00162A95" w:rsidRPr="00162A95" w:rsidRDefault="00162A95" w:rsidP="00A548D0">
      <w:pPr>
        <w:spacing w:after="0" w:line="240" w:lineRule="auto"/>
        <w:jc w:val="both"/>
        <w:rPr>
          <w:rFonts w:ascii="Times New Roman" w:eastAsia="Times New Roman" w:hAnsi="Times New Roman" w:cs="Times New Roman"/>
          <w:sz w:val="24"/>
          <w:szCs w:val="24"/>
        </w:rPr>
      </w:pPr>
    </w:p>
    <w:p w14:paraId="1F6C435F" w14:textId="7851FA89" w:rsidR="00162A95" w:rsidRPr="00A548D0" w:rsidRDefault="00162A95" w:rsidP="00A548D0">
      <w:pPr>
        <w:pStyle w:val="ListParagraph"/>
        <w:numPr>
          <w:ilvl w:val="0"/>
          <w:numId w:val="12"/>
        </w:numPr>
        <w:spacing w:after="0" w:line="240" w:lineRule="auto"/>
        <w:jc w:val="both"/>
        <w:rPr>
          <w:rFonts w:ascii="Times New Roman" w:eastAsia="Times New Roman" w:hAnsi="Times New Roman" w:cs="Times New Roman"/>
          <w:sz w:val="24"/>
          <w:szCs w:val="24"/>
        </w:rPr>
      </w:pPr>
      <w:r w:rsidRPr="00A548D0">
        <w:rPr>
          <w:rFonts w:ascii="Arial" w:eastAsia="Times New Roman" w:hAnsi="Arial" w:cs="Arial"/>
          <w:color w:val="000000"/>
        </w:rPr>
        <w:t xml:space="preserve"> </w:t>
      </w:r>
      <w:r w:rsidRPr="00162A95">
        <w:rPr>
          <w:rStyle w:val="Heading2Char"/>
        </w:rPr>
        <w:t xml:space="preserve">SAFE + </w:t>
      </w:r>
    </w:p>
    <w:p w14:paraId="1761541A" w14:textId="77777777" w:rsidR="00162A95" w:rsidRPr="00162A95" w:rsidRDefault="00162A95" w:rsidP="00A548D0">
      <w:pPr>
        <w:spacing w:after="0" w:line="240" w:lineRule="auto"/>
        <w:jc w:val="both"/>
        <w:rPr>
          <w:rFonts w:ascii="Times New Roman" w:eastAsia="Times New Roman" w:hAnsi="Times New Roman" w:cs="Times New Roman"/>
          <w:sz w:val="24"/>
          <w:szCs w:val="24"/>
        </w:rPr>
      </w:pPr>
      <w:r w:rsidRPr="00162A95">
        <w:rPr>
          <w:rFonts w:ascii="Arial" w:eastAsia="Times New Roman" w:hAnsi="Arial" w:cs="Arial"/>
          <w:b/>
          <w:bCs/>
          <w:color w:val="000000"/>
        </w:rPr>
        <w:t>SAFE Plus</w:t>
      </w:r>
    </w:p>
    <w:p w14:paraId="4C837562" w14:textId="1CD305F1" w:rsidR="00162A95" w:rsidRDefault="00162A95" w:rsidP="00A548D0">
      <w:pPr>
        <w:spacing w:after="0" w:line="240" w:lineRule="auto"/>
        <w:jc w:val="both"/>
        <w:rPr>
          <w:rFonts w:eastAsia="Times New Roman" w:cs="Arial"/>
          <w:color w:val="000000"/>
          <w:sz w:val="21"/>
          <w:szCs w:val="21"/>
        </w:rPr>
      </w:pPr>
      <w:r w:rsidRPr="00162A95">
        <w:rPr>
          <w:rFonts w:eastAsia="Times New Roman" w:cs="Arial"/>
          <w:color w:val="000000"/>
          <w:sz w:val="21"/>
          <w:szCs w:val="21"/>
        </w:rPr>
        <w:t xml:space="preserve">It is an extension of SAFE wherein the loan is disbursed to cover </w:t>
      </w:r>
      <w:proofErr w:type="spellStart"/>
      <w:r w:rsidRPr="00162A95">
        <w:rPr>
          <w:rFonts w:eastAsia="Times New Roman" w:cs="Arial"/>
          <w:color w:val="000000"/>
          <w:sz w:val="21"/>
          <w:szCs w:val="21"/>
        </w:rPr>
        <w:t>upto</w:t>
      </w:r>
      <w:proofErr w:type="spellEnd"/>
      <w:r w:rsidRPr="00162A95">
        <w:rPr>
          <w:rFonts w:eastAsia="Times New Roman" w:cs="Arial"/>
          <w:color w:val="000000"/>
          <w:sz w:val="21"/>
          <w:szCs w:val="21"/>
        </w:rPr>
        <w:t xml:space="preserve"> </w:t>
      </w:r>
      <w:r w:rsidRPr="00162A95">
        <w:rPr>
          <w:rFonts w:eastAsia="Times New Roman" w:cs="Arial"/>
          <w:color w:val="000000"/>
          <w:sz w:val="21"/>
          <w:szCs w:val="21"/>
          <w:u w:val="single"/>
        </w:rPr>
        <w:t>100% of the working capital</w:t>
      </w:r>
      <w:r w:rsidRPr="00162A95">
        <w:rPr>
          <w:rFonts w:eastAsia="Times New Roman" w:cs="Arial"/>
          <w:color w:val="000000"/>
          <w:sz w:val="21"/>
          <w:szCs w:val="21"/>
        </w:rPr>
        <w:t xml:space="preserve"> requirement. The loan amount extends </w:t>
      </w:r>
      <w:proofErr w:type="spellStart"/>
      <w:r w:rsidRPr="00162A95">
        <w:rPr>
          <w:rFonts w:eastAsia="Times New Roman" w:cs="Arial"/>
          <w:color w:val="000000"/>
          <w:sz w:val="21"/>
          <w:szCs w:val="21"/>
        </w:rPr>
        <w:t>upto</w:t>
      </w:r>
      <w:proofErr w:type="spellEnd"/>
      <w:r w:rsidRPr="00162A95">
        <w:rPr>
          <w:rFonts w:eastAsia="Times New Roman" w:cs="Arial"/>
          <w:color w:val="000000"/>
          <w:sz w:val="21"/>
          <w:szCs w:val="21"/>
        </w:rPr>
        <w:t xml:space="preserve"> </w:t>
      </w:r>
      <w:r w:rsidRPr="00162A95">
        <w:rPr>
          <w:rFonts w:eastAsia="Times New Roman" w:cs="Arial"/>
          <w:color w:val="000000"/>
          <w:sz w:val="21"/>
          <w:szCs w:val="21"/>
          <w:u w:val="single"/>
        </w:rPr>
        <w:t>Rs. 100 Lacs</w:t>
      </w:r>
      <w:r w:rsidRPr="00162A95">
        <w:rPr>
          <w:rFonts w:eastAsia="Times New Roman" w:cs="Arial"/>
          <w:color w:val="000000"/>
          <w:sz w:val="21"/>
          <w:szCs w:val="21"/>
        </w:rPr>
        <w:t xml:space="preserve"> with </w:t>
      </w:r>
      <w:r w:rsidRPr="00162A95">
        <w:rPr>
          <w:rFonts w:eastAsia="Times New Roman" w:cs="Arial"/>
          <w:color w:val="000000"/>
          <w:sz w:val="21"/>
          <w:szCs w:val="21"/>
          <w:u w:val="single"/>
        </w:rPr>
        <w:t>5% p.a.</w:t>
      </w:r>
      <w:r w:rsidRPr="00162A95">
        <w:rPr>
          <w:rFonts w:eastAsia="Times New Roman" w:cs="Arial"/>
          <w:color w:val="000000"/>
          <w:sz w:val="21"/>
          <w:szCs w:val="21"/>
        </w:rPr>
        <w:t xml:space="preserve"> MSMEs require orders from any nominated Government body to avail loan under this scheme. The installments are repayable over 4-month cycle based on the execution schedule of Government orders.</w:t>
      </w:r>
      <w:r w:rsidR="00F03432">
        <w:rPr>
          <w:rFonts w:eastAsia="Times New Roman" w:cs="Arial"/>
          <w:color w:val="000000"/>
          <w:sz w:val="21"/>
          <w:szCs w:val="21"/>
        </w:rPr>
        <w:t xml:space="preserve"> </w:t>
      </w:r>
      <w:r w:rsidRPr="00162A95">
        <w:rPr>
          <w:rFonts w:eastAsia="Times New Roman" w:cs="Arial"/>
          <w:color w:val="000000"/>
          <w:sz w:val="21"/>
          <w:szCs w:val="21"/>
        </w:rPr>
        <w:t>Rest all aspects are the same as that of SAFE.</w:t>
      </w:r>
    </w:p>
    <w:p w14:paraId="77A13801" w14:textId="77777777" w:rsidR="00A548D0" w:rsidRPr="00162A95" w:rsidRDefault="00A548D0" w:rsidP="00A548D0">
      <w:pPr>
        <w:spacing w:after="0" w:line="240" w:lineRule="auto"/>
        <w:jc w:val="both"/>
        <w:rPr>
          <w:rFonts w:eastAsia="Times New Roman" w:cs="Times New Roman"/>
          <w:sz w:val="21"/>
          <w:szCs w:val="21"/>
        </w:rPr>
      </w:pPr>
    </w:p>
    <w:p w14:paraId="6A3B1A06" w14:textId="79D9BB59" w:rsidR="00162A95" w:rsidRPr="00A548D0" w:rsidRDefault="00162A95" w:rsidP="00A548D0">
      <w:pPr>
        <w:pStyle w:val="ListParagraph"/>
        <w:numPr>
          <w:ilvl w:val="0"/>
          <w:numId w:val="12"/>
        </w:numPr>
        <w:spacing w:after="0" w:line="240" w:lineRule="auto"/>
        <w:jc w:val="both"/>
        <w:rPr>
          <w:rFonts w:ascii="Times New Roman" w:eastAsia="Times New Roman" w:hAnsi="Times New Roman" w:cs="Times New Roman"/>
          <w:sz w:val="24"/>
          <w:szCs w:val="24"/>
        </w:rPr>
      </w:pPr>
      <w:r w:rsidRPr="00162A95">
        <w:rPr>
          <w:rStyle w:val="Heading2Char"/>
        </w:rPr>
        <w:t>TWARIT</w:t>
      </w:r>
    </w:p>
    <w:p w14:paraId="786247D2" w14:textId="77777777" w:rsidR="00162A95" w:rsidRPr="00162A95" w:rsidRDefault="00162A95" w:rsidP="00A548D0">
      <w:pPr>
        <w:spacing w:after="0" w:line="240" w:lineRule="auto"/>
        <w:jc w:val="both"/>
        <w:rPr>
          <w:rFonts w:ascii="Times New Roman" w:eastAsia="Times New Roman" w:hAnsi="Times New Roman" w:cs="Times New Roman"/>
          <w:sz w:val="24"/>
          <w:szCs w:val="24"/>
        </w:rPr>
      </w:pPr>
      <w:r w:rsidRPr="00162A95">
        <w:rPr>
          <w:rFonts w:ascii="Arial" w:eastAsia="Times New Roman" w:hAnsi="Arial" w:cs="Arial"/>
          <w:b/>
          <w:bCs/>
          <w:color w:val="000000"/>
        </w:rPr>
        <w:t>Timely Working capital Assistance to Revitalize Industries in terms of coronavirus</w:t>
      </w:r>
    </w:p>
    <w:p w14:paraId="6D6A35DA" w14:textId="55421EDF" w:rsidR="00162A95" w:rsidRPr="00162A95" w:rsidRDefault="00162A95" w:rsidP="00A548D0">
      <w:pPr>
        <w:spacing w:after="0" w:line="240" w:lineRule="auto"/>
        <w:jc w:val="both"/>
        <w:rPr>
          <w:rFonts w:eastAsia="Times New Roman" w:cs="Times New Roman"/>
          <w:sz w:val="21"/>
          <w:szCs w:val="21"/>
        </w:rPr>
      </w:pPr>
      <w:r w:rsidRPr="00162A95">
        <w:rPr>
          <w:rFonts w:eastAsia="Times New Roman" w:cs="Arial"/>
          <w:color w:val="000000"/>
          <w:sz w:val="21"/>
          <w:szCs w:val="21"/>
        </w:rPr>
        <w:t>It is a window under Emergency Credit Line Guarantee Schemes (ECLGS) which provides needed relief to MSMEs whose operations are impacted by COVID -19. Startups which have these characteristics can avail TWARIT:</w:t>
      </w:r>
    </w:p>
    <w:p w14:paraId="1EA0E20F" w14:textId="77777777" w:rsidR="00162A95" w:rsidRPr="00162A95" w:rsidRDefault="00162A95" w:rsidP="00A548D0">
      <w:pPr>
        <w:numPr>
          <w:ilvl w:val="0"/>
          <w:numId w:val="3"/>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rPr>
        <w:t>Must have GST registration</w:t>
      </w:r>
    </w:p>
    <w:p w14:paraId="1D0D28A7" w14:textId="77777777" w:rsidR="00162A95" w:rsidRPr="00162A95" w:rsidRDefault="00162A95" w:rsidP="00A548D0">
      <w:pPr>
        <w:numPr>
          <w:ilvl w:val="0"/>
          <w:numId w:val="3"/>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rPr>
        <w:t>Only applicable to existing borrowers of SIDBI with:</w:t>
      </w:r>
    </w:p>
    <w:p w14:paraId="1CDD41EC" w14:textId="77777777" w:rsidR="00162A95" w:rsidRPr="00162A95" w:rsidRDefault="00162A95" w:rsidP="00A548D0">
      <w:pPr>
        <w:numPr>
          <w:ilvl w:val="1"/>
          <w:numId w:val="3"/>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shd w:val="clear" w:color="auto" w:fill="FFFFFF"/>
        </w:rPr>
        <w:t>combined outstanding credit facilities up to INR 25 crores as on February 29, 2020</w:t>
      </w:r>
    </w:p>
    <w:p w14:paraId="6F36B780" w14:textId="77777777" w:rsidR="00162A95" w:rsidRPr="00162A95" w:rsidRDefault="00162A95" w:rsidP="00A548D0">
      <w:pPr>
        <w:numPr>
          <w:ilvl w:val="1"/>
          <w:numId w:val="3"/>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shd w:val="clear" w:color="auto" w:fill="FFFFFF"/>
        </w:rPr>
        <w:t>annual turnover of up to INR 100 crores for FY 2019-20</w:t>
      </w:r>
    </w:p>
    <w:p w14:paraId="212A8F41" w14:textId="77777777" w:rsidR="00162A95" w:rsidRPr="00162A95" w:rsidRDefault="00162A95" w:rsidP="00A548D0">
      <w:pPr>
        <w:numPr>
          <w:ilvl w:val="1"/>
          <w:numId w:val="3"/>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shd w:val="clear" w:color="auto" w:fill="FFFFFF"/>
        </w:rPr>
        <w:t>not been classified as SMA 2 or NPA by any of the MLIs as of February 29, 2020</w:t>
      </w:r>
    </w:p>
    <w:p w14:paraId="78C67DDC" w14:textId="77777777" w:rsidR="00162A95" w:rsidRPr="00162A95" w:rsidRDefault="00162A95" w:rsidP="00A548D0">
      <w:pPr>
        <w:spacing w:after="0" w:line="240" w:lineRule="auto"/>
        <w:jc w:val="both"/>
        <w:rPr>
          <w:rFonts w:eastAsia="Times New Roman" w:cs="Times New Roman"/>
          <w:sz w:val="21"/>
          <w:szCs w:val="21"/>
        </w:rPr>
      </w:pPr>
      <w:r w:rsidRPr="00162A95">
        <w:rPr>
          <w:rFonts w:eastAsia="Times New Roman" w:cs="Arial"/>
          <w:color w:val="000000"/>
          <w:sz w:val="21"/>
          <w:szCs w:val="21"/>
          <w:shd w:val="clear" w:color="auto" w:fill="FFFFFF"/>
        </w:rPr>
        <w:t>USPs of TWARIT are:</w:t>
      </w:r>
    </w:p>
    <w:p w14:paraId="71D76B89" w14:textId="77777777" w:rsidR="00162A95" w:rsidRPr="00162A95" w:rsidRDefault="00162A95" w:rsidP="00A548D0">
      <w:pPr>
        <w:numPr>
          <w:ilvl w:val="0"/>
          <w:numId w:val="4"/>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rPr>
        <w:t>No processing and prepayment schemes</w:t>
      </w:r>
    </w:p>
    <w:p w14:paraId="70456878" w14:textId="77777777" w:rsidR="00162A95" w:rsidRPr="00162A95" w:rsidRDefault="00162A95" w:rsidP="00A548D0">
      <w:pPr>
        <w:numPr>
          <w:ilvl w:val="0"/>
          <w:numId w:val="4"/>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rPr>
        <w:t>No promoter contribution required</w:t>
      </w:r>
    </w:p>
    <w:p w14:paraId="31C5AD9E" w14:textId="7D968E2E" w:rsidR="00162A95" w:rsidRPr="00162A95" w:rsidRDefault="00162A95" w:rsidP="00A548D0">
      <w:pPr>
        <w:numPr>
          <w:ilvl w:val="0"/>
          <w:numId w:val="4"/>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shd w:val="clear" w:color="auto" w:fill="FFFFFF"/>
        </w:rPr>
        <w:t xml:space="preserve">No Guarantee Fee for credit facilities from </w:t>
      </w:r>
      <w:r w:rsidR="00990C60">
        <w:rPr>
          <w:rFonts w:eastAsia="Times New Roman" w:cs="Arial"/>
          <w:color w:val="000000"/>
          <w:sz w:val="21"/>
          <w:szCs w:val="21"/>
          <w:shd w:val="clear" w:color="auto" w:fill="FFFFFF"/>
        </w:rPr>
        <w:t xml:space="preserve">the </w:t>
      </w:r>
      <w:r w:rsidRPr="00162A95">
        <w:rPr>
          <w:rFonts w:eastAsia="Times New Roman" w:cs="Arial"/>
          <w:color w:val="000000"/>
          <w:sz w:val="21"/>
          <w:szCs w:val="21"/>
          <w:shd w:val="clear" w:color="auto" w:fill="FFFFFF"/>
        </w:rPr>
        <w:t>borrower; the Trustee Company (NCGTC) shall provide 100% Guarantee coverage on the outstanding amount</w:t>
      </w:r>
    </w:p>
    <w:p w14:paraId="07A26124" w14:textId="64A73484" w:rsidR="00162A95" w:rsidRPr="00162A95" w:rsidRDefault="00162A95" w:rsidP="00A548D0">
      <w:pPr>
        <w:spacing w:after="0" w:line="240" w:lineRule="auto"/>
        <w:jc w:val="both"/>
        <w:rPr>
          <w:rFonts w:eastAsia="Times New Roman" w:cs="Times New Roman"/>
          <w:sz w:val="21"/>
          <w:szCs w:val="21"/>
        </w:rPr>
      </w:pPr>
      <w:r w:rsidRPr="00162A95">
        <w:rPr>
          <w:rFonts w:eastAsia="Times New Roman" w:cs="Arial"/>
          <w:color w:val="000000"/>
          <w:sz w:val="21"/>
          <w:szCs w:val="21"/>
          <w:shd w:val="clear" w:color="auto" w:fill="FFFFFF"/>
        </w:rPr>
        <w:t xml:space="preserve">Quantum of assistance is defined </w:t>
      </w:r>
      <w:r w:rsidRPr="00162A95">
        <w:rPr>
          <w:rFonts w:eastAsia="Times New Roman" w:cs="Arial"/>
          <w:color w:val="000000"/>
          <w:sz w:val="21"/>
          <w:szCs w:val="21"/>
          <w:u w:val="single"/>
          <w:shd w:val="clear" w:color="auto" w:fill="FFFFFF"/>
        </w:rPr>
        <w:t xml:space="preserve">20% of total outstanding loans with SIDBI </w:t>
      </w:r>
      <w:proofErr w:type="spellStart"/>
      <w:r w:rsidRPr="00162A95">
        <w:rPr>
          <w:rFonts w:eastAsia="Times New Roman" w:cs="Arial"/>
          <w:color w:val="000000"/>
          <w:sz w:val="21"/>
          <w:szCs w:val="21"/>
          <w:u w:val="single"/>
          <w:shd w:val="clear" w:color="auto" w:fill="FFFFFF"/>
        </w:rPr>
        <w:t>upto</w:t>
      </w:r>
      <w:proofErr w:type="spellEnd"/>
      <w:r w:rsidRPr="00162A95">
        <w:rPr>
          <w:rFonts w:eastAsia="Times New Roman" w:cs="Arial"/>
          <w:color w:val="000000"/>
          <w:sz w:val="21"/>
          <w:szCs w:val="21"/>
          <w:u w:val="single"/>
          <w:shd w:val="clear" w:color="auto" w:fill="FFFFFF"/>
        </w:rPr>
        <w:t xml:space="preserve"> INR 25 crore</w:t>
      </w:r>
      <w:r w:rsidRPr="00162A95">
        <w:rPr>
          <w:rFonts w:eastAsia="Times New Roman" w:cs="Arial"/>
          <w:color w:val="000000"/>
          <w:sz w:val="21"/>
          <w:szCs w:val="21"/>
          <w:shd w:val="clear" w:color="auto" w:fill="FFFFFF"/>
        </w:rPr>
        <w:t xml:space="preserve"> as of February 29, 2020, with </w:t>
      </w:r>
      <w:r w:rsidRPr="00162A95">
        <w:rPr>
          <w:rFonts w:eastAsia="Times New Roman" w:cs="Arial"/>
          <w:color w:val="000000"/>
          <w:sz w:val="21"/>
          <w:szCs w:val="21"/>
          <w:u w:val="single"/>
          <w:shd w:val="clear" w:color="auto" w:fill="FFFFFF"/>
        </w:rPr>
        <w:t>cap exposure of INR 5</w:t>
      </w:r>
      <w:r w:rsidRPr="00162A95">
        <w:rPr>
          <w:rFonts w:eastAsia="Times New Roman" w:cs="Arial"/>
          <w:color w:val="000000"/>
          <w:sz w:val="21"/>
          <w:szCs w:val="21"/>
          <w:shd w:val="clear" w:color="auto" w:fill="FFFFFF"/>
        </w:rPr>
        <w:t xml:space="preserve"> crore or as modified by </w:t>
      </w:r>
      <w:r w:rsidR="00990C60">
        <w:rPr>
          <w:rFonts w:eastAsia="Times New Roman" w:cs="Arial"/>
          <w:color w:val="000000"/>
          <w:sz w:val="21"/>
          <w:szCs w:val="21"/>
          <w:shd w:val="clear" w:color="auto" w:fill="FFFFFF"/>
        </w:rPr>
        <w:t xml:space="preserve">the </w:t>
      </w:r>
      <w:r w:rsidRPr="00162A95">
        <w:rPr>
          <w:rFonts w:eastAsia="Times New Roman" w:cs="Arial"/>
          <w:color w:val="000000"/>
          <w:sz w:val="21"/>
          <w:szCs w:val="21"/>
          <w:shd w:val="clear" w:color="auto" w:fill="FFFFFF"/>
        </w:rPr>
        <w:t xml:space="preserve">Government of India. </w:t>
      </w:r>
      <w:r w:rsidRPr="00162A95">
        <w:rPr>
          <w:rFonts w:eastAsia="Times New Roman" w:cs="Arial"/>
          <w:color w:val="000000"/>
          <w:sz w:val="21"/>
          <w:szCs w:val="21"/>
        </w:rPr>
        <w:t xml:space="preserve">Uniform interest rate is </w:t>
      </w:r>
      <w:r w:rsidRPr="00162A95">
        <w:rPr>
          <w:rFonts w:eastAsia="Times New Roman" w:cs="Arial"/>
          <w:color w:val="000000"/>
          <w:sz w:val="21"/>
          <w:szCs w:val="21"/>
          <w:u w:val="single"/>
        </w:rPr>
        <w:t>8.25% p.a.</w:t>
      </w:r>
      <w:r w:rsidRPr="00162A95">
        <w:rPr>
          <w:rFonts w:eastAsia="Times New Roman" w:cs="Arial"/>
          <w:color w:val="000000"/>
          <w:sz w:val="21"/>
          <w:szCs w:val="21"/>
        </w:rPr>
        <w:t xml:space="preserve"> with an annual reset. </w:t>
      </w:r>
      <w:r w:rsidRPr="00162A95">
        <w:rPr>
          <w:rFonts w:eastAsia="Times New Roman" w:cs="Arial"/>
          <w:color w:val="000000"/>
          <w:sz w:val="21"/>
          <w:szCs w:val="21"/>
          <w:u w:val="single"/>
        </w:rPr>
        <w:t>Tenure of the loan is 4 years</w:t>
      </w:r>
      <w:r w:rsidRPr="00162A95">
        <w:rPr>
          <w:rFonts w:eastAsia="Times New Roman" w:cs="Arial"/>
          <w:color w:val="000000"/>
          <w:sz w:val="21"/>
          <w:szCs w:val="21"/>
        </w:rPr>
        <w:t xml:space="preserve"> - moratorium of 1 year + repayment of principal in 3 years. The scheme’s validity has been set </w:t>
      </w:r>
      <w:proofErr w:type="spellStart"/>
      <w:r w:rsidRPr="00162A95">
        <w:rPr>
          <w:rFonts w:eastAsia="Times New Roman" w:cs="Arial"/>
          <w:color w:val="000000"/>
          <w:sz w:val="21"/>
          <w:szCs w:val="21"/>
        </w:rPr>
        <w:t>upto</w:t>
      </w:r>
      <w:proofErr w:type="spellEnd"/>
      <w:r w:rsidRPr="00162A95">
        <w:rPr>
          <w:rFonts w:eastAsia="Times New Roman" w:cs="Arial"/>
          <w:color w:val="000000"/>
          <w:sz w:val="21"/>
          <w:szCs w:val="21"/>
        </w:rPr>
        <w:t xml:space="preserve"> </w:t>
      </w:r>
      <w:r w:rsidRPr="00162A95">
        <w:rPr>
          <w:rFonts w:eastAsia="Times New Roman" w:cs="Arial"/>
          <w:color w:val="000000"/>
          <w:sz w:val="21"/>
          <w:szCs w:val="21"/>
          <w:u w:val="single"/>
        </w:rPr>
        <w:t>October 31, 2020</w:t>
      </w:r>
      <w:r w:rsidRPr="00162A95">
        <w:rPr>
          <w:rFonts w:eastAsia="Times New Roman" w:cs="Arial"/>
          <w:color w:val="000000"/>
          <w:sz w:val="21"/>
          <w:szCs w:val="21"/>
        </w:rPr>
        <w:t>. An opt-out option is provided to the eligible borrowers to enable them to choose whether to opt-out of the TWARIT.</w:t>
      </w:r>
    </w:p>
    <w:p w14:paraId="7B755447" w14:textId="77777777" w:rsidR="00162A95" w:rsidRPr="00162A95" w:rsidRDefault="00162A95" w:rsidP="00A548D0">
      <w:pPr>
        <w:spacing w:after="0" w:line="240" w:lineRule="auto"/>
        <w:jc w:val="both"/>
        <w:rPr>
          <w:rFonts w:ascii="Times New Roman" w:eastAsia="Times New Roman" w:hAnsi="Times New Roman" w:cs="Times New Roman"/>
          <w:sz w:val="24"/>
          <w:szCs w:val="24"/>
        </w:rPr>
      </w:pPr>
    </w:p>
    <w:p w14:paraId="5F2F1C74" w14:textId="1BCCD096" w:rsidR="00162A95" w:rsidRPr="00A548D0" w:rsidRDefault="00162A95" w:rsidP="00A548D0">
      <w:pPr>
        <w:pStyle w:val="ListParagraph"/>
        <w:numPr>
          <w:ilvl w:val="0"/>
          <w:numId w:val="12"/>
        </w:numPr>
        <w:spacing w:after="0" w:line="240" w:lineRule="auto"/>
        <w:jc w:val="both"/>
        <w:rPr>
          <w:rFonts w:ascii="Times New Roman" w:eastAsia="Times New Roman" w:hAnsi="Times New Roman" w:cs="Times New Roman"/>
          <w:sz w:val="24"/>
          <w:szCs w:val="24"/>
        </w:rPr>
      </w:pPr>
      <w:r w:rsidRPr="00162A95">
        <w:rPr>
          <w:rStyle w:val="Heading2Char"/>
        </w:rPr>
        <w:t>CSAS</w:t>
      </w:r>
    </w:p>
    <w:p w14:paraId="2D63874D" w14:textId="77777777" w:rsidR="00162A95" w:rsidRPr="00162A95" w:rsidRDefault="00162A95" w:rsidP="00A548D0">
      <w:pPr>
        <w:spacing w:after="0" w:line="240" w:lineRule="auto"/>
        <w:jc w:val="both"/>
        <w:rPr>
          <w:rFonts w:ascii="Times New Roman" w:eastAsia="Times New Roman" w:hAnsi="Times New Roman" w:cs="Times New Roman"/>
          <w:sz w:val="24"/>
          <w:szCs w:val="24"/>
        </w:rPr>
      </w:pPr>
      <w:r w:rsidRPr="00162A95">
        <w:rPr>
          <w:rFonts w:ascii="Arial" w:eastAsia="Times New Roman" w:hAnsi="Arial" w:cs="Arial"/>
          <w:b/>
          <w:bCs/>
          <w:color w:val="000000"/>
        </w:rPr>
        <w:t>COVID-19 Startup Assistance Scheme</w:t>
      </w:r>
    </w:p>
    <w:p w14:paraId="5E4A63CC" w14:textId="1A0DCC2B" w:rsidR="00162A95" w:rsidRPr="00162A95" w:rsidRDefault="00162A95" w:rsidP="00A548D0">
      <w:pPr>
        <w:spacing w:after="0" w:line="240" w:lineRule="auto"/>
        <w:jc w:val="both"/>
        <w:rPr>
          <w:rFonts w:eastAsia="Times New Roman" w:cs="Times New Roman"/>
          <w:sz w:val="21"/>
          <w:szCs w:val="21"/>
        </w:rPr>
      </w:pPr>
      <w:r w:rsidRPr="00162A95">
        <w:rPr>
          <w:rFonts w:eastAsia="Times New Roman" w:cs="Arial"/>
          <w:color w:val="000000"/>
          <w:sz w:val="21"/>
          <w:szCs w:val="21"/>
        </w:rPr>
        <w:t xml:space="preserve">The main aim of CSAS is to provide interim support to </w:t>
      </w:r>
      <w:r w:rsidRPr="00162A95">
        <w:rPr>
          <w:rFonts w:eastAsia="Times New Roman" w:cs="Arial"/>
          <w:i/>
          <w:iCs/>
          <w:color w:val="000000"/>
          <w:sz w:val="21"/>
          <w:szCs w:val="21"/>
        </w:rPr>
        <w:t>startups whose cash flow and liquidity have been adversely impacted by the COVID-19 pandemic</w:t>
      </w:r>
      <w:r w:rsidRPr="00162A95">
        <w:rPr>
          <w:rFonts w:eastAsia="Times New Roman" w:cs="Arial"/>
          <w:color w:val="000000"/>
          <w:sz w:val="21"/>
          <w:szCs w:val="21"/>
        </w:rPr>
        <w:t xml:space="preserve">. As SIDBI only specializes in equity and fund infusion, this scheme has been started </w:t>
      </w:r>
      <w:r w:rsidR="00990C60">
        <w:rPr>
          <w:rFonts w:eastAsia="Times New Roman" w:cs="Arial"/>
          <w:color w:val="000000"/>
          <w:sz w:val="21"/>
          <w:szCs w:val="21"/>
        </w:rPr>
        <w:t>because</w:t>
      </w:r>
      <w:r w:rsidRPr="00162A95">
        <w:rPr>
          <w:rFonts w:eastAsia="Times New Roman" w:cs="Arial"/>
          <w:color w:val="000000"/>
          <w:sz w:val="21"/>
          <w:szCs w:val="21"/>
        </w:rPr>
        <w:t xml:space="preserve"> of the unprecedented situation and the consequential cash crunch faced by many startups. The startups which qualify the following criteria are eligible:</w:t>
      </w:r>
    </w:p>
    <w:p w14:paraId="66E3663E" w14:textId="77777777" w:rsidR="00162A95" w:rsidRPr="00162A95" w:rsidRDefault="00162A95" w:rsidP="00A548D0">
      <w:pPr>
        <w:numPr>
          <w:ilvl w:val="0"/>
          <w:numId w:val="5"/>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rPr>
        <w:t xml:space="preserve">Must be registered under Government and should have raised funding from </w:t>
      </w:r>
      <w:proofErr w:type="spellStart"/>
      <w:r w:rsidRPr="00162A95">
        <w:rPr>
          <w:rFonts w:eastAsia="Times New Roman" w:cs="Arial"/>
          <w:color w:val="000000"/>
          <w:sz w:val="21"/>
          <w:szCs w:val="21"/>
        </w:rPr>
        <w:t>atleast</w:t>
      </w:r>
      <w:proofErr w:type="spellEnd"/>
      <w:r w:rsidRPr="00162A95">
        <w:rPr>
          <w:rFonts w:eastAsia="Times New Roman" w:cs="Arial"/>
          <w:color w:val="000000"/>
          <w:sz w:val="21"/>
          <w:szCs w:val="21"/>
        </w:rPr>
        <w:t xml:space="preserve"> one Alternate Investment Fund (AIF) by SEBI</w:t>
      </w:r>
    </w:p>
    <w:p w14:paraId="3CD65042" w14:textId="77777777" w:rsidR="00162A95" w:rsidRPr="00162A95" w:rsidRDefault="00162A95" w:rsidP="00A548D0">
      <w:pPr>
        <w:numPr>
          <w:ilvl w:val="0"/>
          <w:numId w:val="5"/>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rPr>
        <w:t>Positive unit economics &amp; positive net worth</w:t>
      </w:r>
    </w:p>
    <w:p w14:paraId="04D1D7DC" w14:textId="77777777" w:rsidR="00162A95" w:rsidRPr="00162A95" w:rsidRDefault="00162A95" w:rsidP="00A548D0">
      <w:pPr>
        <w:numPr>
          <w:ilvl w:val="0"/>
          <w:numId w:val="5"/>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rPr>
        <w:t xml:space="preserve">Incorporated for less than </w:t>
      </w:r>
      <w:r w:rsidRPr="00162A95">
        <w:rPr>
          <w:rFonts w:eastAsia="Times New Roman" w:cs="Arial"/>
          <w:i/>
          <w:iCs/>
          <w:color w:val="000000"/>
          <w:sz w:val="21"/>
          <w:szCs w:val="21"/>
        </w:rPr>
        <w:t>10 years</w:t>
      </w:r>
    </w:p>
    <w:p w14:paraId="0152CB46" w14:textId="25189862" w:rsidR="00162A95" w:rsidRPr="00162A95" w:rsidRDefault="00162A95" w:rsidP="00A548D0">
      <w:pPr>
        <w:numPr>
          <w:ilvl w:val="0"/>
          <w:numId w:val="5"/>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rPr>
        <w:t>Promoter/ Founder should have invested their capital in the business</w:t>
      </w:r>
    </w:p>
    <w:p w14:paraId="604CE052" w14:textId="77777777" w:rsidR="00162A95" w:rsidRPr="00162A95" w:rsidRDefault="00162A95" w:rsidP="00A548D0">
      <w:pPr>
        <w:numPr>
          <w:ilvl w:val="0"/>
          <w:numId w:val="5"/>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rPr>
        <w:t xml:space="preserve">Employee base of </w:t>
      </w:r>
      <w:r w:rsidRPr="00162A95">
        <w:rPr>
          <w:rFonts w:eastAsia="Times New Roman" w:cs="Arial"/>
          <w:i/>
          <w:iCs/>
          <w:color w:val="000000"/>
          <w:sz w:val="21"/>
          <w:szCs w:val="21"/>
        </w:rPr>
        <w:t>50+ employees</w:t>
      </w:r>
    </w:p>
    <w:p w14:paraId="004683DC" w14:textId="77777777" w:rsidR="00162A95" w:rsidRPr="00162A95" w:rsidRDefault="00162A95" w:rsidP="00A548D0">
      <w:pPr>
        <w:numPr>
          <w:ilvl w:val="0"/>
          <w:numId w:val="5"/>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rPr>
        <w:t xml:space="preserve">Minimum turnover between </w:t>
      </w:r>
      <w:r w:rsidRPr="00162A95">
        <w:rPr>
          <w:rFonts w:eastAsia="Times New Roman" w:cs="Arial"/>
          <w:i/>
          <w:iCs/>
          <w:color w:val="000000"/>
          <w:sz w:val="21"/>
          <w:szCs w:val="21"/>
        </w:rPr>
        <w:t>INR 10 crore</w:t>
      </w:r>
      <w:r w:rsidRPr="00162A95">
        <w:rPr>
          <w:rFonts w:eastAsia="Times New Roman" w:cs="Arial"/>
          <w:color w:val="000000"/>
          <w:sz w:val="21"/>
          <w:szCs w:val="21"/>
        </w:rPr>
        <w:t xml:space="preserve"> to </w:t>
      </w:r>
      <w:r w:rsidRPr="00162A95">
        <w:rPr>
          <w:rFonts w:eastAsia="Times New Roman" w:cs="Arial"/>
          <w:i/>
          <w:iCs/>
          <w:color w:val="000000"/>
          <w:sz w:val="21"/>
          <w:szCs w:val="21"/>
        </w:rPr>
        <w:t>INR 60 crore</w:t>
      </w:r>
    </w:p>
    <w:p w14:paraId="2C3D343D" w14:textId="77777777" w:rsidR="00162A95" w:rsidRPr="00162A95" w:rsidRDefault="00162A95" w:rsidP="00A548D0">
      <w:pPr>
        <w:numPr>
          <w:ilvl w:val="0"/>
          <w:numId w:val="5"/>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rPr>
        <w:t>Should not have any of these conditions</w:t>
      </w:r>
    </w:p>
    <w:p w14:paraId="4309CD2C" w14:textId="77777777" w:rsidR="00162A95" w:rsidRPr="00162A95" w:rsidRDefault="00162A95" w:rsidP="00A548D0">
      <w:pPr>
        <w:numPr>
          <w:ilvl w:val="1"/>
          <w:numId w:val="5"/>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rPr>
        <w:t>Working capital facilities with any bank</w:t>
      </w:r>
    </w:p>
    <w:p w14:paraId="6A10DE02" w14:textId="77777777" w:rsidR="00162A95" w:rsidRPr="00162A95" w:rsidRDefault="00162A95" w:rsidP="00A548D0">
      <w:pPr>
        <w:numPr>
          <w:ilvl w:val="1"/>
          <w:numId w:val="5"/>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rPr>
        <w:lastRenderedPageBreak/>
        <w:t>Written off by AIFs</w:t>
      </w:r>
    </w:p>
    <w:p w14:paraId="2421E871" w14:textId="77777777" w:rsidR="00162A95" w:rsidRPr="00162A95" w:rsidRDefault="00162A95" w:rsidP="00A548D0">
      <w:pPr>
        <w:numPr>
          <w:ilvl w:val="1"/>
          <w:numId w:val="5"/>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rPr>
        <w:t>Financial stress besides that imposed by COVID-19</w:t>
      </w:r>
    </w:p>
    <w:p w14:paraId="43DEF83D" w14:textId="264140CB" w:rsidR="00162A95" w:rsidRPr="00162A95" w:rsidRDefault="00162A95" w:rsidP="00A548D0">
      <w:pPr>
        <w:spacing w:after="0" w:line="240" w:lineRule="auto"/>
        <w:jc w:val="both"/>
        <w:rPr>
          <w:rFonts w:eastAsia="Times New Roman" w:cs="Times New Roman"/>
          <w:sz w:val="21"/>
          <w:szCs w:val="21"/>
        </w:rPr>
      </w:pPr>
      <w:r w:rsidRPr="00162A95">
        <w:rPr>
          <w:rFonts w:eastAsia="Times New Roman" w:cs="Arial"/>
          <w:color w:val="000000"/>
          <w:sz w:val="21"/>
          <w:szCs w:val="21"/>
        </w:rPr>
        <w:t>Under CSAS</w:t>
      </w:r>
      <w:r w:rsidR="00990C60">
        <w:rPr>
          <w:rFonts w:eastAsia="Times New Roman" w:cs="Arial"/>
          <w:color w:val="000000"/>
          <w:sz w:val="21"/>
          <w:szCs w:val="21"/>
        </w:rPr>
        <w:t>,</w:t>
      </w:r>
      <w:r w:rsidRPr="00162A95">
        <w:rPr>
          <w:rFonts w:eastAsia="Times New Roman" w:cs="Arial"/>
          <w:color w:val="000000"/>
          <w:sz w:val="21"/>
          <w:szCs w:val="21"/>
        </w:rPr>
        <w:t xml:space="preserve"> these eligible partners can avail </w:t>
      </w:r>
      <w:r w:rsidR="00990C60">
        <w:rPr>
          <w:rFonts w:eastAsia="Times New Roman" w:cs="Arial"/>
          <w:color w:val="000000"/>
          <w:sz w:val="21"/>
          <w:szCs w:val="21"/>
        </w:rPr>
        <w:t xml:space="preserve">of </w:t>
      </w:r>
      <w:r w:rsidRPr="00162A95">
        <w:rPr>
          <w:rFonts w:eastAsia="Times New Roman" w:cs="Arial"/>
          <w:color w:val="000000"/>
          <w:sz w:val="21"/>
          <w:szCs w:val="21"/>
        </w:rPr>
        <w:t xml:space="preserve">a loan of </w:t>
      </w:r>
      <w:proofErr w:type="spellStart"/>
      <w:r w:rsidRPr="00162A95">
        <w:rPr>
          <w:rFonts w:eastAsia="Times New Roman" w:cs="Arial"/>
          <w:color w:val="000000"/>
          <w:sz w:val="21"/>
          <w:szCs w:val="21"/>
        </w:rPr>
        <w:t>upto</w:t>
      </w:r>
      <w:proofErr w:type="spellEnd"/>
      <w:r w:rsidRPr="00162A95">
        <w:rPr>
          <w:rFonts w:eastAsia="Times New Roman" w:cs="Arial"/>
          <w:color w:val="000000"/>
          <w:sz w:val="21"/>
          <w:szCs w:val="21"/>
        </w:rPr>
        <w:t xml:space="preserve"> </w:t>
      </w:r>
      <w:r w:rsidRPr="00162A95">
        <w:rPr>
          <w:rFonts w:eastAsia="Times New Roman" w:cs="Arial"/>
          <w:color w:val="000000"/>
          <w:sz w:val="21"/>
          <w:szCs w:val="21"/>
          <w:u w:val="single"/>
        </w:rPr>
        <w:t>INR 2 crore</w:t>
      </w:r>
      <w:r w:rsidRPr="00162A95">
        <w:rPr>
          <w:rFonts w:eastAsia="Times New Roman" w:cs="Arial"/>
          <w:color w:val="000000"/>
          <w:sz w:val="21"/>
          <w:szCs w:val="21"/>
        </w:rPr>
        <w:t xml:space="preserve">. CSAS also provides </w:t>
      </w:r>
      <w:r w:rsidRPr="00162A95">
        <w:rPr>
          <w:rFonts w:eastAsia="Times New Roman" w:cs="Arial"/>
          <w:color w:val="000000"/>
          <w:sz w:val="21"/>
          <w:szCs w:val="21"/>
          <w:u w:val="single"/>
        </w:rPr>
        <w:t xml:space="preserve">insurance coverage of </w:t>
      </w:r>
      <w:proofErr w:type="spellStart"/>
      <w:r w:rsidRPr="00162A95">
        <w:rPr>
          <w:rFonts w:eastAsia="Times New Roman" w:cs="Arial"/>
          <w:color w:val="000000"/>
          <w:sz w:val="21"/>
          <w:szCs w:val="21"/>
          <w:u w:val="single"/>
        </w:rPr>
        <w:t>upto</w:t>
      </w:r>
      <w:proofErr w:type="spellEnd"/>
      <w:r w:rsidRPr="00162A95">
        <w:rPr>
          <w:rFonts w:eastAsia="Times New Roman" w:cs="Arial"/>
          <w:color w:val="000000"/>
          <w:sz w:val="21"/>
          <w:szCs w:val="21"/>
          <w:u w:val="single"/>
        </w:rPr>
        <w:t xml:space="preserve"> INR 10 Lacs to each employee</w:t>
      </w:r>
      <w:r w:rsidRPr="00162A95">
        <w:rPr>
          <w:rFonts w:eastAsia="Times New Roman" w:cs="Arial"/>
          <w:color w:val="000000"/>
          <w:sz w:val="21"/>
          <w:szCs w:val="21"/>
        </w:rPr>
        <w:t xml:space="preserve"> of the availing startup. Its premium cost is split as follows 50% SIDBI, 25% Investor Fund, 25% Startup.</w:t>
      </w:r>
    </w:p>
    <w:p w14:paraId="5BE6170C" w14:textId="5B3001B0" w:rsidR="00162A95" w:rsidRPr="00162A95" w:rsidRDefault="00162A95" w:rsidP="00A548D0">
      <w:pPr>
        <w:spacing w:after="0" w:line="240" w:lineRule="auto"/>
        <w:jc w:val="both"/>
        <w:rPr>
          <w:rFonts w:eastAsia="Times New Roman" w:cs="Times New Roman"/>
          <w:sz w:val="21"/>
          <w:szCs w:val="21"/>
        </w:rPr>
      </w:pPr>
      <w:r w:rsidRPr="00162A95">
        <w:rPr>
          <w:rFonts w:eastAsia="Times New Roman" w:cs="Arial"/>
          <w:color w:val="000000"/>
          <w:sz w:val="21"/>
          <w:szCs w:val="21"/>
        </w:rPr>
        <w:t xml:space="preserve">The interest rate for loans procured under this scheme has been set to </w:t>
      </w:r>
      <w:r w:rsidRPr="00162A95">
        <w:rPr>
          <w:rFonts w:eastAsia="Times New Roman" w:cs="Arial"/>
          <w:color w:val="000000"/>
          <w:sz w:val="21"/>
          <w:szCs w:val="21"/>
          <w:u w:val="single"/>
        </w:rPr>
        <w:t>10.5% p.a</w:t>
      </w:r>
      <w:r w:rsidRPr="00162A95">
        <w:rPr>
          <w:rFonts w:eastAsia="Times New Roman" w:cs="Arial"/>
          <w:color w:val="000000"/>
          <w:sz w:val="21"/>
          <w:szCs w:val="21"/>
        </w:rPr>
        <w:t>.</w:t>
      </w:r>
      <w:r w:rsidR="00990C60">
        <w:rPr>
          <w:rFonts w:eastAsia="Times New Roman" w:cs="Arial"/>
          <w:color w:val="000000"/>
          <w:sz w:val="21"/>
          <w:szCs w:val="21"/>
        </w:rPr>
        <w:t>,</w:t>
      </w:r>
      <w:r w:rsidRPr="00162A95">
        <w:rPr>
          <w:rFonts w:eastAsia="Times New Roman" w:cs="Arial"/>
          <w:color w:val="000000"/>
          <w:sz w:val="21"/>
          <w:szCs w:val="21"/>
        </w:rPr>
        <w:t xml:space="preserve"> reducing balance. The loan has to be repaid within a </w:t>
      </w:r>
      <w:r w:rsidRPr="00162A95">
        <w:rPr>
          <w:rFonts w:eastAsia="Times New Roman" w:cs="Arial"/>
          <w:color w:val="000000"/>
          <w:sz w:val="21"/>
          <w:szCs w:val="21"/>
          <w:u w:val="single"/>
        </w:rPr>
        <w:t>maximum of 24 installments</w:t>
      </w:r>
      <w:r w:rsidRPr="00162A95">
        <w:rPr>
          <w:rFonts w:eastAsia="Times New Roman" w:cs="Arial"/>
          <w:color w:val="000000"/>
          <w:sz w:val="21"/>
          <w:szCs w:val="21"/>
        </w:rPr>
        <w:t xml:space="preserve">. The </w:t>
      </w:r>
      <w:r w:rsidRPr="00162A95">
        <w:rPr>
          <w:rFonts w:eastAsia="Times New Roman" w:cs="Arial"/>
          <w:color w:val="000000"/>
          <w:sz w:val="21"/>
          <w:szCs w:val="21"/>
          <w:u w:val="single"/>
        </w:rPr>
        <w:t>tenure of the loan is 36 months</w:t>
      </w:r>
      <w:r w:rsidRPr="00162A95">
        <w:rPr>
          <w:rFonts w:eastAsia="Times New Roman" w:cs="Arial"/>
          <w:color w:val="000000"/>
          <w:sz w:val="21"/>
          <w:szCs w:val="21"/>
        </w:rPr>
        <w:t xml:space="preserve">, including </w:t>
      </w:r>
      <w:r w:rsidR="00990C60">
        <w:rPr>
          <w:rFonts w:eastAsia="Times New Roman" w:cs="Arial"/>
          <w:color w:val="000000"/>
          <w:sz w:val="21"/>
          <w:szCs w:val="21"/>
        </w:rPr>
        <w:t xml:space="preserve">a </w:t>
      </w:r>
      <w:r w:rsidRPr="00162A95">
        <w:rPr>
          <w:rFonts w:eastAsia="Times New Roman" w:cs="Arial"/>
          <w:color w:val="000000"/>
          <w:sz w:val="21"/>
          <w:szCs w:val="21"/>
        </w:rPr>
        <w:t>maximum moratorium period of 12 months. </w:t>
      </w:r>
    </w:p>
    <w:p w14:paraId="250F0DDD" w14:textId="77777777" w:rsidR="00162A95" w:rsidRPr="00162A95" w:rsidRDefault="00162A95" w:rsidP="00A548D0">
      <w:pPr>
        <w:spacing w:after="0" w:line="240" w:lineRule="auto"/>
        <w:jc w:val="both"/>
        <w:rPr>
          <w:rFonts w:ascii="Times New Roman" w:eastAsia="Times New Roman" w:hAnsi="Times New Roman" w:cs="Times New Roman"/>
          <w:sz w:val="24"/>
          <w:szCs w:val="24"/>
        </w:rPr>
      </w:pPr>
    </w:p>
    <w:p w14:paraId="4D939D58" w14:textId="57305DBE" w:rsidR="00162A95" w:rsidRPr="00A548D0" w:rsidRDefault="00162A95" w:rsidP="00A548D0">
      <w:pPr>
        <w:pStyle w:val="ListParagraph"/>
        <w:numPr>
          <w:ilvl w:val="0"/>
          <w:numId w:val="12"/>
        </w:numPr>
        <w:spacing w:after="0" w:line="240" w:lineRule="auto"/>
        <w:jc w:val="both"/>
        <w:rPr>
          <w:rFonts w:ascii="Times New Roman" w:eastAsia="Times New Roman" w:hAnsi="Times New Roman" w:cs="Times New Roman"/>
          <w:sz w:val="24"/>
          <w:szCs w:val="24"/>
        </w:rPr>
      </w:pPr>
      <w:r w:rsidRPr="00162A95">
        <w:rPr>
          <w:rStyle w:val="Heading2Char"/>
        </w:rPr>
        <w:t>SLSM</w:t>
      </w:r>
    </w:p>
    <w:p w14:paraId="33080C71" w14:textId="77777777" w:rsidR="00162A95" w:rsidRPr="00162A95" w:rsidRDefault="00162A95" w:rsidP="00A548D0">
      <w:pPr>
        <w:spacing w:after="0" w:line="240" w:lineRule="auto"/>
        <w:jc w:val="both"/>
        <w:rPr>
          <w:rFonts w:ascii="Times New Roman" w:eastAsia="Times New Roman" w:hAnsi="Times New Roman" w:cs="Times New Roman"/>
          <w:sz w:val="24"/>
          <w:szCs w:val="24"/>
        </w:rPr>
      </w:pPr>
      <w:r w:rsidRPr="00162A95">
        <w:rPr>
          <w:rFonts w:ascii="Arial" w:eastAsia="Times New Roman" w:hAnsi="Arial" w:cs="Arial"/>
          <w:b/>
          <w:bCs/>
          <w:color w:val="000000"/>
        </w:rPr>
        <w:t>Scheme for special Liquidity Support to MSMEs </w:t>
      </w:r>
    </w:p>
    <w:p w14:paraId="56D20BDD" w14:textId="77777777" w:rsidR="00162A95" w:rsidRPr="00162A95" w:rsidRDefault="00162A95" w:rsidP="00A548D0">
      <w:pPr>
        <w:spacing w:after="0" w:line="240" w:lineRule="auto"/>
        <w:jc w:val="both"/>
        <w:rPr>
          <w:rFonts w:eastAsia="Times New Roman" w:cs="Times New Roman"/>
          <w:sz w:val="24"/>
          <w:szCs w:val="24"/>
        </w:rPr>
      </w:pPr>
      <w:r w:rsidRPr="00162A95">
        <w:rPr>
          <w:rFonts w:eastAsia="Times New Roman" w:cs="Arial"/>
          <w:color w:val="000000"/>
        </w:rPr>
        <w:t>SIDBI has created 3 divisions inside SLSM</w:t>
      </w:r>
    </w:p>
    <w:p w14:paraId="531DFBB2" w14:textId="77777777" w:rsidR="00162A95" w:rsidRPr="00162A95" w:rsidRDefault="00162A95" w:rsidP="00A548D0">
      <w:pPr>
        <w:numPr>
          <w:ilvl w:val="0"/>
          <w:numId w:val="6"/>
        </w:numPr>
        <w:spacing w:after="0" w:line="240" w:lineRule="auto"/>
        <w:jc w:val="both"/>
        <w:textAlignment w:val="baseline"/>
        <w:rPr>
          <w:rFonts w:ascii="Arial" w:eastAsia="Times New Roman" w:hAnsi="Arial" w:cs="Arial"/>
          <w:color w:val="000000"/>
        </w:rPr>
      </w:pPr>
      <w:r w:rsidRPr="00162A95">
        <w:rPr>
          <w:rFonts w:ascii="Arial" w:eastAsia="Times New Roman" w:hAnsi="Arial" w:cs="Arial"/>
          <w:b/>
          <w:bCs/>
          <w:color w:val="000000"/>
        </w:rPr>
        <w:t>Scheme for special Liquidity Support to MSMEs through NBFCs &amp; MFIs</w:t>
      </w:r>
    </w:p>
    <w:p w14:paraId="404DB069" w14:textId="77777777" w:rsidR="00162A95" w:rsidRPr="00162A95" w:rsidRDefault="00162A95" w:rsidP="00A548D0">
      <w:pPr>
        <w:spacing w:after="0" w:line="240" w:lineRule="auto"/>
        <w:jc w:val="both"/>
        <w:rPr>
          <w:rFonts w:eastAsia="Times New Roman" w:cs="Times New Roman"/>
          <w:sz w:val="24"/>
          <w:szCs w:val="24"/>
        </w:rPr>
      </w:pPr>
      <w:r w:rsidRPr="00162A95">
        <w:rPr>
          <w:rFonts w:eastAsia="Times New Roman" w:cs="Arial"/>
          <w:color w:val="000000"/>
          <w:sz w:val="21"/>
          <w:szCs w:val="21"/>
          <w:shd w:val="clear" w:color="auto" w:fill="FFFFFF"/>
        </w:rPr>
        <w:t>It provides resources to NBFCs by way of term loans to ensure operational continuity and promote onward lending to the MSME sector. Features of SLSM are:</w:t>
      </w:r>
    </w:p>
    <w:p w14:paraId="7F757053" w14:textId="77777777" w:rsidR="00162A95" w:rsidRPr="00162A95" w:rsidRDefault="00162A95" w:rsidP="00A548D0">
      <w:pPr>
        <w:numPr>
          <w:ilvl w:val="0"/>
          <w:numId w:val="7"/>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shd w:val="clear" w:color="auto" w:fill="FFFFFF"/>
        </w:rPr>
        <w:t>Loan shall be repaid in bullet installment after 90 days from date of drawl</w:t>
      </w:r>
    </w:p>
    <w:p w14:paraId="57632B98" w14:textId="28E7947C" w:rsidR="00162A95" w:rsidRPr="00162A95" w:rsidRDefault="00162A95" w:rsidP="00A548D0">
      <w:pPr>
        <w:numPr>
          <w:ilvl w:val="0"/>
          <w:numId w:val="7"/>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shd w:val="clear" w:color="auto" w:fill="FFFFFF"/>
        </w:rPr>
        <w:t xml:space="preserve">Processing </w:t>
      </w:r>
      <w:r w:rsidR="00A548D0" w:rsidRPr="00162A95">
        <w:rPr>
          <w:rFonts w:eastAsia="Times New Roman" w:cs="Arial"/>
          <w:color w:val="000000"/>
          <w:sz w:val="21"/>
          <w:szCs w:val="21"/>
          <w:shd w:val="clear" w:color="auto" w:fill="FFFFFF"/>
        </w:rPr>
        <w:t>fee -</w:t>
      </w:r>
      <w:r w:rsidRPr="00162A95">
        <w:rPr>
          <w:rFonts w:eastAsia="Times New Roman" w:cs="Arial"/>
          <w:color w:val="000000"/>
          <w:sz w:val="21"/>
          <w:szCs w:val="21"/>
          <w:shd w:val="clear" w:color="auto" w:fill="FFFFFF"/>
        </w:rPr>
        <w:t xml:space="preserve"> 0.10% of sanctioned amount subject to a maximum of 5 lakh along with applicable GST</w:t>
      </w:r>
    </w:p>
    <w:p w14:paraId="128C4169" w14:textId="77777777" w:rsidR="00162A95" w:rsidRPr="00162A95" w:rsidRDefault="00162A95" w:rsidP="00A548D0">
      <w:pPr>
        <w:spacing w:after="0" w:line="240" w:lineRule="auto"/>
        <w:jc w:val="both"/>
        <w:rPr>
          <w:rFonts w:eastAsia="Times New Roman" w:cs="Times New Roman"/>
          <w:sz w:val="24"/>
          <w:szCs w:val="24"/>
        </w:rPr>
      </w:pPr>
      <w:r w:rsidRPr="00162A95">
        <w:rPr>
          <w:rFonts w:eastAsia="Times New Roman" w:cs="Arial"/>
          <w:color w:val="000000"/>
          <w:sz w:val="21"/>
          <w:szCs w:val="21"/>
          <w:shd w:val="clear" w:color="auto" w:fill="FFFFFF"/>
        </w:rPr>
        <w:t>Criteria for NBFCs to avail SLSM are:</w:t>
      </w:r>
    </w:p>
    <w:p w14:paraId="29B60ECB" w14:textId="77777777" w:rsidR="00162A95" w:rsidRPr="00162A95" w:rsidRDefault="00162A95" w:rsidP="00A548D0">
      <w:pPr>
        <w:numPr>
          <w:ilvl w:val="0"/>
          <w:numId w:val="8"/>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shd w:val="clear" w:color="auto" w:fill="FFFFFF"/>
        </w:rPr>
        <w:t>Registered with RBI as Investment and Credit Company (ICC)</w:t>
      </w:r>
    </w:p>
    <w:p w14:paraId="48625DAF" w14:textId="77777777" w:rsidR="00162A95" w:rsidRPr="00162A95" w:rsidRDefault="00162A95" w:rsidP="00A548D0">
      <w:pPr>
        <w:numPr>
          <w:ilvl w:val="0"/>
          <w:numId w:val="8"/>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shd w:val="clear" w:color="auto" w:fill="FFFFFF"/>
        </w:rPr>
        <w:t>In business for 3 years</w:t>
      </w:r>
    </w:p>
    <w:p w14:paraId="00B0D78C" w14:textId="77777777" w:rsidR="00162A95" w:rsidRPr="00162A95" w:rsidRDefault="00162A95" w:rsidP="00A548D0">
      <w:pPr>
        <w:numPr>
          <w:ilvl w:val="0"/>
          <w:numId w:val="8"/>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shd w:val="clear" w:color="auto" w:fill="FFFFFF"/>
        </w:rPr>
        <w:t>Capital Adequacy ratio to be above RBI requirements, at all times in the past 24 months</w:t>
      </w:r>
    </w:p>
    <w:p w14:paraId="1B49C897" w14:textId="77777777" w:rsidR="00162A95" w:rsidRPr="00162A95" w:rsidRDefault="00162A95" w:rsidP="00A548D0">
      <w:pPr>
        <w:numPr>
          <w:ilvl w:val="0"/>
          <w:numId w:val="8"/>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shd w:val="clear" w:color="auto" w:fill="FFFFFF"/>
        </w:rPr>
        <w:t>Minimum Net Owned Funds of INR 20 Crore and Minimum Asset Size of INR 50 Crore</w:t>
      </w:r>
    </w:p>
    <w:p w14:paraId="78A0FB35" w14:textId="77777777" w:rsidR="00162A95" w:rsidRPr="00162A95" w:rsidRDefault="00162A95" w:rsidP="00A548D0">
      <w:pPr>
        <w:spacing w:after="0" w:line="240" w:lineRule="auto"/>
        <w:jc w:val="both"/>
        <w:rPr>
          <w:rFonts w:ascii="Times New Roman" w:eastAsia="Times New Roman" w:hAnsi="Times New Roman" w:cs="Times New Roman"/>
          <w:sz w:val="24"/>
          <w:szCs w:val="24"/>
        </w:rPr>
      </w:pPr>
      <w:r w:rsidRPr="00162A95">
        <w:rPr>
          <w:rFonts w:ascii="Arial" w:eastAsia="Times New Roman" w:hAnsi="Arial" w:cs="Arial"/>
          <w:color w:val="000000"/>
          <w:sz w:val="21"/>
          <w:szCs w:val="21"/>
          <w:shd w:val="clear" w:color="auto" w:fill="FFFFFF"/>
        </w:rPr>
        <w:t xml:space="preserve">B) </w:t>
      </w:r>
      <w:r w:rsidRPr="00162A95">
        <w:rPr>
          <w:rFonts w:ascii="Arial" w:eastAsia="Times New Roman" w:hAnsi="Arial" w:cs="Arial"/>
          <w:b/>
          <w:bCs/>
          <w:color w:val="000000"/>
          <w:sz w:val="21"/>
          <w:szCs w:val="21"/>
          <w:shd w:val="clear" w:color="auto" w:fill="FFFFFF"/>
        </w:rPr>
        <w:t>Special refinance scheme for MSME to provide Liquidity Support</w:t>
      </w:r>
    </w:p>
    <w:p w14:paraId="52D207FE" w14:textId="77777777" w:rsidR="00162A95" w:rsidRPr="00162A95" w:rsidRDefault="00162A95" w:rsidP="00A548D0">
      <w:pPr>
        <w:spacing w:after="0" w:line="240" w:lineRule="auto"/>
        <w:jc w:val="both"/>
        <w:rPr>
          <w:rFonts w:eastAsia="Times New Roman" w:cs="Times New Roman"/>
          <w:sz w:val="21"/>
          <w:szCs w:val="21"/>
        </w:rPr>
      </w:pPr>
      <w:r w:rsidRPr="00162A95">
        <w:rPr>
          <w:rFonts w:eastAsia="Times New Roman" w:cs="Arial"/>
          <w:color w:val="000000"/>
          <w:sz w:val="21"/>
          <w:szCs w:val="21"/>
          <w:shd w:val="clear" w:color="auto" w:fill="FFFFFF"/>
        </w:rPr>
        <w:t>It is directed towards Scheduled Commercial Banks (public, private, Small Finance Banks (SFBs)). Criteria for Banks (SFBs):</w:t>
      </w:r>
    </w:p>
    <w:p w14:paraId="5E897483" w14:textId="77777777" w:rsidR="00162A95" w:rsidRPr="00162A95" w:rsidRDefault="00162A95" w:rsidP="00A548D0">
      <w:pPr>
        <w:numPr>
          <w:ilvl w:val="0"/>
          <w:numId w:val="9"/>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shd w:val="clear" w:color="auto" w:fill="FFFFFF"/>
        </w:rPr>
        <w:t>In operation for a period of 3 years</w:t>
      </w:r>
    </w:p>
    <w:p w14:paraId="5A47AC3E" w14:textId="77777777" w:rsidR="00162A95" w:rsidRPr="00162A95" w:rsidRDefault="00162A95" w:rsidP="00A548D0">
      <w:pPr>
        <w:numPr>
          <w:ilvl w:val="0"/>
          <w:numId w:val="9"/>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shd w:val="clear" w:color="auto" w:fill="FFFFFF"/>
        </w:rPr>
        <w:t xml:space="preserve">Earned profit in </w:t>
      </w:r>
      <w:proofErr w:type="spellStart"/>
      <w:r w:rsidRPr="00162A95">
        <w:rPr>
          <w:rFonts w:eastAsia="Times New Roman" w:cs="Arial"/>
          <w:color w:val="000000"/>
          <w:sz w:val="21"/>
          <w:szCs w:val="21"/>
          <w:shd w:val="clear" w:color="auto" w:fill="FFFFFF"/>
        </w:rPr>
        <w:t>atleast</w:t>
      </w:r>
      <w:proofErr w:type="spellEnd"/>
      <w:r w:rsidRPr="00162A95">
        <w:rPr>
          <w:rFonts w:eastAsia="Times New Roman" w:cs="Arial"/>
          <w:color w:val="000000"/>
          <w:sz w:val="21"/>
          <w:szCs w:val="21"/>
          <w:shd w:val="clear" w:color="auto" w:fill="FFFFFF"/>
        </w:rPr>
        <w:t xml:space="preserve"> 2 out of last 3 years</w:t>
      </w:r>
    </w:p>
    <w:p w14:paraId="0AA79A86" w14:textId="77777777" w:rsidR="00162A95" w:rsidRPr="00162A95" w:rsidRDefault="00162A95" w:rsidP="00A548D0">
      <w:pPr>
        <w:numPr>
          <w:ilvl w:val="0"/>
          <w:numId w:val="9"/>
        </w:numPr>
        <w:spacing w:after="0" w:line="240" w:lineRule="auto"/>
        <w:jc w:val="both"/>
        <w:textAlignment w:val="baseline"/>
        <w:rPr>
          <w:rFonts w:eastAsia="Times New Roman" w:cs="Arial"/>
          <w:color w:val="000000"/>
          <w:sz w:val="21"/>
          <w:szCs w:val="21"/>
        </w:rPr>
      </w:pPr>
      <w:proofErr w:type="spellStart"/>
      <w:r w:rsidRPr="00162A95">
        <w:rPr>
          <w:rFonts w:eastAsia="Times New Roman" w:cs="Arial"/>
          <w:color w:val="000000"/>
          <w:sz w:val="21"/>
          <w:szCs w:val="21"/>
          <w:shd w:val="clear" w:color="auto" w:fill="FFFFFF"/>
        </w:rPr>
        <w:t>Networth</w:t>
      </w:r>
      <w:proofErr w:type="spellEnd"/>
      <w:r w:rsidRPr="00162A95">
        <w:rPr>
          <w:rFonts w:eastAsia="Times New Roman" w:cs="Arial"/>
          <w:color w:val="000000"/>
          <w:sz w:val="21"/>
          <w:szCs w:val="21"/>
          <w:shd w:val="clear" w:color="auto" w:fill="FFFFFF"/>
        </w:rPr>
        <w:t xml:space="preserve"> &gt; INR 200 crores (INR 100 crores)</w:t>
      </w:r>
    </w:p>
    <w:p w14:paraId="5ADFAB8B" w14:textId="77777777" w:rsidR="00162A95" w:rsidRPr="00162A95" w:rsidRDefault="00162A95" w:rsidP="00A548D0">
      <w:pPr>
        <w:numPr>
          <w:ilvl w:val="0"/>
          <w:numId w:val="9"/>
        </w:numPr>
        <w:spacing w:after="0" w:line="240" w:lineRule="auto"/>
        <w:jc w:val="both"/>
        <w:textAlignment w:val="baseline"/>
        <w:rPr>
          <w:rFonts w:eastAsia="Times New Roman" w:cs="Arial"/>
          <w:color w:val="000000"/>
          <w:sz w:val="21"/>
          <w:szCs w:val="21"/>
        </w:rPr>
      </w:pPr>
      <w:r w:rsidRPr="00162A95">
        <w:rPr>
          <w:rFonts w:eastAsia="Times New Roman" w:cs="Arial"/>
          <w:color w:val="000000"/>
          <w:sz w:val="21"/>
          <w:szCs w:val="21"/>
          <w:shd w:val="clear" w:color="auto" w:fill="FFFFFF"/>
        </w:rPr>
        <w:t>Capital to risk-weighted assets &gt; 9% (15%)</w:t>
      </w:r>
    </w:p>
    <w:p w14:paraId="20748AAF" w14:textId="5F162F38" w:rsidR="009A1229" w:rsidRDefault="00162A95" w:rsidP="004E3723">
      <w:pPr>
        <w:numPr>
          <w:ilvl w:val="0"/>
          <w:numId w:val="9"/>
        </w:numPr>
        <w:spacing w:after="0" w:line="240" w:lineRule="auto"/>
        <w:jc w:val="both"/>
        <w:textAlignment w:val="baseline"/>
        <w:rPr>
          <w:rFonts w:eastAsia="Times New Roman" w:cs="Arial"/>
          <w:color w:val="000000"/>
          <w:sz w:val="21"/>
          <w:szCs w:val="21"/>
          <w:shd w:val="clear" w:color="auto" w:fill="FFFFFF"/>
        </w:rPr>
      </w:pPr>
      <w:r w:rsidRPr="00F03432">
        <w:rPr>
          <w:rFonts w:eastAsia="Times New Roman" w:cs="Arial"/>
          <w:color w:val="000000"/>
          <w:sz w:val="21"/>
          <w:szCs w:val="21"/>
          <w:shd w:val="clear" w:color="auto" w:fill="FFFFFF"/>
        </w:rPr>
        <w:t>Non-performing assets &lt; 10% (7%)</w:t>
      </w:r>
    </w:p>
    <w:p w14:paraId="21B7E90D" w14:textId="7F3CD660" w:rsidR="009A1229" w:rsidRDefault="00072EE1" w:rsidP="00072EE1">
      <w:pPr>
        <w:pStyle w:val="Heading1"/>
        <w:rPr>
          <w:rFonts w:eastAsia="Times New Roman"/>
          <w:shd w:val="clear" w:color="auto" w:fill="FFFFFF"/>
        </w:rPr>
      </w:pPr>
      <w:r w:rsidRPr="00072EE1">
        <w:rPr>
          <w:rFonts w:eastAsia="Times New Roman"/>
          <w:shd w:val="clear" w:color="auto" w:fill="FFFFFF"/>
        </w:rPr>
        <w:t>4.</w:t>
      </w:r>
      <w:r>
        <w:rPr>
          <w:rFonts w:eastAsia="Times New Roman"/>
          <w:shd w:val="clear" w:color="auto" w:fill="FFFFFF"/>
        </w:rPr>
        <w:t xml:space="preserve"> </w:t>
      </w:r>
      <w:r>
        <w:rPr>
          <w:rFonts w:eastAsia="Times New Roman"/>
          <w:shd w:val="clear" w:color="auto" w:fill="FFFFFF"/>
        </w:rPr>
        <w:tab/>
      </w:r>
      <w:r w:rsidR="009A1229">
        <w:rPr>
          <w:rFonts w:eastAsia="Times New Roman"/>
          <w:shd w:val="clear" w:color="auto" w:fill="FFFFFF"/>
        </w:rPr>
        <w:t xml:space="preserve">Associations and Non-financial Interventions </w:t>
      </w:r>
    </w:p>
    <w:p w14:paraId="31F92142" w14:textId="77777777" w:rsidR="009A1229" w:rsidRDefault="009A1229" w:rsidP="009A1229">
      <w:pPr>
        <w:jc w:val="center"/>
      </w:pPr>
      <w:r>
        <w:rPr>
          <w:noProof/>
        </w:rPr>
        <w:drawing>
          <wp:inline distT="0" distB="0" distL="0" distR="0" wp14:anchorId="539F5D6B" wp14:editId="633E945D">
            <wp:extent cx="4333240" cy="2211064"/>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2" cstate="print">
                      <a:extLst>
                        <a:ext uri="{28A0092B-C50C-407E-A947-70E740481C1C}">
                          <a14:useLocalDpi xmlns:a14="http://schemas.microsoft.com/office/drawing/2010/main" val="0"/>
                        </a:ext>
                      </a:extLst>
                    </a:blip>
                    <a:srcRect t="3343" b="5944"/>
                    <a:stretch/>
                  </pic:blipFill>
                  <pic:spPr bwMode="auto">
                    <a:xfrm>
                      <a:off x="0" y="0"/>
                      <a:ext cx="4411574" cy="2251034"/>
                    </a:xfrm>
                    <a:prstGeom prst="rect">
                      <a:avLst/>
                    </a:prstGeom>
                    <a:ln>
                      <a:noFill/>
                    </a:ln>
                    <a:extLst>
                      <a:ext uri="{53640926-AAD7-44D8-BBD7-CCE9431645EC}">
                        <a14:shadowObscured xmlns:a14="http://schemas.microsoft.com/office/drawing/2010/main"/>
                      </a:ext>
                    </a:extLst>
                  </pic:spPr>
                </pic:pic>
              </a:graphicData>
            </a:graphic>
          </wp:inline>
        </w:drawing>
      </w:r>
    </w:p>
    <w:p w14:paraId="3D7DB7F8" w14:textId="62EBAF3B" w:rsidR="009A1229" w:rsidRPr="00A548D0" w:rsidRDefault="009A1229" w:rsidP="009A1229">
      <w:pPr>
        <w:jc w:val="both"/>
        <w:rPr>
          <w:sz w:val="21"/>
          <w:szCs w:val="21"/>
        </w:rPr>
      </w:pPr>
      <w:r w:rsidRPr="00A548D0">
        <w:rPr>
          <w:sz w:val="21"/>
          <w:szCs w:val="21"/>
        </w:rPr>
        <w:t xml:space="preserve">For creating maximum value and making the </w:t>
      </w:r>
      <w:r w:rsidR="00990C60">
        <w:rPr>
          <w:sz w:val="21"/>
          <w:szCs w:val="21"/>
        </w:rPr>
        <w:t>economic</w:t>
      </w:r>
      <w:r w:rsidRPr="00A548D0">
        <w:rPr>
          <w:sz w:val="21"/>
          <w:szCs w:val="21"/>
        </w:rPr>
        <w:t xml:space="preserve"> environment for MSMEs for conducive for growth, SIDBI has created various </w:t>
      </w:r>
      <w:r w:rsidRPr="00A548D0">
        <w:rPr>
          <w:rStyle w:val="Heading2Char"/>
        </w:rPr>
        <w:t>ecosystems</w:t>
      </w:r>
      <w:r w:rsidRPr="00A548D0">
        <w:rPr>
          <w:sz w:val="21"/>
          <w:szCs w:val="21"/>
        </w:rPr>
        <w:t>. These subsidiaries are laid out in such a way to propagate and fulfi</w:t>
      </w:r>
      <w:r w:rsidR="00990C60">
        <w:rPr>
          <w:sz w:val="21"/>
          <w:szCs w:val="21"/>
        </w:rPr>
        <w:t>l</w:t>
      </w:r>
      <w:r w:rsidRPr="00A548D0">
        <w:rPr>
          <w:sz w:val="21"/>
          <w:szCs w:val="21"/>
        </w:rPr>
        <w:t xml:space="preserve">l all kinds of </w:t>
      </w:r>
      <w:r w:rsidRPr="00A548D0">
        <w:rPr>
          <w:sz w:val="21"/>
          <w:szCs w:val="21"/>
        </w:rPr>
        <w:lastRenderedPageBreak/>
        <w:t>needs of the MSMEs at every growth stage. They have been chalked out by partnering with state and international bodies, with a focus to accelerate growth, create value, and generate maximum financial, social</w:t>
      </w:r>
      <w:r w:rsidR="00990C60">
        <w:rPr>
          <w:sz w:val="21"/>
          <w:szCs w:val="21"/>
        </w:rPr>
        <w:t>,</w:t>
      </w:r>
      <w:r w:rsidRPr="00A548D0">
        <w:rPr>
          <w:sz w:val="21"/>
          <w:szCs w:val="21"/>
        </w:rPr>
        <w:t xml:space="preserve"> and environmental benefits to all stakeholders involved.</w:t>
      </w:r>
    </w:p>
    <w:p w14:paraId="1B077A84" w14:textId="06AE48C6" w:rsidR="009A1229" w:rsidRPr="00A548D0" w:rsidRDefault="009A1229" w:rsidP="009A1229">
      <w:pPr>
        <w:pStyle w:val="ListParagraph"/>
        <w:numPr>
          <w:ilvl w:val="0"/>
          <w:numId w:val="11"/>
        </w:numPr>
        <w:jc w:val="both"/>
        <w:rPr>
          <w:sz w:val="21"/>
          <w:szCs w:val="21"/>
        </w:rPr>
      </w:pPr>
      <w:r w:rsidRPr="00A548D0">
        <w:rPr>
          <w:rStyle w:val="Heading3Char"/>
        </w:rPr>
        <w:t>India SME Asset Reconstruction Company (ISARC)</w:t>
      </w:r>
      <w:r w:rsidRPr="00A548D0">
        <w:rPr>
          <w:rStyle w:val="Heading3Char"/>
          <w:sz w:val="21"/>
          <w:szCs w:val="21"/>
        </w:rPr>
        <w:t xml:space="preserve"> – </w:t>
      </w:r>
      <w:r w:rsidRPr="00A548D0">
        <w:rPr>
          <w:sz w:val="21"/>
          <w:szCs w:val="21"/>
        </w:rPr>
        <w:t xml:space="preserve">Created in association with leading Public Sector banks </w:t>
      </w:r>
      <w:r w:rsidR="00D41BA9">
        <w:rPr>
          <w:sz w:val="21"/>
          <w:szCs w:val="21"/>
        </w:rPr>
        <w:t>(</w:t>
      </w:r>
      <w:r w:rsidR="00D41BA9" w:rsidRPr="00D41BA9">
        <w:rPr>
          <w:sz w:val="21"/>
          <w:szCs w:val="21"/>
          <w:u w:val="single"/>
        </w:rPr>
        <w:t>Punjab National Bank, Bank of Baroda, Union Bank, Punjab</w:t>
      </w:r>
      <w:r w:rsidR="00990C60">
        <w:rPr>
          <w:sz w:val="21"/>
          <w:szCs w:val="21"/>
          <w:u w:val="single"/>
        </w:rPr>
        <w:t>,</w:t>
      </w:r>
      <w:r w:rsidR="00D41BA9" w:rsidRPr="00D41BA9">
        <w:rPr>
          <w:sz w:val="21"/>
          <w:szCs w:val="21"/>
          <w:u w:val="single"/>
        </w:rPr>
        <w:t xml:space="preserve"> and Sind Bank, Indian Bank, LIC, Bank of Maharashtra, Canara Bank, UCO Bank, APSFC, APITCO, Rajasthan Financial Corporation, Kerala Financial Corporation</w:t>
      </w:r>
      <w:r w:rsidR="00D41BA9">
        <w:rPr>
          <w:sz w:val="21"/>
          <w:szCs w:val="21"/>
        </w:rPr>
        <w:t xml:space="preserve">) </w:t>
      </w:r>
      <w:r w:rsidRPr="00A548D0">
        <w:rPr>
          <w:sz w:val="21"/>
          <w:szCs w:val="21"/>
        </w:rPr>
        <w:t>as India’s 1</w:t>
      </w:r>
      <w:r w:rsidRPr="00A548D0">
        <w:rPr>
          <w:sz w:val="21"/>
          <w:szCs w:val="21"/>
          <w:vertAlign w:val="superscript"/>
        </w:rPr>
        <w:t>st</w:t>
      </w:r>
      <w:r w:rsidRPr="00A548D0">
        <w:rPr>
          <w:sz w:val="21"/>
          <w:szCs w:val="21"/>
        </w:rPr>
        <w:t xml:space="preserve"> asset reconstruction company. Its main objective to acquire NPAs from MSMEs and restructure potentially viable units and liquidate unviable units to maximize asset productivity. </w:t>
      </w:r>
    </w:p>
    <w:p w14:paraId="08F3D021" w14:textId="59D72902" w:rsidR="009A1229" w:rsidRPr="00A548D0" w:rsidRDefault="009A1229" w:rsidP="009A1229">
      <w:pPr>
        <w:pStyle w:val="ListParagraph"/>
        <w:numPr>
          <w:ilvl w:val="0"/>
          <w:numId w:val="11"/>
        </w:numPr>
        <w:jc w:val="both"/>
        <w:rPr>
          <w:sz w:val="21"/>
          <w:szCs w:val="21"/>
        </w:rPr>
      </w:pPr>
      <w:r w:rsidRPr="00A548D0">
        <w:rPr>
          <w:rStyle w:val="Heading3Char"/>
        </w:rPr>
        <w:t xml:space="preserve">SIDBI Venture Capital Limited (SVCL) </w:t>
      </w:r>
      <w:r w:rsidRPr="00A548D0">
        <w:rPr>
          <w:sz w:val="21"/>
          <w:szCs w:val="21"/>
        </w:rPr>
        <w:t>– Investment management firm wholly owned by SIDBI to engage in startup ecosystem. It manages 7 funds with a total corpus of INR 1,754 crore.</w:t>
      </w:r>
      <w:r w:rsidR="00D41BA9">
        <w:rPr>
          <w:sz w:val="21"/>
          <w:szCs w:val="21"/>
        </w:rPr>
        <w:t xml:space="preserve"> Portfolio includes </w:t>
      </w:r>
      <w:proofErr w:type="spellStart"/>
      <w:r w:rsidR="00D41BA9">
        <w:rPr>
          <w:sz w:val="21"/>
          <w:szCs w:val="21"/>
        </w:rPr>
        <w:t>BillDesk</w:t>
      </w:r>
      <w:proofErr w:type="spellEnd"/>
      <w:r w:rsidR="00D41BA9">
        <w:rPr>
          <w:sz w:val="21"/>
          <w:szCs w:val="21"/>
        </w:rPr>
        <w:t xml:space="preserve">, Manthan AI systems, </w:t>
      </w:r>
      <w:proofErr w:type="spellStart"/>
      <w:r w:rsidR="00D41BA9">
        <w:rPr>
          <w:sz w:val="21"/>
          <w:szCs w:val="21"/>
        </w:rPr>
        <w:t>Mosambee</w:t>
      </w:r>
      <w:proofErr w:type="spellEnd"/>
      <w:r w:rsidR="00D41BA9">
        <w:rPr>
          <w:sz w:val="21"/>
          <w:szCs w:val="21"/>
        </w:rPr>
        <w:t>, etc.</w:t>
      </w:r>
    </w:p>
    <w:p w14:paraId="0C8441FB" w14:textId="5F902B04" w:rsidR="009A1229" w:rsidRPr="00A548D0" w:rsidRDefault="009A1229" w:rsidP="009A1229">
      <w:pPr>
        <w:pStyle w:val="ListParagraph"/>
        <w:numPr>
          <w:ilvl w:val="0"/>
          <w:numId w:val="11"/>
        </w:numPr>
        <w:jc w:val="both"/>
        <w:rPr>
          <w:sz w:val="21"/>
          <w:szCs w:val="21"/>
        </w:rPr>
      </w:pPr>
      <w:r w:rsidRPr="00A548D0">
        <w:rPr>
          <w:rStyle w:val="Heading3Char"/>
        </w:rPr>
        <w:t xml:space="preserve">Receivables Exchange of India Limited (RXIL) </w:t>
      </w:r>
      <w:r w:rsidRPr="00A548D0">
        <w:rPr>
          <w:sz w:val="21"/>
          <w:szCs w:val="21"/>
        </w:rPr>
        <w:t xml:space="preserve">– Online platform for financing receivables of MSMEs. Incepted as a </w:t>
      </w:r>
      <w:r w:rsidRPr="00D41BA9">
        <w:rPr>
          <w:sz w:val="21"/>
          <w:szCs w:val="21"/>
          <w:u w:val="single"/>
        </w:rPr>
        <w:t>joint venture of SIDBI and SEBI</w:t>
      </w:r>
      <w:r w:rsidRPr="00A548D0">
        <w:rPr>
          <w:sz w:val="21"/>
          <w:szCs w:val="21"/>
        </w:rPr>
        <w:t xml:space="preserve"> to manage India’s 1</w:t>
      </w:r>
      <w:r w:rsidRPr="00A548D0">
        <w:rPr>
          <w:sz w:val="21"/>
          <w:szCs w:val="21"/>
          <w:vertAlign w:val="superscript"/>
        </w:rPr>
        <w:t>st</w:t>
      </w:r>
      <w:r w:rsidRPr="00A548D0">
        <w:rPr>
          <w:sz w:val="21"/>
          <w:szCs w:val="21"/>
        </w:rPr>
        <w:t xml:space="preserve"> Trade Receivables Discounting System (</w:t>
      </w:r>
      <w:proofErr w:type="spellStart"/>
      <w:r w:rsidRPr="00A548D0">
        <w:rPr>
          <w:sz w:val="21"/>
          <w:szCs w:val="21"/>
        </w:rPr>
        <w:t>TReDS</w:t>
      </w:r>
      <w:proofErr w:type="spellEnd"/>
      <w:r w:rsidRPr="00A548D0">
        <w:rPr>
          <w:sz w:val="21"/>
          <w:szCs w:val="21"/>
        </w:rPr>
        <w:t>)</w:t>
      </w:r>
      <w:r w:rsidR="00D41BA9">
        <w:rPr>
          <w:sz w:val="21"/>
          <w:szCs w:val="21"/>
        </w:rPr>
        <w:t>.</w:t>
      </w:r>
      <w:r w:rsidR="00D41BA9">
        <w:rPr>
          <w:sz w:val="21"/>
          <w:szCs w:val="21"/>
        </w:rPr>
        <w:tab/>
      </w:r>
    </w:p>
    <w:p w14:paraId="48E3F24E" w14:textId="7B84AFFC" w:rsidR="009A1229" w:rsidRPr="00A548D0" w:rsidRDefault="009A1229" w:rsidP="009A1229">
      <w:pPr>
        <w:pStyle w:val="ListParagraph"/>
        <w:numPr>
          <w:ilvl w:val="0"/>
          <w:numId w:val="11"/>
        </w:numPr>
        <w:jc w:val="both"/>
        <w:rPr>
          <w:sz w:val="21"/>
          <w:szCs w:val="21"/>
        </w:rPr>
      </w:pPr>
      <w:r w:rsidRPr="00A548D0">
        <w:rPr>
          <w:rStyle w:val="Heading3Char"/>
        </w:rPr>
        <w:t xml:space="preserve">Credit Guarantee Fund Trusts for MSEs (CGTMSE) </w:t>
      </w:r>
      <w:r w:rsidRPr="00A548D0">
        <w:rPr>
          <w:sz w:val="21"/>
          <w:szCs w:val="21"/>
        </w:rPr>
        <w:t>- Facilitates credit guarantee support to collateral</w:t>
      </w:r>
      <w:r w:rsidR="00990C60">
        <w:rPr>
          <w:sz w:val="21"/>
          <w:szCs w:val="21"/>
        </w:rPr>
        <w:t>-</w:t>
      </w:r>
      <w:r w:rsidRPr="00A548D0">
        <w:rPr>
          <w:sz w:val="21"/>
          <w:szCs w:val="21"/>
        </w:rPr>
        <w:t>free/ 3</w:t>
      </w:r>
      <w:r w:rsidRPr="00A548D0">
        <w:rPr>
          <w:sz w:val="21"/>
          <w:szCs w:val="21"/>
          <w:vertAlign w:val="superscript"/>
        </w:rPr>
        <w:t>rd</w:t>
      </w:r>
      <w:r w:rsidRPr="00A548D0">
        <w:rPr>
          <w:sz w:val="21"/>
          <w:szCs w:val="21"/>
        </w:rPr>
        <w:t>-party guarantee-free loans to MSEs with high credit risk. Approved INR 31 lakh of guarantees covering loans amounting to INR 1.53 lakh crore</w:t>
      </w:r>
      <w:r w:rsidR="00990C60">
        <w:rPr>
          <w:sz w:val="21"/>
          <w:szCs w:val="21"/>
        </w:rPr>
        <w:t>,</w:t>
      </w:r>
      <w:r w:rsidRPr="00A548D0">
        <w:rPr>
          <w:sz w:val="21"/>
          <w:szCs w:val="21"/>
        </w:rPr>
        <w:t xml:space="preserve"> thereby creating employment of 1 crore.</w:t>
      </w:r>
    </w:p>
    <w:p w14:paraId="6BD3760C" w14:textId="672A7B57" w:rsidR="009A1229" w:rsidRPr="00A548D0" w:rsidRDefault="009A1229" w:rsidP="009A1229">
      <w:pPr>
        <w:pStyle w:val="ListParagraph"/>
        <w:numPr>
          <w:ilvl w:val="0"/>
          <w:numId w:val="11"/>
        </w:numPr>
        <w:jc w:val="both"/>
        <w:rPr>
          <w:sz w:val="21"/>
          <w:szCs w:val="21"/>
        </w:rPr>
      </w:pPr>
      <w:r w:rsidRPr="00A548D0">
        <w:rPr>
          <w:rStyle w:val="Heading3Char"/>
        </w:rPr>
        <w:t xml:space="preserve">Micro Units Development &amp; Refinance Agency (MUDRA) </w:t>
      </w:r>
      <w:r w:rsidRPr="00A548D0">
        <w:rPr>
          <w:sz w:val="21"/>
          <w:szCs w:val="21"/>
        </w:rPr>
        <w:t>- Supports Banks, Micro-finance Institutions (MFIs), NBFCs</w:t>
      </w:r>
      <w:r w:rsidR="00990C60">
        <w:rPr>
          <w:sz w:val="21"/>
          <w:szCs w:val="21"/>
        </w:rPr>
        <w:t>,</w:t>
      </w:r>
      <w:r w:rsidRPr="00A548D0">
        <w:rPr>
          <w:sz w:val="21"/>
          <w:szCs w:val="21"/>
        </w:rPr>
        <w:t xml:space="preserve"> and other lending institutions through refinance assistance for onward lending to micro/ small business entities engaged in manufacturing, trading, service sector activities, activities allied to agriculture.</w:t>
      </w:r>
    </w:p>
    <w:p w14:paraId="2A6490CA" w14:textId="782E9E37" w:rsidR="009A1229" w:rsidRPr="00A548D0" w:rsidRDefault="009A1229" w:rsidP="009A1229">
      <w:pPr>
        <w:pStyle w:val="ListParagraph"/>
        <w:numPr>
          <w:ilvl w:val="0"/>
          <w:numId w:val="11"/>
        </w:numPr>
        <w:jc w:val="both"/>
        <w:rPr>
          <w:sz w:val="21"/>
          <w:szCs w:val="21"/>
        </w:rPr>
      </w:pPr>
      <w:r w:rsidRPr="00A548D0">
        <w:rPr>
          <w:rStyle w:val="Heading3Char"/>
        </w:rPr>
        <w:t xml:space="preserve">India SME Technology Services Limited (ISTSL) </w:t>
      </w:r>
      <w:r w:rsidRPr="00A548D0">
        <w:rPr>
          <w:sz w:val="21"/>
          <w:szCs w:val="21"/>
        </w:rPr>
        <w:t xml:space="preserve">– Set up by </w:t>
      </w:r>
      <w:r w:rsidRPr="00D41BA9">
        <w:rPr>
          <w:sz w:val="21"/>
          <w:szCs w:val="21"/>
          <w:u w:val="single"/>
        </w:rPr>
        <w:t>SIDBI in collaboration with Indian Bank, Oriental Bank of Commerce, Indian Overseas Bank</w:t>
      </w:r>
      <w:r w:rsidR="00990C60">
        <w:rPr>
          <w:sz w:val="21"/>
          <w:szCs w:val="21"/>
          <w:u w:val="single"/>
        </w:rPr>
        <w:t>,</w:t>
      </w:r>
      <w:r w:rsidRPr="00D41BA9">
        <w:rPr>
          <w:sz w:val="21"/>
          <w:szCs w:val="21"/>
          <w:u w:val="single"/>
        </w:rPr>
        <w:t xml:space="preserve"> and State Bank of India</w:t>
      </w:r>
      <w:r w:rsidRPr="00A548D0">
        <w:rPr>
          <w:sz w:val="21"/>
          <w:szCs w:val="21"/>
        </w:rPr>
        <w:t>. Offer</w:t>
      </w:r>
      <w:r w:rsidR="00D41BA9">
        <w:rPr>
          <w:sz w:val="21"/>
          <w:szCs w:val="21"/>
        </w:rPr>
        <w:t>ed</w:t>
      </w:r>
      <w:r w:rsidRPr="00A548D0">
        <w:rPr>
          <w:sz w:val="21"/>
          <w:szCs w:val="21"/>
        </w:rPr>
        <w:t xml:space="preserve"> technology advisory and consultancy services to MSMEs and provide</w:t>
      </w:r>
      <w:r w:rsidR="00990C60">
        <w:rPr>
          <w:sz w:val="21"/>
          <w:szCs w:val="21"/>
        </w:rPr>
        <w:t>d</w:t>
      </w:r>
      <w:r w:rsidRPr="00A548D0">
        <w:rPr>
          <w:sz w:val="21"/>
          <w:szCs w:val="21"/>
        </w:rPr>
        <w:t xml:space="preserve"> a platform to tap opportunities at the domestic and global level</w:t>
      </w:r>
      <w:r w:rsidR="00990C60">
        <w:rPr>
          <w:sz w:val="21"/>
          <w:szCs w:val="21"/>
        </w:rPr>
        <w:t>s</w:t>
      </w:r>
      <w:r w:rsidRPr="00A548D0">
        <w:rPr>
          <w:sz w:val="21"/>
          <w:szCs w:val="21"/>
        </w:rPr>
        <w:t xml:space="preserve"> </w:t>
      </w:r>
      <w:r w:rsidR="00990C60">
        <w:rPr>
          <w:sz w:val="21"/>
          <w:szCs w:val="21"/>
        </w:rPr>
        <w:t>to acquire</w:t>
      </w:r>
      <w:r w:rsidRPr="00A548D0">
        <w:rPr>
          <w:sz w:val="21"/>
          <w:szCs w:val="21"/>
        </w:rPr>
        <w:t xml:space="preserve"> modern technologies.</w:t>
      </w:r>
    </w:p>
    <w:p w14:paraId="6F13548B" w14:textId="330017D1" w:rsidR="009A1229" w:rsidRDefault="009A1229" w:rsidP="009A1229">
      <w:pPr>
        <w:pStyle w:val="ListParagraph"/>
        <w:numPr>
          <w:ilvl w:val="0"/>
          <w:numId w:val="11"/>
        </w:numPr>
        <w:jc w:val="both"/>
        <w:rPr>
          <w:sz w:val="21"/>
          <w:szCs w:val="21"/>
        </w:rPr>
      </w:pPr>
      <w:proofErr w:type="spellStart"/>
      <w:r w:rsidRPr="00A548D0">
        <w:rPr>
          <w:rStyle w:val="Heading3Char"/>
        </w:rPr>
        <w:t>Acuité</w:t>
      </w:r>
      <w:proofErr w:type="spellEnd"/>
      <w:r w:rsidRPr="00A548D0">
        <w:rPr>
          <w:rStyle w:val="Heading3Char"/>
        </w:rPr>
        <w:t xml:space="preserve"> Ratings &amp; Research (ACUITE) </w:t>
      </w:r>
      <w:r w:rsidRPr="00A548D0">
        <w:rPr>
          <w:sz w:val="21"/>
          <w:szCs w:val="21"/>
        </w:rPr>
        <w:t xml:space="preserve">– Credit rating agency set up by </w:t>
      </w:r>
      <w:r w:rsidRPr="00D41BA9">
        <w:rPr>
          <w:sz w:val="21"/>
          <w:szCs w:val="21"/>
          <w:u w:val="single"/>
        </w:rPr>
        <w:t>SIDBI</w:t>
      </w:r>
      <w:r w:rsidR="00D41BA9" w:rsidRPr="00D41BA9">
        <w:rPr>
          <w:sz w:val="21"/>
          <w:szCs w:val="21"/>
          <w:u w:val="single"/>
        </w:rPr>
        <w:t>,</w:t>
      </w:r>
      <w:r w:rsidRPr="00D41BA9">
        <w:rPr>
          <w:sz w:val="21"/>
          <w:szCs w:val="21"/>
          <w:u w:val="single"/>
        </w:rPr>
        <w:t xml:space="preserve"> Dun &amp; Bradstreet Information Services</w:t>
      </w:r>
      <w:r w:rsidR="00D41BA9" w:rsidRPr="00D41BA9">
        <w:rPr>
          <w:sz w:val="21"/>
          <w:szCs w:val="21"/>
          <w:u w:val="single"/>
        </w:rPr>
        <w:t>, ICICI, SBI, Bank of India, Oriental Bank of Commerce, Union Bank, Indian Bank, PNB, Standard Chartered</w:t>
      </w:r>
      <w:r w:rsidRPr="00A548D0">
        <w:rPr>
          <w:sz w:val="21"/>
          <w:szCs w:val="21"/>
        </w:rPr>
        <w:t xml:space="preserve">. </w:t>
      </w:r>
      <w:r w:rsidR="00D41BA9">
        <w:rPr>
          <w:sz w:val="21"/>
          <w:szCs w:val="21"/>
        </w:rPr>
        <w:t>C</w:t>
      </w:r>
      <w:r w:rsidRPr="00A548D0">
        <w:rPr>
          <w:sz w:val="21"/>
          <w:szCs w:val="21"/>
        </w:rPr>
        <w:t>ompleted more than 7000 credit ratings. It also has a special department called SMERA dedicated to rating SMEs.</w:t>
      </w:r>
    </w:p>
    <w:p w14:paraId="259E72FC" w14:textId="5572B3FB" w:rsidR="00C1249F" w:rsidRDefault="00C1249F" w:rsidP="00C1249F">
      <w:pPr>
        <w:jc w:val="both"/>
        <w:rPr>
          <w:sz w:val="21"/>
          <w:szCs w:val="21"/>
        </w:rPr>
      </w:pPr>
      <w:r>
        <w:rPr>
          <w:sz w:val="21"/>
          <w:szCs w:val="21"/>
        </w:rPr>
        <w:t>Other than these ecosystems</w:t>
      </w:r>
      <w:r w:rsidR="00990C60">
        <w:rPr>
          <w:sz w:val="21"/>
          <w:szCs w:val="21"/>
        </w:rPr>
        <w:t>,</w:t>
      </w:r>
      <w:r>
        <w:rPr>
          <w:sz w:val="21"/>
          <w:szCs w:val="21"/>
        </w:rPr>
        <w:t xml:space="preserve"> SIDBI has taken </w:t>
      </w:r>
      <w:r w:rsidR="00990C60">
        <w:rPr>
          <w:sz w:val="21"/>
          <w:szCs w:val="21"/>
        </w:rPr>
        <w:t>lot of</w:t>
      </w:r>
      <w:r>
        <w:rPr>
          <w:sz w:val="21"/>
          <w:szCs w:val="21"/>
        </w:rPr>
        <w:t xml:space="preserve"> measures for non-financial interventions in MSME sector.</w:t>
      </w:r>
    </w:p>
    <w:p w14:paraId="557ADF48" w14:textId="2C6F8AC3" w:rsidR="00C1249F" w:rsidRDefault="00C1249F" w:rsidP="00C1249F">
      <w:pPr>
        <w:pStyle w:val="ListParagraph"/>
        <w:numPr>
          <w:ilvl w:val="0"/>
          <w:numId w:val="16"/>
        </w:numPr>
        <w:jc w:val="both"/>
        <w:rPr>
          <w:sz w:val="21"/>
          <w:szCs w:val="21"/>
        </w:rPr>
      </w:pPr>
      <w:proofErr w:type="spellStart"/>
      <w:r w:rsidRPr="00C1249F">
        <w:rPr>
          <w:rStyle w:val="Heading3Char"/>
        </w:rPr>
        <w:t>CriSidEx</w:t>
      </w:r>
      <w:proofErr w:type="spellEnd"/>
      <w:r>
        <w:rPr>
          <w:sz w:val="21"/>
          <w:szCs w:val="21"/>
        </w:rPr>
        <w:t xml:space="preserve"> – </w:t>
      </w:r>
      <w:r w:rsidRPr="00C1249F">
        <w:rPr>
          <w:sz w:val="21"/>
          <w:szCs w:val="21"/>
        </w:rPr>
        <w:t xml:space="preserve">India's </w:t>
      </w:r>
      <w:r>
        <w:rPr>
          <w:sz w:val="21"/>
          <w:szCs w:val="21"/>
        </w:rPr>
        <w:t>1</w:t>
      </w:r>
      <w:r w:rsidRPr="00C1249F">
        <w:rPr>
          <w:sz w:val="21"/>
          <w:szCs w:val="21"/>
          <w:vertAlign w:val="superscript"/>
        </w:rPr>
        <w:t>st</w:t>
      </w:r>
      <w:r>
        <w:rPr>
          <w:sz w:val="21"/>
          <w:szCs w:val="21"/>
        </w:rPr>
        <w:t xml:space="preserve"> </w:t>
      </w:r>
      <w:r w:rsidRPr="00C1249F">
        <w:rPr>
          <w:sz w:val="21"/>
          <w:szCs w:val="21"/>
        </w:rPr>
        <w:t>sentiment index for</w:t>
      </w:r>
      <w:r>
        <w:rPr>
          <w:sz w:val="21"/>
          <w:szCs w:val="21"/>
        </w:rPr>
        <w:t xml:space="preserve"> MSMEs j</w:t>
      </w:r>
      <w:r w:rsidRPr="00C1249F">
        <w:rPr>
          <w:sz w:val="21"/>
          <w:szCs w:val="21"/>
        </w:rPr>
        <w:t xml:space="preserve">ointly </w:t>
      </w:r>
      <w:r>
        <w:rPr>
          <w:sz w:val="21"/>
          <w:szCs w:val="21"/>
        </w:rPr>
        <w:t xml:space="preserve">developed </w:t>
      </w:r>
      <w:r w:rsidRPr="00C1249F">
        <w:rPr>
          <w:sz w:val="21"/>
          <w:szCs w:val="21"/>
        </w:rPr>
        <w:t xml:space="preserve">by </w:t>
      </w:r>
      <w:r w:rsidRPr="00C1249F">
        <w:rPr>
          <w:sz w:val="21"/>
          <w:szCs w:val="21"/>
          <w:u w:val="single"/>
        </w:rPr>
        <w:t>CRISIL &amp; SIDBI</w:t>
      </w:r>
      <w:r>
        <w:rPr>
          <w:sz w:val="21"/>
          <w:szCs w:val="21"/>
        </w:rPr>
        <w:t xml:space="preserve">. It judges the business sentiment of MSMEs on a scale of 0 (extremely negative) to 200 (extremely positive) based on an </w:t>
      </w:r>
      <w:r w:rsidRPr="00C1249F">
        <w:rPr>
          <w:sz w:val="21"/>
          <w:szCs w:val="21"/>
        </w:rPr>
        <w:t>index based on a diffusion index of 8 parameters</w:t>
      </w:r>
      <w:r>
        <w:rPr>
          <w:sz w:val="21"/>
          <w:szCs w:val="21"/>
        </w:rPr>
        <w:t>. Its reading also flag</w:t>
      </w:r>
      <w:r w:rsidR="00990C60">
        <w:rPr>
          <w:sz w:val="21"/>
          <w:szCs w:val="21"/>
        </w:rPr>
        <w:t>s</w:t>
      </w:r>
      <w:r>
        <w:rPr>
          <w:sz w:val="21"/>
          <w:szCs w:val="21"/>
        </w:rPr>
        <w:t xml:space="preserve"> potential headwinds and </w:t>
      </w:r>
      <w:r w:rsidRPr="00C1249F">
        <w:rPr>
          <w:sz w:val="21"/>
          <w:szCs w:val="21"/>
        </w:rPr>
        <w:t>changes in production cycles and thus help improve market efficiencies</w:t>
      </w:r>
      <w:r>
        <w:rPr>
          <w:sz w:val="21"/>
          <w:szCs w:val="21"/>
        </w:rPr>
        <w:t>.</w:t>
      </w:r>
    </w:p>
    <w:p w14:paraId="6E17ED6D" w14:textId="68A53EFF" w:rsidR="00C1249F" w:rsidRDefault="00C1249F" w:rsidP="00C1249F">
      <w:pPr>
        <w:pStyle w:val="ListParagraph"/>
        <w:numPr>
          <w:ilvl w:val="0"/>
          <w:numId w:val="16"/>
        </w:numPr>
        <w:jc w:val="both"/>
        <w:rPr>
          <w:sz w:val="21"/>
          <w:szCs w:val="21"/>
        </w:rPr>
      </w:pPr>
      <w:r w:rsidRPr="00C1249F">
        <w:rPr>
          <w:rStyle w:val="Heading3Char"/>
        </w:rPr>
        <w:t>MSME Pulse</w:t>
      </w:r>
      <w:r>
        <w:rPr>
          <w:sz w:val="21"/>
          <w:szCs w:val="21"/>
        </w:rPr>
        <w:t xml:space="preserve"> – Developed by </w:t>
      </w:r>
      <w:r w:rsidRPr="00C1249F">
        <w:rPr>
          <w:sz w:val="21"/>
          <w:szCs w:val="21"/>
          <w:u w:val="single"/>
        </w:rPr>
        <w:t>SIDBI and TransUnion CIBIL</w:t>
      </w:r>
      <w:r>
        <w:rPr>
          <w:sz w:val="21"/>
          <w:szCs w:val="21"/>
        </w:rPr>
        <w:t xml:space="preserve">. It generates </w:t>
      </w:r>
      <w:r w:rsidRPr="00C1249F">
        <w:rPr>
          <w:sz w:val="21"/>
          <w:szCs w:val="21"/>
        </w:rPr>
        <w:t>a quarterly report on MSME credit activity for closely tracking and monitoring the MSME segment in the country.</w:t>
      </w:r>
      <w:r>
        <w:rPr>
          <w:sz w:val="21"/>
          <w:szCs w:val="21"/>
        </w:rPr>
        <w:t xml:space="preserve"> </w:t>
      </w:r>
      <w:r w:rsidRPr="00C1249F">
        <w:rPr>
          <w:sz w:val="21"/>
          <w:szCs w:val="21"/>
        </w:rPr>
        <w:t xml:space="preserve">The report is based on a study done on over </w:t>
      </w:r>
      <w:r>
        <w:rPr>
          <w:sz w:val="21"/>
          <w:szCs w:val="21"/>
        </w:rPr>
        <w:t>5</w:t>
      </w:r>
      <w:r w:rsidRPr="00C1249F">
        <w:rPr>
          <w:sz w:val="21"/>
          <w:szCs w:val="21"/>
        </w:rPr>
        <w:t xml:space="preserve"> million active MSMEs who have access to formal credit, with live credit facilities in the Indian banking system.</w:t>
      </w:r>
    </w:p>
    <w:p w14:paraId="3CEBDAFD" w14:textId="4E2B27DE" w:rsidR="00C1249F" w:rsidRDefault="00C1249F" w:rsidP="00C1249F">
      <w:pPr>
        <w:pStyle w:val="ListParagraph"/>
        <w:numPr>
          <w:ilvl w:val="0"/>
          <w:numId w:val="16"/>
        </w:numPr>
        <w:jc w:val="both"/>
        <w:rPr>
          <w:sz w:val="21"/>
          <w:szCs w:val="21"/>
        </w:rPr>
      </w:pPr>
      <w:proofErr w:type="spellStart"/>
      <w:r w:rsidRPr="00C1249F">
        <w:rPr>
          <w:rStyle w:val="Heading3Char"/>
        </w:rPr>
        <w:t>Udyami</w:t>
      </w:r>
      <w:proofErr w:type="spellEnd"/>
      <w:r w:rsidRPr="00C1249F">
        <w:rPr>
          <w:rStyle w:val="Heading3Char"/>
        </w:rPr>
        <w:t xml:space="preserve"> Mitra</w:t>
      </w:r>
      <w:r>
        <w:rPr>
          <w:sz w:val="21"/>
          <w:szCs w:val="21"/>
        </w:rPr>
        <w:t xml:space="preserve"> – SIDBI has </w:t>
      </w:r>
      <w:r w:rsidRPr="00C1249F">
        <w:rPr>
          <w:sz w:val="21"/>
          <w:szCs w:val="21"/>
          <w:u w:val="single"/>
        </w:rPr>
        <w:t xml:space="preserve">partnered with </w:t>
      </w:r>
      <w:proofErr w:type="spellStart"/>
      <w:r w:rsidRPr="00C1249F">
        <w:rPr>
          <w:sz w:val="21"/>
          <w:szCs w:val="21"/>
          <w:u w:val="single"/>
        </w:rPr>
        <w:t>CSCeGS</w:t>
      </w:r>
      <w:proofErr w:type="spellEnd"/>
      <w:r>
        <w:rPr>
          <w:sz w:val="21"/>
          <w:szCs w:val="21"/>
        </w:rPr>
        <w:t xml:space="preserve"> (a special purpose vehicle set up by </w:t>
      </w:r>
      <w:r w:rsidR="00990C60">
        <w:rPr>
          <w:sz w:val="21"/>
          <w:szCs w:val="21"/>
        </w:rPr>
        <w:t xml:space="preserve">the </w:t>
      </w:r>
      <w:r w:rsidRPr="00C1249F">
        <w:rPr>
          <w:sz w:val="21"/>
          <w:szCs w:val="21"/>
          <w:u w:val="single"/>
        </w:rPr>
        <w:t xml:space="preserve">Ministry of Electronics and </w:t>
      </w:r>
      <w:proofErr w:type="spellStart"/>
      <w:r w:rsidRPr="00C1249F">
        <w:rPr>
          <w:sz w:val="21"/>
          <w:szCs w:val="21"/>
          <w:u w:val="single"/>
        </w:rPr>
        <w:t>MeitY</w:t>
      </w:r>
      <w:proofErr w:type="spellEnd"/>
      <w:r>
        <w:rPr>
          <w:sz w:val="21"/>
          <w:szCs w:val="21"/>
        </w:rPr>
        <w:t xml:space="preserve">) to establish </w:t>
      </w:r>
      <w:proofErr w:type="spellStart"/>
      <w:r>
        <w:rPr>
          <w:sz w:val="21"/>
          <w:szCs w:val="21"/>
        </w:rPr>
        <w:t>Udyami</w:t>
      </w:r>
      <w:proofErr w:type="spellEnd"/>
      <w:r>
        <w:rPr>
          <w:sz w:val="21"/>
          <w:szCs w:val="21"/>
        </w:rPr>
        <w:t xml:space="preserve"> Portal </w:t>
      </w:r>
      <w:r w:rsidRPr="00C1249F">
        <w:rPr>
          <w:sz w:val="21"/>
          <w:szCs w:val="21"/>
        </w:rPr>
        <w:t>to the unserved and the underserved MSMEs</w:t>
      </w:r>
      <w:r>
        <w:rPr>
          <w:sz w:val="21"/>
          <w:szCs w:val="21"/>
        </w:rPr>
        <w:t>.</w:t>
      </w:r>
    </w:p>
    <w:p w14:paraId="0451D0F4" w14:textId="1268799C" w:rsidR="00BF5D15" w:rsidRDefault="00072EE1" w:rsidP="00280156">
      <w:pPr>
        <w:jc w:val="center"/>
      </w:pPr>
      <w:r w:rsidRPr="00280156">
        <w:rPr>
          <w:rFonts w:asciiTheme="majorHAnsi" w:hAnsiTheme="majorHAnsi"/>
          <w:sz w:val="21"/>
          <w:szCs w:val="21"/>
        </w:rPr>
        <w:t>__________________________________________________________________________________</w:t>
      </w:r>
      <w:r w:rsidR="006C1F03">
        <w:rPr>
          <w:rFonts w:asciiTheme="majorHAnsi" w:hAnsiTheme="majorHAnsi"/>
          <w:sz w:val="21"/>
          <w:szCs w:val="21"/>
        </w:rPr>
        <w:t>__________</w:t>
      </w:r>
      <w:r w:rsidR="00280156">
        <w:rPr>
          <w:rFonts w:asciiTheme="majorHAnsi" w:hAnsiTheme="majorHAnsi"/>
          <w:sz w:val="21"/>
          <w:szCs w:val="21"/>
        </w:rPr>
        <w:t xml:space="preserve">  </w:t>
      </w:r>
      <w:r w:rsidR="00280156">
        <w:rPr>
          <w:rFonts w:asciiTheme="majorHAnsi" w:hAnsiTheme="majorHAnsi"/>
          <w:sz w:val="21"/>
          <w:szCs w:val="21"/>
        </w:rPr>
        <w:tab/>
      </w:r>
      <w:r w:rsidRPr="00280156">
        <w:rPr>
          <w:rFonts w:asciiTheme="majorHAnsi" w:hAnsiTheme="majorHAnsi"/>
          <w:sz w:val="21"/>
          <w:szCs w:val="21"/>
        </w:rPr>
        <w:t>End of Report. © Academic License v3.0</w:t>
      </w:r>
    </w:p>
    <w:sectPr w:rsidR="00BF5D15" w:rsidSect="006C1F03">
      <w:type w:val="continuous"/>
      <w:pgSz w:w="12240" w:h="15840"/>
      <w:pgMar w:top="1440" w:right="126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9BA"/>
    <w:multiLevelType w:val="hybridMultilevel"/>
    <w:tmpl w:val="0DEE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47820"/>
    <w:multiLevelType w:val="multilevel"/>
    <w:tmpl w:val="4D5A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F46B0"/>
    <w:multiLevelType w:val="multilevel"/>
    <w:tmpl w:val="383E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E740F"/>
    <w:multiLevelType w:val="hybridMultilevel"/>
    <w:tmpl w:val="EEA4D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139E9"/>
    <w:multiLevelType w:val="hybridMultilevel"/>
    <w:tmpl w:val="D77406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7307CB"/>
    <w:multiLevelType w:val="hybridMultilevel"/>
    <w:tmpl w:val="9F0C3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562E3"/>
    <w:multiLevelType w:val="multilevel"/>
    <w:tmpl w:val="BC4C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3506F2"/>
    <w:multiLevelType w:val="multilevel"/>
    <w:tmpl w:val="4E185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380903"/>
    <w:multiLevelType w:val="hybridMultilevel"/>
    <w:tmpl w:val="144AA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4561AD"/>
    <w:multiLevelType w:val="hybridMultilevel"/>
    <w:tmpl w:val="EA16D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40049E"/>
    <w:multiLevelType w:val="multilevel"/>
    <w:tmpl w:val="923C8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D25CC6"/>
    <w:multiLevelType w:val="hybridMultilevel"/>
    <w:tmpl w:val="65F6E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3D3329"/>
    <w:multiLevelType w:val="hybridMultilevel"/>
    <w:tmpl w:val="F3DAB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1A1FD7"/>
    <w:multiLevelType w:val="hybridMultilevel"/>
    <w:tmpl w:val="39CA5876"/>
    <w:lvl w:ilvl="0" w:tplc="2014208E">
      <w:start w:val="1"/>
      <w:numFmt w:val="decimal"/>
      <w:lvlText w:val="%1."/>
      <w:lvlJc w:val="left"/>
      <w:pPr>
        <w:ind w:left="720" w:hanging="360"/>
      </w:pPr>
      <w:rPr>
        <w:rFonts w:asciiTheme="majorHAnsi" w:hAnsiTheme="majorHAnsi"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DB1DFB"/>
    <w:multiLevelType w:val="multilevel"/>
    <w:tmpl w:val="9844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855894"/>
    <w:multiLevelType w:val="hybridMultilevel"/>
    <w:tmpl w:val="03FE9100"/>
    <w:lvl w:ilvl="0" w:tplc="53960570">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AD68DB"/>
    <w:multiLevelType w:val="multilevel"/>
    <w:tmpl w:val="E402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631C45"/>
    <w:multiLevelType w:val="multilevel"/>
    <w:tmpl w:val="70BA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4F03F5"/>
    <w:multiLevelType w:val="multilevel"/>
    <w:tmpl w:val="0AAA7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10"/>
  </w:num>
  <w:num w:numId="4">
    <w:abstractNumId w:val="2"/>
  </w:num>
  <w:num w:numId="5">
    <w:abstractNumId w:val="7"/>
  </w:num>
  <w:num w:numId="6">
    <w:abstractNumId w:val="18"/>
    <w:lvlOverride w:ilvl="0">
      <w:lvl w:ilvl="0">
        <w:numFmt w:val="upperLetter"/>
        <w:lvlText w:val="%1."/>
        <w:lvlJc w:val="left"/>
      </w:lvl>
    </w:lvlOverride>
  </w:num>
  <w:num w:numId="7">
    <w:abstractNumId w:val="17"/>
  </w:num>
  <w:num w:numId="8">
    <w:abstractNumId w:val="16"/>
  </w:num>
  <w:num w:numId="9">
    <w:abstractNumId w:val="1"/>
  </w:num>
  <w:num w:numId="10">
    <w:abstractNumId w:val="9"/>
  </w:num>
  <w:num w:numId="11">
    <w:abstractNumId w:val="4"/>
  </w:num>
  <w:num w:numId="12">
    <w:abstractNumId w:val="15"/>
  </w:num>
  <w:num w:numId="13">
    <w:abstractNumId w:val="11"/>
  </w:num>
  <w:num w:numId="14">
    <w:abstractNumId w:val="8"/>
  </w:num>
  <w:num w:numId="15">
    <w:abstractNumId w:val="0"/>
  </w:num>
  <w:num w:numId="16">
    <w:abstractNumId w:val="5"/>
  </w:num>
  <w:num w:numId="17">
    <w:abstractNumId w:val="3"/>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2MDA2NDU1M7U0tTRU0lEKTi0uzszPAykwqgUAwaOFmCwAAAA="/>
  </w:docVars>
  <w:rsids>
    <w:rsidRoot w:val="00162A95"/>
    <w:rsid w:val="00020170"/>
    <w:rsid w:val="0003351F"/>
    <w:rsid w:val="00072EE1"/>
    <w:rsid w:val="00162A95"/>
    <w:rsid w:val="00280156"/>
    <w:rsid w:val="0043294D"/>
    <w:rsid w:val="00576383"/>
    <w:rsid w:val="006C1F03"/>
    <w:rsid w:val="006E043A"/>
    <w:rsid w:val="0070715B"/>
    <w:rsid w:val="008B3A87"/>
    <w:rsid w:val="00990C60"/>
    <w:rsid w:val="009A1229"/>
    <w:rsid w:val="00A548D0"/>
    <w:rsid w:val="00BF5D15"/>
    <w:rsid w:val="00C0638C"/>
    <w:rsid w:val="00C1249F"/>
    <w:rsid w:val="00D41BA9"/>
    <w:rsid w:val="00E01754"/>
    <w:rsid w:val="00F03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58B5"/>
  <w15:chartTrackingRefBased/>
  <w15:docId w15:val="{F91A8136-5264-43E8-91ED-C0150ED99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A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35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63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A9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62A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A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2A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715B"/>
    <w:pPr>
      <w:ind w:left="720"/>
      <w:contextualSpacing/>
    </w:pPr>
  </w:style>
  <w:style w:type="character" w:customStyle="1" w:styleId="Heading2Char">
    <w:name w:val="Heading 2 Char"/>
    <w:basedOn w:val="DefaultParagraphFont"/>
    <w:link w:val="Heading2"/>
    <w:uiPriority w:val="9"/>
    <w:rsid w:val="000335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638C"/>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F034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0343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839329">
      <w:bodyDiv w:val="1"/>
      <w:marLeft w:val="0"/>
      <w:marRight w:val="0"/>
      <w:marTop w:val="0"/>
      <w:marBottom w:val="0"/>
      <w:divBdr>
        <w:top w:val="none" w:sz="0" w:space="0" w:color="auto"/>
        <w:left w:val="none" w:sz="0" w:space="0" w:color="auto"/>
        <w:bottom w:val="none" w:sz="0" w:space="0" w:color="auto"/>
        <w:right w:val="none" w:sz="0" w:space="0" w:color="auto"/>
      </w:divBdr>
    </w:div>
    <w:div w:id="1136725973">
      <w:bodyDiv w:val="1"/>
      <w:marLeft w:val="0"/>
      <w:marRight w:val="0"/>
      <w:marTop w:val="0"/>
      <w:marBottom w:val="0"/>
      <w:divBdr>
        <w:top w:val="none" w:sz="0" w:space="0" w:color="auto"/>
        <w:left w:val="none" w:sz="0" w:space="0" w:color="auto"/>
        <w:bottom w:val="none" w:sz="0" w:space="0" w:color="auto"/>
        <w:right w:val="none" w:sz="0" w:space="0" w:color="auto"/>
      </w:divBdr>
    </w:div>
    <w:div w:id="115167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789AD-463B-4BB9-B2C0-9BD352240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6</Pages>
  <Words>2178</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Gokarnkar</dc:creator>
  <cp:keywords/>
  <dc:description/>
  <cp:lastModifiedBy>Ashish Gokarnkar</cp:lastModifiedBy>
  <cp:revision>3</cp:revision>
  <cp:lastPrinted>2020-10-07T07:26:00Z</cp:lastPrinted>
  <dcterms:created xsi:type="dcterms:W3CDTF">2020-10-05T14:05:00Z</dcterms:created>
  <dcterms:modified xsi:type="dcterms:W3CDTF">2020-10-07T07:31:00Z</dcterms:modified>
</cp:coreProperties>
</file>