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/>
          <w:color w:val="1F3A5F"/>
          <w:sz w:val="32"/>
        </w:rPr>
        <w:t>Yin Wei</w:t>
      </w:r>
    </w:p>
    <w:p>
      <w:pPr>
        <w:spacing w:before="0" w:after="0" w:line="240" w:lineRule="auto"/>
        <w:jc w:val="center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color w:val="555555"/>
          <w:sz w:val="19"/>
        </w:rPr>
        <w:t>Female  |  Age 31  |  CPC Member  |  Wuhan, Hubei  |  Master's in Finance  |  15671678098  |  yw43@foxmail.com</w:t>
      </w:r>
    </w:p>
    <w:p>
      <w:pPr>
        <w:spacing w:before="60" w:after="20" w:line="240" w:lineRule="auto"/>
        <w:widowControl w:val="0"/>
        <w:autoSpaceDE w:val="0"/>
        <w:autoSpaceDN w:val="0"/>
        <w:adjustRightInd w:val="0"/>
        <w:snapToGrid w:val="0"/>
        <w:pBdr>
          <w:bottom w:val="single" w:sz="6" w:space="1" w:color="1F3A5F"/>
        </w:pBdr>
      </w:pPr>
      <w:r>
        <w:rPr>
          <w:rFonts w:ascii="Calibri" w:hAnsi="Calibri" w:eastAsia="微软雅黑"/>
          <w:b/>
          <w:color w:val="1F3A5F"/>
          <w:sz w:val="21"/>
        </w:rPr>
        <w:t>Work Experience</w:t>
      </w:r>
    </w:p>
    <w:p>
      <w:pPr>
        <w:spacing w:before="6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/>
          <w:sz w:val="18"/>
        </w:rPr>
        <w:t>Hubei Zhengzhi Asset Management Co., Ltd. (private fund; AMAC P1007881)</w:t>
      </w:r>
      <w:r>
        <w:rPr>
          <w:rFonts w:ascii="Calibri" w:hAnsi="Calibri" w:eastAsia="微软雅黑"/>
          <w:b w:val="0"/>
          <w:color w:val="555555"/>
          <w:sz w:val="18"/>
        </w:rPr>
        <w:t xml:space="preserve">  |  AI Investment Research Manager</w:t>
      </w:r>
      <w:r>
        <w:rPr>
          <w:rFonts w:ascii="Calibri" w:hAnsi="Calibri" w:eastAsia="微软雅黑"/>
          <w:b w:val="0"/>
          <w:color w:val="555555"/>
          <w:sz w:val="18"/>
        </w:rPr>
        <w:t xml:space="preserve">    Jun 2026 – Present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1. Built the investment-research workspace around workflows and a knowledge base to support the team's AI rollout. Compared Coze and other AI tools across multiple devices and clients, selected the stack, and launched Investment-Research Workflow 1.0 and Quantitative Trading System 1.0 in the research setting, including automated single-stock research notes.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2. Sent market-data updates to research colleagues: scanned for unusual intraday volume and pushed watchlist highlights at the morning, midday, and afternoon close sessions to support trading decisions.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3. Produced an "AI retreat report" on tech-versus-growth style rotations, connected it to the Wind API, and sent an automatically refreshed daily brief.</w:t>
      </w:r>
    </w:p>
    <w:p>
      <w:pPr>
        <w:spacing w:before="6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/>
          <w:sz w:val="18"/>
        </w:rPr>
        <w:t>Quantitative Research Studio</w:t>
      </w:r>
      <w:r>
        <w:rPr>
          <w:rFonts w:ascii="Calibri" w:hAnsi="Calibri" w:eastAsia="微软雅黑"/>
          <w:b w:val="0"/>
          <w:color w:val="555555"/>
          <w:sz w:val="18"/>
        </w:rPr>
        <w:t xml:space="preserve">  |  Secondary-Market Researcher</w:t>
      </w:r>
      <w:r>
        <w:rPr>
          <w:rFonts w:ascii="Calibri" w:hAnsi="Calibri" w:eastAsia="微软雅黑"/>
          <w:b w:val="0"/>
          <w:color w:val="555555"/>
          <w:sz w:val="18"/>
        </w:rPr>
        <w:t xml:space="preserve">    Mar 2024 – Jun 2026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1. Combined macroeconomic and industry frameworks to study thematic rotation and supplied the logic used to set strategy tone.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2. Built a standardized fundamental stock-selection AI model, constructed a quarterly core universe, and refined entry and exit references with short-term technical indicators.</w:t>
      </w:r>
    </w:p>
    <w:p>
      <w:pPr>
        <w:spacing w:before="6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/>
          <w:sz w:val="18"/>
        </w:rPr>
        <w:t>Jiangxi Copper Financial Holdings Co., Ltd.</w:t>
      </w:r>
      <w:r>
        <w:rPr>
          <w:rFonts w:ascii="Calibri" w:hAnsi="Calibri" w:eastAsia="微软雅黑"/>
          <w:b w:val="0"/>
          <w:color w:val="555555"/>
          <w:sz w:val="18"/>
        </w:rPr>
        <w:t xml:space="preserve">  |  Investment Management</w:t>
      </w:r>
      <w:r>
        <w:rPr>
          <w:rFonts w:ascii="Calibri" w:hAnsi="Calibri" w:eastAsia="微软雅黑"/>
          <w:b w:val="0"/>
          <w:color w:val="555555"/>
          <w:sz w:val="18"/>
        </w:rPr>
        <w:t xml:space="preserve">    Oct 2023 – Feb 2024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1. Designed questionnaires, conducted on-site due diligence on quantitative managers in Beijing, Shanghai, Guangzhou, and Shenzhen, and wrote manager due-diligence reports.</w:t>
      </w:r>
    </w:p>
    <w:p>
      <w:pPr>
        <w:spacing w:before="6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/>
          <w:sz w:val="18"/>
        </w:rPr>
        <w:t>Liangying Private Fund Management Co., Ltd.</w:t>
      </w:r>
      <w:r>
        <w:rPr>
          <w:rFonts w:ascii="Calibri" w:hAnsi="Calibri" w:eastAsia="微软雅黑"/>
          <w:b w:val="0"/>
          <w:color w:val="555555"/>
          <w:sz w:val="18"/>
        </w:rPr>
        <w:t xml:space="preserve">  |  Quantitative Researcher</w:t>
      </w:r>
      <w:r>
        <w:rPr>
          <w:rFonts w:ascii="Calibri" w:hAnsi="Calibri" w:eastAsia="微软雅黑"/>
          <w:b w:val="0"/>
          <w:color w:val="555555"/>
          <w:sz w:val="18"/>
        </w:rPr>
        <w:t xml:space="preserve">    Jan 2022 – Sep 2023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1. Mined futures and equity factors, developed and backtested strategies, and reviewed the results for further optimization.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2. Replicated sell-side financial-engineering strategy reports in Python at the portfolio manager's request.</w:t>
      </w:r>
    </w:p>
    <w:p>
      <w:pPr>
        <w:spacing w:before="6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/>
          <w:sz w:val="18"/>
        </w:rPr>
        <w:t>Shenzhen Gravity Wave Quantitative Technology Co., Ltd.</w:t>
      </w:r>
      <w:r>
        <w:rPr>
          <w:rFonts w:ascii="Calibri" w:hAnsi="Calibri" w:eastAsia="微软雅黑"/>
          <w:b w:val="0"/>
          <w:color w:val="555555"/>
          <w:sz w:val="18"/>
        </w:rPr>
        <w:t xml:space="preserve">  |  Market-Making Product Manager</w:t>
      </w:r>
      <w:r>
        <w:rPr>
          <w:rFonts w:ascii="Calibri" w:hAnsi="Calibri" w:eastAsia="微软雅黑"/>
          <w:b w:val="0"/>
          <w:color w:val="555555"/>
          <w:sz w:val="18"/>
        </w:rPr>
        <w:t xml:space="preserve">    Aug 2020 – Dec 2021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1. Worked directly with the exchange. Translated order-book display requirements into executable parameters: price placement from bid one through bid five, size at each level, and the interval in seconds for sequential quoting.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2. Implemented and launched the quoting program in Python on the exchange API; built physical and strategy-level risk controls; monitored the book and, in extreme markets, canceled orders and flattened positions by trading in the opposite direction.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3. Retrieved and cleaned trading data (Pandas, NumPy, TA-Lib) and tracked arbitrage P&amp;L on the market-making project.</w:t>
      </w:r>
    </w:p>
    <w:p>
      <w:pPr>
        <w:spacing w:before="6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/>
          <w:sz w:val="18"/>
        </w:rPr>
        <w:t>Ping An Property &amp; Casualty Insurance Company of China, Ltd.</w:t>
      </w:r>
      <w:r>
        <w:rPr>
          <w:rFonts w:ascii="Calibri" w:hAnsi="Calibri" w:eastAsia="微软雅黑"/>
          <w:b w:val="0"/>
          <w:color w:val="555555"/>
          <w:sz w:val="18"/>
        </w:rPr>
        <w:t xml:space="preserve">  |  Reinsurance Administration (Management Trainee)</w:t>
      </w:r>
      <w:r>
        <w:rPr>
          <w:rFonts w:ascii="Calibri" w:hAnsi="Calibri" w:eastAsia="微软雅黑"/>
          <w:b w:val="0"/>
          <w:color w:val="555555"/>
          <w:sz w:val="18"/>
        </w:rPr>
        <w:t xml:space="preserve">    Jul 2019 – Jul 2020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1. Used Excel to update and review reinsurer credit files monthly, book quarterly bad-debt provisions, monitor risk indicators, and consolidate related-party and non-related-party transaction data.</w:t>
      </w:r>
    </w:p>
    <w:p>
      <w:pPr>
        <w:spacing w:before="60" w:after="20" w:line="240" w:lineRule="auto"/>
        <w:widowControl w:val="0"/>
        <w:autoSpaceDE w:val="0"/>
        <w:autoSpaceDN w:val="0"/>
        <w:adjustRightInd w:val="0"/>
        <w:snapToGrid w:val="0"/>
        <w:pBdr>
          <w:bottom w:val="single" w:sz="6" w:space="1" w:color="1F3A5F"/>
        </w:pBdr>
      </w:pPr>
      <w:r>
        <w:rPr>
          <w:rFonts w:ascii="Calibri" w:hAnsi="Calibri" w:eastAsia="微软雅黑"/>
          <w:b/>
          <w:color w:val="1F3A5F"/>
          <w:sz w:val="21"/>
        </w:rPr>
        <w:t>Education</w:t>
      </w:r>
    </w:p>
    <w:p>
      <w:pPr>
        <w:spacing w:before="2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Sep 2017 – Jun 2019    Huazhong University of Science and Technology    Finance    Master's (full-time)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Sep 2013 – Jun 2017    Wuhan University of Science and Technology    Mechanical Engineering    Bachelor's (full-time)</w:t>
      </w:r>
    </w:p>
    <w:p>
      <w:pPr>
        <w:spacing w:before="60" w:after="20" w:line="240" w:lineRule="auto"/>
        <w:widowControl w:val="0"/>
        <w:autoSpaceDE w:val="0"/>
        <w:autoSpaceDN w:val="0"/>
        <w:adjustRightInd w:val="0"/>
        <w:snapToGrid w:val="0"/>
        <w:pBdr>
          <w:bottom w:val="single" w:sz="6" w:space="1" w:color="1F3A5F"/>
        </w:pBdr>
      </w:pPr>
      <w:r>
        <w:rPr>
          <w:rFonts w:ascii="Calibri" w:hAnsi="Calibri" w:eastAsia="微软雅黑"/>
          <w:b/>
          <w:color w:val="1F3A5F"/>
          <w:sz w:val="21"/>
        </w:rPr>
        <w:t>Projects</w:t>
      </w:r>
    </w:p>
    <w:p>
      <w:pPr>
        <w:spacing w:before="6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/>
          <w:sz w:val="18"/>
        </w:rPr>
        <w:t>● Investment-Research AI: Turning Requests into Decision Support</w:t>
      </w:r>
      <w:r>
        <w:rPr>
          <w:rFonts w:ascii="Calibri" w:hAnsi="Calibri" w:eastAsia="微软雅黑"/>
          <w:b w:val="0"/>
          <w:color w:val="555555"/>
          <w:sz w:val="18"/>
        </w:rPr>
        <w:t xml:space="preserve">    Jun 2026 – Present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Description: Used AI to turn research-note generation, announcements, and market scans into runnable workflows, and turned colleagues' requests into reusable processes and systems.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1. Built the team's research platform—daily workflows, AI research workflows, and a knowledge base—and connected the workspace end to end. Helped the team keep an AI-supported audit trail, archive work, collaborate, and conduct research.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2. Deployed AI-generated research notes and market reviews to a research agent and pushed them to WeChat and Feishu each day.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3. Parsed market data (intraday volume-spike scans) and pushed the watchlist by session.</w:t>
      </w:r>
    </w:p>
    <w:p>
      <w:pPr>
        <w:spacing w:before="6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/>
          <w:sz w:val="18"/>
        </w:rPr>
        <w:t>● Equity Investment Research</w:t>
      </w:r>
      <w:r>
        <w:rPr>
          <w:rFonts w:ascii="Calibri" w:hAnsi="Calibri" w:eastAsia="微软雅黑"/>
          <w:b w:val="0"/>
          <w:color w:val="555555"/>
          <w:sz w:val="18"/>
        </w:rPr>
        <w:t xml:space="preserve">    Mar 2024 – Present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Description: Used Cursor and other AI agents to build a multi-factor stock-analysis framework covering fundamentals, sentiment, and technicals: parsing market data, organizing the logic, and attributing earnings to support strategy research.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1. Built a filings-data pipeline that pulls A-share fundamentals through Tushare and computes related factor values.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2. Wrote crawlers for earnings pre-announcements and flash reports, and designed a real-time hot-concept dashboard.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Results: The work deepened understanding of fundamentals, short-term technical patterns, and sentiment cycles, and turned research ideas into checkable stock-selection rules.</w:t>
      </w:r>
    </w:p>
    <w:p>
      <w:pPr>
        <w:spacing w:before="6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/>
          <w:sz w:val="18"/>
        </w:rPr>
        <w:t>● Short-Term Long-Only Equity Strategy</w:t>
      </w:r>
      <w:r>
        <w:rPr>
          <w:rFonts w:ascii="Calibri" w:hAnsi="Calibri" w:eastAsia="微软雅黑"/>
          <w:b w:val="0"/>
          <w:color w:val="555555"/>
          <w:sz w:val="18"/>
        </w:rPr>
        <w:t xml:space="preserve">    Jul 2022 – Feb 2023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Description: Developed a short-term long-only equity strategy on the GoldMiner platform. Combined minute-level sector factors with daily price-volume factors for timing and selection, then ran the strategy in live trading. Mined six factors; a three-factor combination performed best.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1. Combined price-volume relationships into timing and selection factors, designed entry and exit rules, and backtested parameter and factor combinations.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2. Wrote a live-trading version and connected it to GoldMiner's daily data updates.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Results: In-sample backtest: 2% maximum drawdown, 17.14% annualized return, and a Sharpe ratio of 3.4.</w:t>
      </w:r>
    </w:p>
    <w:p>
      <w:pPr>
        <w:spacing w:before="6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/>
          <w:sz w:val="18"/>
        </w:rPr>
        <w:t>● Financial-Engineering Report Replication</w:t>
      </w:r>
      <w:r>
        <w:rPr>
          <w:rFonts w:ascii="Calibri" w:hAnsi="Calibri" w:eastAsia="微软雅黑"/>
          <w:b w:val="0"/>
          <w:color w:val="555555"/>
          <w:sz w:val="18"/>
        </w:rPr>
        <w:t xml:space="preserve">    Nov 2022 – Jan 2023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Description: Replicated the financial-engineering report “3M Sector Rotation Strategy” in Python using the Wind database.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1. Studied the report, collected the relevant micro-level data from Wind, and implemented the factor algorithms.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Results: Micro-factor data collection and cross-sectional factor outputs were completed.</w:t>
      </w:r>
    </w:p>
    <w:p>
      <w:pPr>
        <w:spacing w:before="6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/>
          <w:sz w:val="18"/>
        </w:rPr>
        <w:t>● Futures CTA Strategy Research</w:t>
      </w:r>
      <w:r>
        <w:rPr>
          <w:rFonts w:ascii="Calibri" w:hAnsi="Calibri" w:eastAsia="微软雅黑"/>
          <w:b w:val="0"/>
          <w:color w:val="555555"/>
          <w:sz w:val="18"/>
        </w:rPr>
        <w:t xml:space="preserve">    Jan 2022 – Mar 2022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Description: Developed and optimized a futures pattern-recognition strategy in Python with TBQuant.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1. Connected TBQuant to Python for data processing and handoff, and built a pattern-recognition algorithm based on topological spatial-structure distance.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2. Applied the strategy to index futures and refined the backtest, the strategy, and its parameters.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Results: An index-futures backtest from 2012 through 2018 was positive in each of the seven years, with an annualized return of 80%.</w:t>
      </w:r>
    </w:p>
    <w:p>
      <w:pPr>
        <w:spacing w:before="6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/>
          <w:sz w:val="18"/>
        </w:rPr>
        <w:t>● Market-Making Project: Requirements → Quoting Design → Launch</w:t>
      </w:r>
      <w:r>
        <w:rPr>
          <w:rFonts w:ascii="Calibri" w:hAnsi="Calibri" w:eastAsia="微软雅黑"/>
          <w:b w:val="0"/>
          <w:color w:val="555555"/>
          <w:sz w:val="18"/>
        </w:rPr>
        <w:t xml:space="preserve">    Dec 2020 – Dec 2021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Description: Provided liquidity to an exchange, covering requirements, design, and implementation end to end.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1. Aligned with the exchange on liquidity targets and order-book shape, and designed quoting-sequence parameters so that five-level prices, sizes, and stagger timing stayed close to a live market.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2. Implemented and launched the program in Python; paired physical and programmatic risk controls; monitored extreme-market risk and manually reversed to flat when needed.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Results: Increased trading activity on the exchange and completed the loop from requirements to parameter design, implementation, launch, and monitoring.</w:t>
      </w:r>
    </w:p>
    <w:p>
      <w:pPr>
        <w:spacing w:before="60" w:after="20" w:line="240" w:lineRule="auto"/>
        <w:widowControl w:val="0"/>
        <w:autoSpaceDE w:val="0"/>
        <w:autoSpaceDN w:val="0"/>
        <w:adjustRightInd w:val="0"/>
        <w:snapToGrid w:val="0"/>
        <w:pBdr>
          <w:bottom w:val="single" w:sz="6" w:space="1" w:color="1F3A5F"/>
        </w:pBdr>
      </w:pPr>
      <w:r>
        <w:rPr>
          <w:rFonts w:ascii="Calibri" w:hAnsi="Calibri" w:eastAsia="微软雅黑"/>
          <w:b/>
          <w:color w:val="1F3A5F"/>
          <w:sz w:val="21"/>
        </w:rPr>
        <w:t>Honors &amp; Skills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Securities, fund, and banking qualification certificates; National Computer Rank Examination Level 2; CET-4 and CET-6 (CET-6 score 558). Master's thesis: “Valuation of Listed Companies in the Pharmaceutical Industry: A Case Study of Yunnan Baiyao” (Gordon dividend-discount model, with a quantitative strategy written in Python for validation).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I am proficient in Python, MATLAB, Wind, Stata, Excel, Access, and PowerPoint, and I can combine Wind and Excel for financial data analysis.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Daily work includes using Cursor and Claude to break down, implement, and review investment-research tasks; connecting tools into workflows through MCP; building research agents in Coze and connecting them to WeChat and Feishu; encoding multi-step tasks as runnable agent flows (LangGraph); and writing skills for the Coze store. I am familiar with the use cases of different AI tools and models, and I can write code independently or use AI to write code for lightweight checks.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Recent remote work includes the Xpert financial-expert AI annotation project and quantitative-studio collaboration delivered remotely.</w:t>
      </w:r>
    </w:p>
    <w:p>
      <w:pPr>
        <w:spacing w:before="60" w:after="20" w:line="240" w:lineRule="auto"/>
        <w:widowControl w:val="0"/>
        <w:autoSpaceDE w:val="0"/>
        <w:autoSpaceDN w:val="0"/>
        <w:adjustRightInd w:val="0"/>
        <w:snapToGrid w:val="0"/>
        <w:pBdr>
          <w:bottom w:val="single" w:sz="6" w:space="1" w:color="1F3A5F"/>
        </w:pBdr>
      </w:pPr>
      <w:r>
        <w:rPr>
          <w:rFonts w:ascii="Calibri" w:hAnsi="Calibri" w:eastAsia="微软雅黑"/>
          <w:b/>
          <w:color w:val="1F3A5F"/>
          <w:sz w:val="21"/>
        </w:rPr>
        <w:t>Portfolio</w:t>
      </w:r>
    </w:p>
    <w:p>
      <w:pPr>
        <w:spacing w:before="2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7"/>
        </w:rPr>
        <w:t xml:space="preserve">Financial investment-research Skills: </w:t>
      </w:r>
      <w:hyperlink r:id="rId9">
        <w:r>
          <w:rPr>
            <w:rFonts w:ascii="Calibri" w:hAnsi="Calibri" w:eastAsia="微软雅黑"/>
            <w:sz w:val="17"/>
            <w:szCs w:val="17"/>
            <w:color w:val="0563C1"/>
            <w:u w:val="single"/>
          </w:rPr>
          <w:t xml:space="preserve">https://github.com/invy95/myCode/raw/cursor/talentsai-agentic-6afc/resume/talentsai/TalentsAI_AgenticCoding%E9%87%91%E8%9E%8D_%E6%9C%BA%E4%BC%9A%E8%83%9C%E4%BB%BB%E4%B8%8E%E8%83%BD%E5%8A%9B%E8%AF%81%E6%98%8E.docx</w:t>
        </w:r>
      </w:hyperlink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7"/>
        </w:rPr>
        <w:t xml:space="preserve">Breathing Bubble meditation desktop widget: </w:t>
      </w:r>
      <w:hyperlink r:id="rId10">
        <w:r>
          <w:rPr>
            <w:rFonts w:ascii="Calibri" w:hAnsi="Calibri" w:eastAsia="微软雅黑"/>
            <w:sz w:val="17"/>
            <w:szCs w:val="17"/>
            <w:color w:val="0563C1"/>
            <w:u w:val="single"/>
          </w:rPr>
          <w:t xml:space="preserve">https://github.com/invy95/minduful-breathing/releases/download/v1.0.1/BreathingBall-Open.zip</w:t>
        </w:r>
      </w:hyperlink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7"/>
        </w:rPr>
        <w:t xml:space="preserve">AI explainer video: </w:t>
      </w:r>
      <w:hyperlink r:id="rId11">
        <w:r>
          <w:rPr>
            <w:rFonts w:ascii="Calibri" w:hAnsi="Calibri" w:eastAsia="微软雅黑"/>
            <w:sz w:val="17"/>
            <w:szCs w:val="17"/>
            <w:color w:val="0563C1"/>
            <w:u w:val="single"/>
          </w:rPr>
          <w:t xml:space="preserve">https://m.bilibili.com/video/BV1E9Y46oEGX?share_source=weixin_web&amp;vd_source=9911c2ba7a4191da6df1074d816fc961</w:t>
        </w:r>
      </w:hyperlink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7"/>
        </w:rPr>
        <w:t xml:space="preserve">Douyin video: </w:t>
      </w:r>
      <w:hyperlink r:id="rId12">
        <w:r>
          <w:rPr>
            <w:rFonts w:ascii="Calibri" w:hAnsi="Calibri" w:eastAsia="微软雅黑"/>
            <w:sz w:val="17"/>
            <w:szCs w:val="17"/>
            <w:color w:val="0563C1"/>
            <w:u w:val="single"/>
          </w:rPr>
          <w:t xml:space="preserve">https://v.douyin.com/Hszw0uTsQuY/</w:t>
        </w:r>
      </w:hyperlink>
    </w:p>
    <w:sectPr w:rsidR="00FC693F" w:rsidRPr="0006063C" w:rsidSect="00034616">
      <w:pgSz w:w="11906" w:h="16838"/>
      <w:pgMar w:top="595" w:right="765" w:bottom="595" w:left="765" w:header="720" w:footer="720" w:gutter="0"/>
      <w:cols w:space="720"/>
      <w:docGrid w:linePitch="240" w:type="lines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  <w:widowControl w:val="0"/>
      <w:autoSpaceDE w:val="0"/>
      <w:autoSpaceDN w:val="0"/>
    </w:pPr>
    <w:rPr>
      <w:rFonts w:ascii="Calibri" w:hAnsi="Calibri" w:eastAsia="微软雅黑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invy95/myCode/raw/cursor/talentsai-agentic-6afc/resume/talentsai/TalentsAI_AgenticCoding%E9%87%91%E8%9E%8D_%E6%9C%BA%E4%BC%9A%E8%83%9C%E4%BB%BB%E4%B8%8E%E8%83%BD%E5%8A%9B%E8%AF%81%E6%98%8E.docx" TargetMode="External"/><Relationship Id="rId10" Type="http://schemas.openxmlformats.org/officeDocument/2006/relationships/hyperlink" Target="https://github.com/invy95/minduful-breathing/releases/download/v1.0.1/BreathingBall-Open.zip" TargetMode="External"/><Relationship Id="rId11" Type="http://schemas.openxmlformats.org/officeDocument/2006/relationships/hyperlink" Target="https://m.bilibili.com/video/BV1E9Y46oEGX?share_source=weixin_web&amp;vd_source=9911c2ba7a4191da6df1074d816fc961" TargetMode="External"/><Relationship Id="rId12" Type="http://schemas.openxmlformats.org/officeDocument/2006/relationships/hyperlink" Target="https://v.douyin.com/Hszw0uTsQuY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